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8A1BC29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8551F3">
        <w:rPr>
          <w:sz w:val="22"/>
          <w:szCs w:val="22"/>
        </w:rPr>
        <w:t>12.</w:t>
      </w:r>
      <w:r w:rsidR="001035E3">
        <w:rPr>
          <w:sz w:val="22"/>
          <w:szCs w:val="22"/>
        </w:rPr>
        <w:t>01.2023</w:t>
      </w:r>
      <w:r w:rsidR="005B7754">
        <w:rPr>
          <w:sz w:val="22"/>
          <w:szCs w:val="22"/>
        </w:rPr>
        <w:t xml:space="preserve"> r.</w:t>
      </w:r>
    </w:p>
    <w:p w14:paraId="7A45D398" w14:textId="49516CAB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A90FDE">
        <w:rPr>
          <w:sz w:val="22"/>
          <w:szCs w:val="22"/>
        </w:rPr>
        <w:t>14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A90FDE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8551F3">
        <w:rPr>
          <w:sz w:val="22"/>
          <w:szCs w:val="22"/>
        </w:rPr>
        <w:t>22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38061116" w14:textId="6AB8F627" w:rsidR="006F35D2" w:rsidRPr="006F35D2" w:rsidRDefault="00A8243D" w:rsidP="006F35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</w:t>
      </w:r>
      <w:r w:rsidR="006F35D2">
        <w:rPr>
          <w:sz w:val="22"/>
          <w:szCs w:val="22"/>
        </w:rPr>
        <w:t xml:space="preserve">                    </w:t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7D1A7890" w14:textId="77777777" w:rsidR="006F35D2" w:rsidRDefault="006F35D2" w:rsidP="006F35D2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0EFC44F" w14:textId="64C9588B" w:rsidR="00927A62" w:rsidRDefault="00BD7C02" w:rsidP="006F35D2">
      <w:pPr>
        <w:pStyle w:val="Standard"/>
        <w:tabs>
          <w:tab w:val="left" w:pos="0"/>
        </w:tabs>
        <w:ind w:left="426"/>
        <w:jc w:val="center"/>
        <w:rPr>
          <w:b/>
        </w:rPr>
      </w:pPr>
      <w:r>
        <w:rPr>
          <w:b/>
          <w:bCs/>
          <w:color w:val="000000"/>
        </w:rPr>
        <w:t>„</w:t>
      </w:r>
      <w:r w:rsidR="00A90FDE">
        <w:rPr>
          <w:b/>
          <w:bCs/>
          <w:color w:val="000000"/>
        </w:rPr>
        <w:t>Zimowe utrzymanie dróg</w:t>
      </w:r>
      <w:r>
        <w:rPr>
          <w:b/>
        </w:rPr>
        <w:t>”</w:t>
      </w:r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099A2ECC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A90FDE" w:rsidRPr="00EB2CEA">
        <w:rPr>
          <w:b/>
          <w:bCs/>
          <w:sz w:val="22"/>
          <w:szCs w:val="22"/>
        </w:rPr>
        <w:t xml:space="preserve">Zadania nr </w:t>
      </w:r>
      <w:r w:rsidR="00AD124E">
        <w:rPr>
          <w:b/>
          <w:bCs/>
          <w:sz w:val="22"/>
          <w:szCs w:val="22"/>
        </w:rPr>
        <w:t>4</w:t>
      </w:r>
      <w:r w:rsidR="00A90FDE" w:rsidRPr="00EB2CEA">
        <w:rPr>
          <w:sz w:val="22"/>
          <w:szCs w:val="22"/>
        </w:rPr>
        <w:t>, pn.: „</w:t>
      </w:r>
      <w:r w:rsidR="00A90FDE" w:rsidRPr="00EB2CEA">
        <w:rPr>
          <w:b/>
          <w:bCs/>
          <w:sz w:val="22"/>
          <w:szCs w:val="22"/>
        </w:rPr>
        <w:t>Zimowe utrzymanie pasów drogowych dróg powiatowych na terenie miasta</w:t>
      </w:r>
      <w:r w:rsidR="00AD124E">
        <w:rPr>
          <w:b/>
          <w:bCs/>
          <w:sz w:val="22"/>
          <w:szCs w:val="22"/>
        </w:rPr>
        <w:t xml:space="preserve"> Zgierza</w:t>
      </w:r>
      <w:r w:rsidR="00A90FDE" w:rsidRPr="00EB2CEA">
        <w:rPr>
          <w:b/>
          <w:bCs/>
          <w:sz w:val="22"/>
          <w:szCs w:val="22"/>
        </w:rPr>
        <w:t xml:space="preserve">”, </w:t>
      </w:r>
      <w:r w:rsidR="00A90FDE" w:rsidRPr="00EB2CEA">
        <w:rPr>
          <w:sz w:val="22"/>
          <w:szCs w:val="22"/>
        </w:rPr>
        <w:t>ocenie podlegały następujące oferty:</w:t>
      </w:r>
      <w:bookmarkEnd w:id="0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312"/>
        <w:gridCol w:w="1134"/>
        <w:gridCol w:w="1056"/>
        <w:gridCol w:w="1318"/>
      </w:tblGrid>
      <w:tr w:rsidR="00A90FDE" w:rsidRPr="006B14F2" w14:paraId="7E3E053F" w14:textId="77777777" w:rsidTr="003E35D2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4553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30D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Nazwa i adres 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1A8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 xml:space="preserve">CENA </w:t>
            </w:r>
          </w:p>
          <w:p w14:paraId="5C92ABE4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3D12" w14:textId="77777777" w:rsidR="00A90FDE" w:rsidRPr="00B5415C" w:rsidRDefault="00A90FDE" w:rsidP="003E35D2">
            <w:pPr>
              <w:spacing w:after="120"/>
              <w:ind w:right="-108"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</w:t>
            </w:r>
            <w:r w:rsidRPr="00B5415C">
              <w:rPr>
                <w:bCs/>
                <w:sz w:val="18"/>
                <w:szCs w:val="18"/>
              </w:rPr>
              <w:t>(rozumiany, jako czas rozpoczęcia odśnieżania i usuwania śliskości zimowej, liczony od momentu otrzymania zlecenia wyjazdu od Koordynatora</w:t>
            </w:r>
            <w:r w:rsidRPr="00B5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CF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137A0613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47D1A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D4388B8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E0B2BE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35E9D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Punktacja otrzymana </w:t>
            </w:r>
            <w:r w:rsidRPr="00B5415C">
              <w:rPr>
                <w:b/>
                <w:sz w:val="18"/>
                <w:szCs w:val="18"/>
              </w:rPr>
              <w:br/>
              <w:t>zgodnie z kryteriami określonymi w SIWZ</w:t>
            </w:r>
          </w:p>
          <w:p w14:paraId="4C585CCE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74ED2F29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06A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4AEFA8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7CEB71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053766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CF12C79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43F18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894A9A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A3CF93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032218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Bilans przyznanych punktów </w:t>
            </w:r>
          </w:p>
        </w:tc>
      </w:tr>
      <w:tr w:rsidR="00A90FDE" w:rsidRPr="006B14F2" w14:paraId="540C3613" w14:textId="77777777" w:rsidTr="003E35D2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8B9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E57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758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287D" w14:textId="77777777" w:rsidR="00A90FDE" w:rsidRPr="006B14F2" w:rsidRDefault="00A90FDE" w:rsidP="003E35D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FBC2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CENA OFERTY</w:t>
            </w:r>
          </w:p>
          <w:p w14:paraId="25430BB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DF00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40% waga </w:t>
            </w:r>
          </w:p>
          <w:p w14:paraId="7FE8C336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202" w14:textId="77777777" w:rsidR="00A90FDE" w:rsidRPr="006B14F2" w:rsidRDefault="00A90FDE" w:rsidP="003E35D2">
            <w:pPr>
              <w:rPr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A90FDE" w:rsidRPr="006B14F2" w14:paraId="1285A87C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73835E73" w14:textId="46685A61" w:rsidR="00A90FDE" w:rsidRPr="00B5415C" w:rsidRDefault="00AD124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42A2EA1F" w14:textId="13594D95" w:rsidR="00A90FDE" w:rsidRPr="00B5415C" w:rsidRDefault="00AD124E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HUBERTUS Mariusz Malarczyk, al. Piłsudskiego 67/49, 90-329 Łódź</w:t>
            </w:r>
            <w:r w:rsidRPr="00AC018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90FDE" w:rsidRPr="00AC018E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FC7449" w14:textId="0CBDC832" w:rsidR="00A90FDE" w:rsidRPr="00B5415C" w:rsidRDefault="00AD124E" w:rsidP="003E35D2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274 850,72 </w:t>
            </w:r>
            <w:r w:rsidR="00A90FDE" w:rsidRPr="00AC018E">
              <w:rPr>
                <w:rFonts w:eastAsia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12" w:type="dxa"/>
            <w:vAlign w:val="center"/>
          </w:tcPr>
          <w:p w14:paraId="36060A3C" w14:textId="77777777" w:rsidR="00A90FDE" w:rsidRPr="00B5415C" w:rsidRDefault="00A90FDE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20C36110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26F5E4F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581B8B8" w14:textId="26DDD896" w:rsidR="00A90FDE" w:rsidRPr="00B5415C" w:rsidRDefault="00FE36D8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90FD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56" w:type="dxa"/>
          </w:tcPr>
          <w:p w14:paraId="5C983147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55A757BC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FDDA7E2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pkt</w:t>
            </w:r>
          </w:p>
        </w:tc>
        <w:tc>
          <w:tcPr>
            <w:tcW w:w="1318" w:type="dxa"/>
          </w:tcPr>
          <w:p w14:paraId="457E41BF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7AD2284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811EB88" w14:textId="7FE19498" w:rsidR="00A90FDE" w:rsidRPr="00B5415C" w:rsidRDefault="00FE36D8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90FDE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A90FDE" w:rsidRPr="006B14F2" w14:paraId="0B402DF1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2C9D5BFD" w14:textId="7DA24B99" w:rsidR="00A90FDE" w:rsidRPr="00B5415C" w:rsidRDefault="00AD124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14:paraId="2BDEC291" w14:textId="5615485C" w:rsidR="00A90FDE" w:rsidRPr="00B5415C" w:rsidRDefault="00AD124E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K2A Sp. z o.o., ul. Marszałkowska 58, 00-545 Warszawa</w:t>
            </w:r>
          </w:p>
        </w:tc>
        <w:tc>
          <w:tcPr>
            <w:tcW w:w="1276" w:type="dxa"/>
            <w:vAlign w:val="center"/>
          </w:tcPr>
          <w:p w14:paraId="1BDAFD5C" w14:textId="7ADAFA28" w:rsidR="00A90FDE" w:rsidRPr="00B5415C" w:rsidRDefault="00AD124E" w:rsidP="003E35D2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377 836,35 </w:t>
            </w:r>
            <w:r w:rsidR="00A90FDE">
              <w:rPr>
                <w:rFonts w:eastAsia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12" w:type="dxa"/>
            <w:vAlign w:val="center"/>
          </w:tcPr>
          <w:p w14:paraId="3B366D3E" w14:textId="77777777" w:rsidR="00A90FDE" w:rsidRPr="00B5415C" w:rsidRDefault="00A90FDE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209AD8E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3853E5BF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5A19CF8" w14:textId="6F430757" w:rsidR="00A90FDE" w:rsidRPr="00B5415C" w:rsidRDefault="00AD124E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43,65</w:t>
            </w:r>
            <w:r w:rsidR="00FE36D8">
              <w:rPr>
                <w:sz w:val="18"/>
                <w:szCs w:val="18"/>
              </w:rPr>
              <w:t xml:space="preserve"> </w:t>
            </w:r>
            <w:r w:rsidR="00A90FDE" w:rsidRPr="00AC018E">
              <w:rPr>
                <w:sz w:val="18"/>
                <w:szCs w:val="18"/>
              </w:rPr>
              <w:t xml:space="preserve">pkt </w:t>
            </w:r>
          </w:p>
        </w:tc>
        <w:tc>
          <w:tcPr>
            <w:tcW w:w="1056" w:type="dxa"/>
          </w:tcPr>
          <w:p w14:paraId="240F7BA3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106CFC5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7D5D6AD7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C018E">
              <w:rPr>
                <w:sz w:val="18"/>
                <w:szCs w:val="18"/>
              </w:rPr>
              <w:t xml:space="preserve">40 pkt </w:t>
            </w:r>
          </w:p>
        </w:tc>
        <w:tc>
          <w:tcPr>
            <w:tcW w:w="1318" w:type="dxa"/>
          </w:tcPr>
          <w:p w14:paraId="03D8B5BE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BC0EDCD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36F98A8" w14:textId="659D38B5" w:rsidR="00A90FDE" w:rsidRPr="00B5415C" w:rsidRDefault="00AD124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83,65</w:t>
            </w:r>
            <w:r w:rsidR="00A90FDE" w:rsidRPr="00AC018E">
              <w:rPr>
                <w:b/>
                <w:sz w:val="18"/>
                <w:szCs w:val="18"/>
              </w:rPr>
              <w:t xml:space="preserve"> pkt </w:t>
            </w:r>
          </w:p>
        </w:tc>
      </w:tr>
    </w:tbl>
    <w:p w14:paraId="382F1FE9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0166F8AC" w14:textId="74FBB0EB" w:rsidR="00A90FDE" w:rsidRDefault="00A90FDE" w:rsidP="00A90FDE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bookmarkStart w:id="1" w:name="_Hlk114738361"/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Najkorzystniejszy bilans liczby przyznanych punktów w oparciu o ustalone kryteria otrzymała oferta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br/>
        <w:t xml:space="preserve">nr 2 złożona przez </w:t>
      </w:r>
      <w:r w:rsidR="00E32F05"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Pana Mariusza Malarczyka</w:t>
      </w:r>
      <w:r w:rsidR="00E32F0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prowadzącego działalność gospodarczą pod nazwą </w:t>
      </w:r>
      <w:r w:rsidR="00BA6945"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HUBERTUS Mariusz Malarczyk, al. Piłsudskiego 67/49, 90-329 Łódź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(zwan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>ym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dalej Wykonawcą). Wykonawca złożył oświadczenie potwierdzające spełnianie warunków udziału w postępowaniu 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w zakresie wymaganego potencjału technicznego niezbędnego dla prawidłowej realizacji zamówienia oraz oświadczenia i dokumenty potwierdzające, że Wykonawca nie podlega wykluczeniu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                z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>przedmiotowego postępowania.</w:t>
      </w:r>
    </w:p>
    <w:p w14:paraId="665E81D9" w14:textId="77777777" w:rsidR="00A90FDE" w:rsidRPr="005D3CF8" w:rsidRDefault="00A90FDE" w:rsidP="00A90FDE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52A857D8" w14:textId="4FE48922" w:rsidR="00A90FDE" w:rsidRDefault="00A90FDE" w:rsidP="00A90FDE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Cena ofertowa brutto wskazana przez Wykonawcę służy jedynie porównaniu złożonych ofert,                                   w zakresie kryterium cena. Umowa na wykonanie przedmiotu zamówienia właściwego dla zadania nr </w:t>
      </w:r>
      <w:r w:rsidR="00AD124E">
        <w:rPr>
          <w:rFonts w:eastAsia="Calibri"/>
          <w:color w:val="000000"/>
          <w:kern w:val="3"/>
          <w:sz w:val="22"/>
          <w:szCs w:val="22"/>
          <w:lang w:eastAsia="en-US"/>
        </w:rPr>
        <w:t>4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, zostanie zawarta do wysokości kwoty brutto, jaką Zamawiający przeznaczył na jego realizację, tj. do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lastRenderedPageBreak/>
        <w:t xml:space="preserve">kwoty </w:t>
      </w:r>
      <w:r w:rsidR="00AD124E" w:rsidRPr="00AD124E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325 021,03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 xml:space="preserve"> zł.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Natomiast rozliczenia z Wykonawcą prowadzone będą na podstawie cen                          jednostkowych brutto określonych w treści formularza cenowego złożonego przez Wykonawcę dla zadania nr </w:t>
      </w:r>
      <w:r w:rsidR="00AD124E">
        <w:rPr>
          <w:rFonts w:eastAsia="Calibri"/>
          <w:color w:val="000000"/>
          <w:kern w:val="3"/>
          <w:sz w:val="22"/>
          <w:szCs w:val="22"/>
          <w:lang w:eastAsia="en-US"/>
        </w:rPr>
        <w:t>4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oraz faktycznie wykonanych czynności składających się na przedmiot zamówienia. </w:t>
      </w:r>
    </w:p>
    <w:p w14:paraId="7DD22D5A" w14:textId="0322C7D1" w:rsidR="00BA6945" w:rsidRDefault="00BA6945" w:rsidP="00A90FDE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bookmarkEnd w:id="1"/>
    <w:p w14:paraId="2DF812DC" w14:textId="66B49716" w:rsidR="00A90FDE" w:rsidRDefault="00A90FDE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901426">
        <w:rPr>
          <w:sz w:val="22"/>
          <w:szCs w:val="22"/>
        </w:rPr>
        <w:t>Ofert</w:t>
      </w:r>
      <w:r w:rsidR="00AD124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901426">
        <w:rPr>
          <w:sz w:val="22"/>
          <w:szCs w:val="22"/>
        </w:rPr>
        <w:t>w ramach zada</w:t>
      </w:r>
      <w:r w:rsidR="00AD124E">
        <w:rPr>
          <w:sz w:val="22"/>
          <w:szCs w:val="22"/>
        </w:rPr>
        <w:t>nia nr 4</w:t>
      </w:r>
      <w:r w:rsidRPr="00901426">
        <w:rPr>
          <w:sz w:val="22"/>
          <w:szCs w:val="22"/>
        </w:rPr>
        <w:t xml:space="preserve"> wybran</w:t>
      </w:r>
      <w:r w:rsidR="00AD124E">
        <w:rPr>
          <w:sz w:val="22"/>
          <w:szCs w:val="22"/>
        </w:rPr>
        <w:t>a</w:t>
      </w:r>
      <w:r w:rsidRPr="00901426">
        <w:rPr>
          <w:sz w:val="22"/>
          <w:szCs w:val="22"/>
        </w:rPr>
        <w:t xml:space="preserve">  został</w:t>
      </w:r>
      <w:r w:rsidR="00AD124E">
        <w:rPr>
          <w:sz w:val="22"/>
          <w:szCs w:val="22"/>
        </w:rPr>
        <w:t>a</w:t>
      </w:r>
      <w:r w:rsidRPr="00901426">
        <w:rPr>
          <w:sz w:val="22"/>
          <w:szCs w:val="22"/>
        </w:rPr>
        <w:t xml:space="preserve"> zgodnie z art.  239 ust. 1</w:t>
      </w:r>
      <w:r w:rsidR="00025DE8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, </w:t>
      </w:r>
      <w:r w:rsidRPr="00901426">
        <w:rPr>
          <w:sz w:val="22"/>
          <w:szCs w:val="22"/>
        </w:rPr>
        <w:t xml:space="preserve">na podstawie kryteriów oceny ofert określonych w </w:t>
      </w:r>
      <w:r>
        <w:rPr>
          <w:sz w:val="22"/>
          <w:szCs w:val="22"/>
        </w:rPr>
        <w:t>dokumentach zamówienia.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6E8F8B6E" w14:textId="708D643B" w:rsidR="00A90FDE" w:rsidRDefault="00A90FDE" w:rsidP="0057366E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>
        <w:rPr>
          <w:sz w:val="22"/>
          <w:szCs w:val="22"/>
        </w:rPr>
        <w:t xml:space="preserve">, zostanie zawarta z uwzględnieniem art. 577 Ustawy, </w:t>
      </w:r>
      <w:r w:rsidR="00AD124E">
        <w:rPr>
          <w:sz w:val="22"/>
          <w:szCs w:val="22"/>
        </w:rPr>
        <w:t xml:space="preserve">                          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3E4E630" w14:textId="77777777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551F3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14:paraId="5959F5F9" w14:textId="77777777" w:rsidR="008551F3" w:rsidRDefault="008551F3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5E56E9C6" w14:textId="0F2B1A39" w:rsidR="0057366E" w:rsidRPr="008551F3" w:rsidRDefault="008551F3" w:rsidP="008551F3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8551F3">
        <w:rPr>
          <w:b/>
          <w:bCs/>
          <w:i/>
          <w:i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2374B"/>
    <w:rsid w:val="00025DE8"/>
    <w:rsid w:val="0004532E"/>
    <w:rsid w:val="00056081"/>
    <w:rsid w:val="00056DCE"/>
    <w:rsid w:val="00061CBA"/>
    <w:rsid w:val="0006532C"/>
    <w:rsid w:val="00067DFE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35E3"/>
    <w:rsid w:val="00106852"/>
    <w:rsid w:val="001074D1"/>
    <w:rsid w:val="00112B65"/>
    <w:rsid w:val="0012018D"/>
    <w:rsid w:val="001261CF"/>
    <w:rsid w:val="001336D2"/>
    <w:rsid w:val="0013452A"/>
    <w:rsid w:val="00144521"/>
    <w:rsid w:val="001543CA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103"/>
    <w:rsid w:val="00825B8A"/>
    <w:rsid w:val="00825DE6"/>
    <w:rsid w:val="00830DB1"/>
    <w:rsid w:val="00835EAE"/>
    <w:rsid w:val="00841C61"/>
    <w:rsid w:val="008506E3"/>
    <w:rsid w:val="008551F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124E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389E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2F05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75</cp:revision>
  <cp:lastPrinted>2023-01-13T12:16:00Z</cp:lastPrinted>
  <dcterms:created xsi:type="dcterms:W3CDTF">2021-06-21T10:01:00Z</dcterms:created>
  <dcterms:modified xsi:type="dcterms:W3CDTF">2023-01-13T13:50:00Z</dcterms:modified>
</cp:coreProperties>
</file>