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DD2EDA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D2EDA">
        <w:rPr>
          <w:rFonts w:ascii="Arial" w:hAnsi="Arial" w:cs="Arial"/>
          <w:sz w:val="22"/>
          <w:szCs w:val="22"/>
        </w:rPr>
        <w:t>na</w:t>
      </w:r>
      <w:r w:rsidRPr="00DD2EDA">
        <w:rPr>
          <w:rFonts w:ascii="Arial" w:hAnsi="Arial" w:cs="Arial"/>
          <w:sz w:val="22"/>
          <w:szCs w:val="22"/>
        </w:rPr>
        <w:t xml:space="preserve"> </w:t>
      </w:r>
      <w:r w:rsidR="00DD2EDA">
        <w:rPr>
          <w:rFonts w:ascii="Arial" w:hAnsi="Arial" w:cs="Arial"/>
          <w:sz w:val="22"/>
          <w:szCs w:val="22"/>
        </w:rPr>
        <w:t>„</w:t>
      </w:r>
      <w:r w:rsidR="00DD2EDA" w:rsidRPr="00DD2EDA">
        <w:rPr>
          <w:rFonts w:ascii="Arial" w:hAnsi="Arial" w:cs="Arial"/>
          <w:sz w:val="22"/>
          <w:szCs w:val="22"/>
        </w:rPr>
        <w:t>Zakup lekkiego pojazdu ratowniczo-gaśniczego z zabudową oraz z osprzętem dla Ochotniczej Straży Pożarnej w Węzinie</w:t>
      </w:r>
      <w:r w:rsidR="00DD2EDA">
        <w:rPr>
          <w:rFonts w:ascii="Arial" w:hAnsi="Arial" w:cs="Arial"/>
          <w:sz w:val="22"/>
          <w:szCs w:val="22"/>
        </w:rPr>
        <w:t>”</w:t>
      </w:r>
      <w:r w:rsidR="00C71266" w:rsidRPr="00DD2EDA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:rsidR="00D9746E" w:rsidRPr="00DD2EDA" w:rsidRDefault="00E71131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Składam</w:t>
      </w:r>
      <w:r w:rsidR="00A54C72" w:rsidRPr="00DD2EDA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D2EDA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 w:rsidRPr="00DD2EDA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D2EDA">
        <w:rPr>
          <w:rFonts w:ascii="Arial" w:hAnsi="Arial" w:cs="Arial"/>
          <w:sz w:val="22"/>
          <w:szCs w:val="22"/>
        </w:rPr>
        <w:t>z</w:t>
      </w:r>
      <w:r w:rsidR="00DD2EDA" w:rsidRPr="00DD2EDA">
        <w:rPr>
          <w:rFonts w:ascii="Arial" w:hAnsi="Arial" w:cs="Arial"/>
          <w:sz w:val="22"/>
          <w:szCs w:val="22"/>
        </w:rPr>
        <w:t>akup lekkiego pojazdu ratowniczo-gaśniczego z zabudową oraz z osprzętem dla Ochotniczej Straży Pożarnej w Węzinie</w:t>
      </w:r>
      <w:r w:rsidR="00D9746E" w:rsidRPr="00DD2EDA">
        <w:rPr>
          <w:rFonts w:ascii="Arial" w:hAnsi="Arial" w:cs="Arial"/>
          <w:sz w:val="22"/>
          <w:szCs w:val="22"/>
        </w:rPr>
        <w:t>:</w:t>
      </w:r>
    </w:p>
    <w:p w:rsidR="005E5D89" w:rsidRPr="00D9746E" w:rsidRDefault="005E5D89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5E5D89" w:rsidRPr="00DD2EDA" w:rsidRDefault="00292A7E" w:rsidP="00DD2EDA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 xml:space="preserve">zgodnie z </w:t>
      </w:r>
      <w:r w:rsidRPr="00DD2EDA">
        <w:rPr>
          <w:rFonts w:ascii="Arial" w:hAnsi="Arial" w:cs="Arial"/>
          <w:b/>
          <w:sz w:val="22"/>
          <w:szCs w:val="22"/>
          <w:u w:val="single"/>
        </w:rPr>
        <w:t>załączoną do oferty specyfikacją techniczną</w:t>
      </w:r>
      <w:r w:rsidR="00C71266" w:rsidRPr="00DD2EDA">
        <w:rPr>
          <w:rFonts w:ascii="Arial" w:hAnsi="Arial" w:cs="Arial"/>
          <w:sz w:val="22"/>
          <w:szCs w:val="22"/>
        </w:rPr>
        <w:t>.</w:t>
      </w:r>
    </w:p>
    <w:p w:rsidR="00DD2EDA" w:rsidRPr="00DD2EDA" w:rsidRDefault="00DD2EDA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Oferowany przeze mnie / przez nas pojazd został zbudowany na bazie samochodu marki ………………………… wyprodukowanego w roku: …………………</w:t>
      </w:r>
    </w:p>
    <w:p w:rsidR="00DD2EDA" w:rsidRPr="00DD2EDA" w:rsidRDefault="00DD2EDA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D2EDA">
        <w:rPr>
          <w:rFonts w:ascii="Arial" w:hAnsi="Arial" w:cs="Arial"/>
          <w:b/>
          <w:sz w:val="22"/>
          <w:szCs w:val="22"/>
        </w:rPr>
        <w:tab/>
      </w:r>
    </w:p>
    <w:p w:rsidR="00DD2EDA" w:rsidRPr="00D9746E" w:rsidRDefault="00DD2EDA" w:rsidP="00DD2EDA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*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DD2EDA" w:rsidRDefault="00DD2EDA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>Oświadczam, że wyżej podana cena ofertowa obejmuje wykonanie całości przedmiotu zamówienia opisanego w Specyfikacji Warunków Zamówienia.</w:t>
      </w:r>
    </w:p>
    <w:p w:rsidR="00D9746E" w:rsidRPr="00DD2EDA" w:rsidRDefault="00D9746E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 w:rsidR="00DD2EDA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</w:t>
      </w:r>
      <w:proofErr w:type="spellStart"/>
      <w:r w:rsidRPr="00D9746E">
        <w:rPr>
          <w:rFonts w:ascii="Arial" w:hAnsi="Arial" w:cs="Arial"/>
          <w:sz w:val="22"/>
          <w:szCs w:val="22"/>
        </w:rPr>
        <w:t>Dz.U</w:t>
      </w:r>
      <w:proofErr w:type="spellEnd"/>
      <w:r w:rsidRPr="00D9746E">
        <w:rPr>
          <w:rFonts w:ascii="Arial" w:hAnsi="Arial" w:cs="Arial"/>
          <w:sz w:val="22"/>
          <w:szCs w:val="22"/>
        </w:rPr>
        <w:t xml:space="preserve">. z 2019 r. poz. 1781 </w:t>
      </w:r>
      <w:proofErr w:type="spellStart"/>
      <w:r w:rsidRPr="00D9746E">
        <w:rPr>
          <w:rFonts w:ascii="Arial" w:hAnsi="Arial" w:cs="Arial"/>
          <w:sz w:val="22"/>
          <w:szCs w:val="22"/>
        </w:rPr>
        <w:t>t.j</w:t>
      </w:r>
      <w:proofErr w:type="spellEnd"/>
      <w:r w:rsidRPr="00D9746E">
        <w:rPr>
          <w:rFonts w:ascii="Arial" w:hAnsi="Arial" w:cs="Arial"/>
          <w:sz w:val="22"/>
          <w:szCs w:val="22"/>
        </w:rPr>
        <w:t>.).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Pr="00D9746E" w:rsidRDefault="00D9746E" w:rsidP="00D9746E">
      <w:pPr>
        <w:jc w:val="both"/>
        <w:rPr>
          <w:rFonts w:ascii="Arial" w:hAnsi="Arial" w:cs="Arial"/>
        </w:rPr>
      </w:pP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:rsidR="00BE6330" w:rsidRDefault="00BE6330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BE6330" w:rsidRDefault="00BE6330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</w:t>
      </w:r>
      <w:r w:rsidR="009C460F">
        <w:rPr>
          <w:rFonts w:ascii="Arial" w:hAnsi="Arial" w:cs="Arial"/>
          <w:b/>
          <w:color w:val="FF0000"/>
          <w:sz w:val="28"/>
          <w:szCs w:val="28"/>
        </w:rPr>
        <w:t xml:space="preserve">załączniki do </w:t>
      </w:r>
      <w:r w:rsidRPr="00D9746E">
        <w:rPr>
          <w:rFonts w:ascii="Arial" w:hAnsi="Arial" w:cs="Arial"/>
          <w:b/>
          <w:color w:val="FF0000"/>
          <w:sz w:val="28"/>
          <w:szCs w:val="28"/>
        </w:rPr>
        <w:t>formularza ofertowego:</w:t>
      </w:r>
    </w:p>
    <w:p w:rsidR="00D9746E" w:rsidRPr="009C460F" w:rsidRDefault="00D9746E" w:rsidP="00D9746E">
      <w:pPr>
        <w:outlineLvl w:val="0"/>
        <w:rPr>
          <w:rFonts w:ascii="Arial" w:hAnsi="Arial" w:cs="Arial"/>
          <w:b/>
          <w:sz w:val="22"/>
          <w:szCs w:val="22"/>
        </w:rPr>
      </w:pPr>
      <w:r w:rsidRPr="009C460F">
        <w:rPr>
          <w:rFonts w:ascii="Arial" w:hAnsi="Arial" w:cs="Arial"/>
          <w:b/>
          <w:sz w:val="22"/>
          <w:szCs w:val="22"/>
        </w:rPr>
        <w:t xml:space="preserve">„Załącznik </w:t>
      </w:r>
      <w:r w:rsidR="009C460F" w:rsidRPr="009C460F">
        <w:rPr>
          <w:rFonts w:ascii="Arial" w:hAnsi="Arial" w:cs="Arial"/>
          <w:b/>
          <w:sz w:val="22"/>
          <w:szCs w:val="22"/>
        </w:rPr>
        <w:t xml:space="preserve">nr 1 </w:t>
      </w:r>
      <w:r w:rsidRPr="009C460F">
        <w:rPr>
          <w:rFonts w:ascii="Arial" w:hAnsi="Arial" w:cs="Arial"/>
          <w:b/>
          <w:bCs/>
          <w:sz w:val="22"/>
          <w:szCs w:val="22"/>
        </w:rPr>
        <w:t>do formularza ofertowego</w:t>
      </w:r>
      <w:r w:rsidRPr="009C460F">
        <w:rPr>
          <w:rFonts w:ascii="Arial" w:hAnsi="Arial" w:cs="Arial"/>
          <w:b/>
          <w:sz w:val="22"/>
          <w:szCs w:val="22"/>
        </w:rPr>
        <w:t xml:space="preserve">: </w:t>
      </w:r>
      <w:r w:rsidRPr="009C460F">
        <w:rPr>
          <w:rFonts w:ascii="Arial" w:hAnsi="Arial" w:cs="Arial"/>
          <w:b/>
          <w:sz w:val="22"/>
          <w:szCs w:val="22"/>
          <w:u w:val="single"/>
        </w:rPr>
        <w:t>OŚWIADCZENIA”</w:t>
      </w:r>
    </w:p>
    <w:p w:rsidR="009C460F" w:rsidRPr="009C460F" w:rsidRDefault="009C460F" w:rsidP="00D9746E">
      <w:pPr>
        <w:outlineLvl w:val="0"/>
        <w:rPr>
          <w:rFonts w:ascii="Arial" w:hAnsi="Arial" w:cs="Arial"/>
          <w:b/>
          <w:sz w:val="22"/>
          <w:szCs w:val="22"/>
        </w:rPr>
      </w:pPr>
      <w:r w:rsidRPr="009C460F">
        <w:rPr>
          <w:rFonts w:ascii="Arial" w:hAnsi="Arial" w:cs="Arial"/>
          <w:b/>
          <w:sz w:val="22"/>
          <w:szCs w:val="22"/>
        </w:rPr>
        <w:t>„Załącznik nr 2 d</w:t>
      </w:r>
      <w:r>
        <w:rPr>
          <w:rFonts w:ascii="Arial" w:hAnsi="Arial" w:cs="Arial"/>
          <w:b/>
          <w:sz w:val="22"/>
          <w:szCs w:val="22"/>
        </w:rPr>
        <w:t>o</w:t>
      </w:r>
      <w:r w:rsidRPr="009C460F">
        <w:rPr>
          <w:rFonts w:ascii="Arial" w:hAnsi="Arial" w:cs="Arial"/>
          <w:b/>
          <w:sz w:val="22"/>
          <w:szCs w:val="22"/>
        </w:rPr>
        <w:t xml:space="preserve"> formularza ofertowego: Specyfikacja techniczna oferowanego lekkiego pojazdu ratowniczo-gaśniczego z zabudową oraz z osprzętem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BE6330" w:rsidRDefault="009C460F" w:rsidP="00D9746E">
      <w:pPr>
        <w:ind w:left="5670"/>
        <w:jc w:val="right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9C460F">
        <w:rPr>
          <w:rFonts w:ascii="Arial" w:hAnsi="Arial" w:cs="Arial"/>
          <w:b/>
          <w:color w:val="FF0000"/>
          <w:sz w:val="24"/>
          <w:szCs w:val="24"/>
        </w:rPr>
        <w:t>VERTE</w:t>
      </w:r>
    </w:p>
    <w:p w:rsidR="009C460F" w:rsidRDefault="009C460F">
      <w:pPr>
        <w:widowControl/>
        <w:spacing w:after="120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lastRenderedPageBreak/>
        <w:t xml:space="preserve">Załącznik </w:t>
      </w:r>
      <w:r w:rsidR="009C460F">
        <w:rPr>
          <w:rFonts w:ascii="Arial" w:hAnsi="Arial" w:cs="Arial"/>
          <w:b/>
        </w:rPr>
        <w:t>nr 1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C460F" w:rsidRDefault="009C460F">
      <w:pPr>
        <w:widowControl/>
        <w:spacing w:after="120"/>
        <w:ind w:left="284" w:hanging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9C460F" w:rsidRPr="009C460F" w:rsidRDefault="009C460F" w:rsidP="009C460F">
      <w:pPr>
        <w:ind w:left="4820"/>
        <w:jc w:val="right"/>
        <w:outlineLvl w:val="0"/>
        <w:rPr>
          <w:rFonts w:ascii="Arial" w:hAnsi="Arial" w:cs="Arial"/>
          <w:bCs/>
        </w:rPr>
      </w:pPr>
      <w:r w:rsidRPr="009C460F">
        <w:rPr>
          <w:rFonts w:ascii="Arial" w:hAnsi="Arial" w:cs="Arial"/>
        </w:rPr>
        <w:lastRenderedPageBreak/>
        <w:t>Załącznik nr 2</w:t>
      </w:r>
      <w:r>
        <w:rPr>
          <w:rFonts w:ascii="Arial" w:hAnsi="Arial" w:cs="Arial"/>
        </w:rPr>
        <w:t xml:space="preserve"> </w:t>
      </w:r>
      <w:r w:rsidRPr="009C460F">
        <w:rPr>
          <w:rFonts w:ascii="Arial" w:hAnsi="Arial" w:cs="Arial"/>
          <w:bCs/>
        </w:rPr>
        <w:t>do formularza ofertowego</w:t>
      </w:r>
    </w:p>
    <w:p w:rsidR="009C460F" w:rsidRPr="009C460F" w:rsidRDefault="009C460F" w:rsidP="009C460F">
      <w:pPr>
        <w:jc w:val="center"/>
        <w:rPr>
          <w:rFonts w:ascii="Arial" w:hAnsi="Arial" w:cs="Arial"/>
          <w:b/>
          <w:sz w:val="24"/>
          <w:szCs w:val="24"/>
        </w:rPr>
      </w:pPr>
    </w:p>
    <w:p w:rsidR="009C460F" w:rsidRPr="009C460F" w:rsidRDefault="009C460F" w:rsidP="009C460F">
      <w:pPr>
        <w:jc w:val="center"/>
        <w:rPr>
          <w:rFonts w:ascii="Arial" w:hAnsi="Arial" w:cs="Arial"/>
          <w:b/>
          <w:sz w:val="22"/>
          <w:szCs w:val="22"/>
        </w:rPr>
      </w:pPr>
      <w:r w:rsidRPr="009C460F">
        <w:rPr>
          <w:rFonts w:ascii="Arial" w:hAnsi="Arial" w:cs="Arial"/>
          <w:b/>
          <w:sz w:val="22"/>
          <w:szCs w:val="22"/>
        </w:rPr>
        <w:t>SPECYFIKACJA TECHNICZNA ZAMÓWIENIA NA ZAKUP LEKKIEGO POJAZDU RATOWNICZO – GAŚNICZEGO Z ZABUDOWĄ ORAZ Z OSPRZĘTEM DLA OSP WĘZINA</w:t>
      </w:r>
    </w:p>
    <w:p w:rsidR="009C460F" w:rsidRPr="009C460F" w:rsidRDefault="009C460F" w:rsidP="009C460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460F">
        <w:rPr>
          <w:rFonts w:ascii="Arial" w:hAnsi="Arial" w:cs="Arial"/>
          <w:b/>
          <w:color w:val="FF0000"/>
          <w:sz w:val="24"/>
          <w:szCs w:val="24"/>
        </w:rPr>
        <w:t xml:space="preserve">Prawą stronę tabeli należy wypełnić stosując słowa „spełnia” lub „nie spełnia”, zaś w przypadku wyższych wartości niż minimalne – wykazane w tabeli należy wpisać oferowane wartości techniczno-użytkowe. </w:t>
      </w:r>
    </w:p>
    <w:tbl>
      <w:tblPr>
        <w:tblW w:w="5380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6617"/>
        <w:gridCol w:w="3129"/>
      </w:tblGrid>
      <w:tr w:rsidR="009C460F" w:rsidRPr="009C460F" w:rsidTr="009C460F">
        <w:trPr>
          <w:trHeight w:val="884"/>
        </w:trPr>
        <w:tc>
          <w:tcPr>
            <w:tcW w:w="5000" w:type="pct"/>
            <w:gridSpan w:val="3"/>
            <w:shd w:val="clear" w:color="auto" w:fill="FFFFFF"/>
          </w:tcPr>
          <w:p w:rsidR="009C460F" w:rsidRPr="009C460F" w:rsidRDefault="009C460F" w:rsidP="009C460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C460F" w:rsidRPr="009C460F" w:rsidRDefault="009C460F" w:rsidP="009C460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0F">
              <w:rPr>
                <w:rFonts w:ascii="Arial" w:hAnsi="Arial" w:cs="Arial"/>
                <w:b/>
                <w:sz w:val="22"/>
                <w:szCs w:val="22"/>
              </w:rPr>
              <w:t>Oferujemy: ..…………………................................................................................</w:t>
            </w:r>
          </w:p>
          <w:p w:rsidR="009C460F" w:rsidRPr="009C460F" w:rsidRDefault="009C460F" w:rsidP="009C460F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60F">
              <w:rPr>
                <w:rFonts w:ascii="Arial" w:hAnsi="Arial" w:cs="Arial"/>
                <w:b/>
                <w:sz w:val="22"/>
                <w:szCs w:val="22"/>
              </w:rPr>
              <w:t>(wskazać markę, model pojazdu, rok produkcji)</w:t>
            </w:r>
          </w:p>
        </w:tc>
      </w:tr>
      <w:tr w:rsidR="009C460F" w:rsidRPr="009C460F" w:rsidTr="000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9C460F" w:rsidRDefault="009C460F" w:rsidP="009C460F">
            <w:pPr>
              <w:rPr>
                <w:rFonts w:ascii="Arial" w:hAnsi="Arial" w:cs="Arial"/>
              </w:rPr>
            </w:pPr>
            <w:r w:rsidRPr="009C460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b/>
              </w:rPr>
            </w:pPr>
            <w:r w:rsidRPr="009C460F">
              <w:rPr>
                <w:rFonts w:ascii="Arial" w:hAnsi="Arial" w:cs="Arial"/>
                <w:b/>
              </w:rPr>
              <w:t>Wyszczególnienie</w:t>
            </w: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C460F" w:rsidRPr="009C460F" w:rsidRDefault="009C460F" w:rsidP="009C460F">
            <w:pPr>
              <w:rPr>
                <w:rFonts w:ascii="Arial" w:hAnsi="Arial" w:cs="Arial"/>
              </w:rPr>
            </w:pPr>
            <w:r w:rsidRPr="009C460F">
              <w:rPr>
                <w:rFonts w:ascii="Arial" w:hAnsi="Arial" w:cs="Arial"/>
              </w:rPr>
              <w:t>1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  <w:r w:rsidRPr="009C460F">
              <w:rPr>
                <w:rFonts w:ascii="Arial" w:hAnsi="Arial" w:cs="Arial"/>
              </w:rPr>
              <w:t>Wymagania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9C460F" w:rsidRPr="000F1DB8" w:rsidRDefault="009C460F" w:rsidP="009C460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DB8">
              <w:rPr>
                <w:rFonts w:ascii="Arial" w:hAnsi="Arial" w:cs="Arial"/>
                <w:b/>
                <w:sz w:val="18"/>
                <w:szCs w:val="18"/>
              </w:rPr>
              <w:t>Wypełnia Wykonawca wpisując:</w:t>
            </w:r>
          </w:p>
          <w:p w:rsidR="009C460F" w:rsidRPr="000F1DB8" w:rsidRDefault="009C460F" w:rsidP="009C460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DB8">
              <w:rPr>
                <w:rFonts w:ascii="Arial" w:hAnsi="Arial" w:cs="Arial"/>
                <w:b/>
                <w:sz w:val="18"/>
                <w:szCs w:val="18"/>
              </w:rPr>
              <w:t>parametry, rozwiązania techniczne dostarczanego pojazdu</w:t>
            </w:r>
          </w:p>
          <w:p w:rsidR="009C460F" w:rsidRPr="000F1DB8" w:rsidRDefault="009C460F" w:rsidP="009C460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DB8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  <w:r w:rsidRPr="000F1DB8">
              <w:rPr>
                <w:rFonts w:ascii="Arial" w:hAnsi="Arial" w:cs="Arial"/>
                <w:b/>
                <w:sz w:val="18"/>
                <w:szCs w:val="18"/>
              </w:rPr>
              <w:t>spełnia / nie spełnia</w:t>
            </w: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Wymagania ogólne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Samochód musi spełniać wymagania polskich przepisów o ruchu drogowym z uwzględnieniem wymagań dotyczących pojazdów uprzywilejowanych tj. m.in.: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ustawy „Prawo o ruchu drogowym</w:t>
            </w:r>
            <w:r w:rsidRPr="00D7400E">
              <w:rPr>
                <w:rFonts w:ascii="Arial" w:hAnsi="Arial" w:cs="Arial"/>
                <w:sz w:val="18"/>
                <w:szCs w:val="18"/>
                <w:vertAlign w:val="superscript"/>
              </w:rPr>
              <w:t>”</w:t>
            </w:r>
            <w:r w:rsidRPr="00D7400E">
              <w:rPr>
                <w:rFonts w:ascii="Arial" w:hAnsi="Arial" w:cs="Arial"/>
                <w:sz w:val="18"/>
                <w:szCs w:val="18"/>
              </w:rPr>
              <w:t xml:space="preserve"> (Dz. U. z 2022 r. poz. 988, z </w:t>
            </w:r>
            <w:proofErr w:type="spellStart"/>
            <w:r w:rsidRPr="00D7400E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7400E">
              <w:rPr>
                <w:rFonts w:ascii="Arial" w:hAnsi="Arial" w:cs="Arial"/>
                <w:sz w:val="18"/>
                <w:szCs w:val="18"/>
              </w:rPr>
              <w:t>. zm.) wraz z przepisami wykonawczymi do ustawy,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rozporządzenia Ministra Infrastruktury z dnia 31 grudnia 2002 r. w sprawie warunków technicznych pojazdów oraz zakresu ich niezbędnego wyposażenia (</w:t>
            </w:r>
            <w:proofErr w:type="spellStart"/>
            <w:r w:rsidRPr="00D7400E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D7400E">
              <w:rPr>
                <w:rFonts w:ascii="Arial" w:hAnsi="Arial" w:cs="Arial"/>
                <w:sz w:val="18"/>
                <w:szCs w:val="18"/>
              </w:rPr>
              <w:t xml:space="preserve">. z 2016r., poz. 2022 </w:t>
            </w:r>
            <w:proofErr w:type="spellStart"/>
            <w:r w:rsidRPr="00D7400E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D7400E">
              <w:rPr>
                <w:rFonts w:ascii="Arial" w:hAnsi="Arial" w:cs="Arial"/>
                <w:sz w:val="18"/>
                <w:szCs w:val="18"/>
              </w:rPr>
              <w:t>.),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rozporządzenie Ministrów: Spraw Wewnętrznych i Administracji, Obrony Narodowej, Finansów oraz Sprawiedliwości z dnia 22 marca 2019 r. w sprawie pojazdów specjalnych i używanych do 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 straży pożarnej (Dz. U. 2019r., poz. 595t.j.).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Rok produkcji pojazdu nie wcześniej niż 2018r.;</w:t>
            </w:r>
          </w:p>
          <w:p w:rsidR="009C460F" w:rsidRPr="00D7400E" w:rsidRDefault="009C460F" w:rsidP="009C4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400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WIEK POJAZDU STANOWI KRYTERIUM OCENY OFERT</w:t>
            </w:r>
            <w:r w:rsidRPr="00D7400E">
              <w:rPr>
                <w:rFonts w:ascii="Arial" w:hAnsi="Arial" w:cs="Arial"/>
                <w:b/>
                <w:sz w:val="18"/>
                <w:szCs w:val="18"/>
              </w:rPr>
              <w:t>, Zamawiający przyzna punkty preferencyjne za 2022 r.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Zabudowa kontenerowa nowa.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Świadectwo homologacji na terenie UE.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Przebieg nie więcej niż150 000 </w:t>
            </w:r>
            <w:proofErr w:type="spellStart"/>
            <w:r w:rsidRPr="00D7400E">
              <w:rPr>
                <w:rFonts w:ascii="Arial" w:hAnsi="Arial" w:cs="Arial"/>
                <w:sz w:val="18"/>
                <w:szCs w:val="18"/>
              </w:rPr>
              <w:t>km</w:t>
            </w:r>
            <w:proofErr w:type="spellEnd"/>
            <w:r w:rsidRPr="00D740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ind w:left="2832" w:hanging="2832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Przegląd podstawowy z wymianą płynów eksploatacyjnych.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ind w:left="2832" w:hanging="2832"/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Masa całkowita do 3,5 ton (uprawnienia dla kierowcy kategorii „B”).Zabudowa kontenerowa, nowa. Kabina przystosowana do przewozu 6 osób (1+1+4), drzwi po obu stronach pojazdu z możliwością bezpośredniego dostępu do drugiego rzędu siedzeń,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Z przedmiotem zamówienia Wykonawca ma obowiązek dostarczyć wszystkie wymagane prawem dokumenty, niezbędne do zarejestrowania pojazdu, w tym m.in.: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Kartę pojazdu,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Wyciąg ze świadectwa homologacji,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Dokument z badania na stacji okręgowej,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Pozostałe dokumenty niezbędne do rejestracji pojazdu jako samochodu ratowniczo – rozpoznawczego, w tym świadectwo homologacji wymagane do rejestracji pojazdu specjalnego,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Instrukcję obsługi i konserwacji,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Książkę gwarancyjną samochodu oraz wyposażenia w języku polskim, ze wskazaniem serwisów uprawnionych do napraw,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Wykaz dostarczonego sprzętu stanowiącego wyposażenie pojazdu z wyszczególnieniem cen jednostkowych, </w:t>
            </w:r>
          </w:p>
          <w:p w:rsidR="009C460F" w:rsidRPr="00D7400E" w:rsidRDefault="009C460F" w:rsidP="009C460F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Dokumentację UDT dla urządzeń objętych dozorem technicznym (w przypadku instalacji takich urządzeń).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Okres gwarancji: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00E">
              <w:rPr>
                <w:rFonts w:ascii="Arial" w:hAnsi="Arial" w:cs="Arial"/>
                <w:sz w:val="18"/>
                <w:szCs w:val="18"/>
              </w:rPr>
              <w:t>min. 24 miesięcy bez limitu kilometrów.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Podstawowe parametry napędu/podwozia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Silnik z zapłonem samoczynnym, moc minimum 150 [KM].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Pojemność silnika nie mniejsza niż 2.0 dm</w:t>
            </w:r>
            <w:r w:rsidRPr="00D7400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740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Norma emisji spalin – silnik spełniający aktualnie obowiązujące normy czystości spalin min. EURO 6.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Napęd na przednie koła.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Zawieszenie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00E">
              <w:rPr>
                <w:rFonts w:ascii="Arial" w:hAnsi="Arial" w:cs="Arial"/>
                <w:sz w:val="18"/>
                <w:szCs w:val="18"/>
              </w:rPr>
              <w:t>tylnej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00E">
              <w:rPr>
                <w:rFonts w:ascii="Arial" w:hAnsi="Arial" w:cs="Arial"/>
                <w:b/>
                <w:sz w:val="18"/>
                <w:szCs w:val="18"/>
              </w:rPr>
              <w:t>wzmocnione</w:t>
            </w:r>
            <w:r w:rsidRPr="00D7400E">
              <w:rPr>
                <w:rFonts w:ascii="Arial" w:hAnsi="Arial" w:cs="Arial"/>
                <w:sz w:val="18"/>
                <w:szCs w:val="18"/>
              </w:rPr>
              <w:t xml:space="preserve"> fabrycznie stosownie do wagi sprzętu.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Dopuszczalna masa całkowita nie może przekraczać 3500 [kg].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Felgi z oponami uniwersalnymi całorocznymi (wielosezonowymi) min. 15” 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Podstawowe parametry nadwozia/pojazdu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Kolor nadwozia czerwony. Zderzaki w kolorze białym, obudowy lusterek zewnętrznych oraz klamki drzwi w kolorze nadwozia, (dopuszcza się obudowy lusterek zewnętrznych oraz klamki drzwi w kolorze chromu),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Nadwozie: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00E">
              <w:rPr>
                <w:rFonts w:ascii="Arial" w:hAnsi="Arial" w:cs="Arial"/>
                <w:sz w:val="18"/>
                <w:szCs w:val="18"/>
              </w:rPr>
              <w:t xml:space="preserve">kabina załogi 6-cio osobowa (układ siedzeń: 1 + 1 + 4), </w:t>
            </w:r>
          </w:p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 xml:space="preserve">Ochronne okucia aluminiowe, podłoga aluminiowa antypoślizgowa, półka dowódcy pomiędzy przednim rzędem siedzeń,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Drzwi po obu stronach pojazdu z możliwością bezpośredniego dostępu do drugiego rzędu siedzeń.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Przeszklenie części osobowej.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Drzwi przedziału załogi umieszczone po obu stronach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Drzwi w drugim rzędzie z szybami przesuwnymi po obu stronach.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Półka w kabinie kierowcy przy suficie.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Przednie fotele wyposażone w bezwładnościowe pasy bezpieczeństwa.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Elektrycznie regulowane szyby boczne w kabinie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Poduszka powietrzna dla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Centralny zamek z pilotem do wszystkich drzwi.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Dodatkowe gniazdo zapalniczki w kabinie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Pojazd wyposażony w układy ABS, ASR i ESP.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Instalacja wyposażona w główny wyłącznik prądu odłączający wszystkie odbiorniki z wyjątkiem wymagających stałego zasilania.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Oświetlenie przedziału ładunkowego włączane z kabiny kierowcy i niezależnie z przedziału pasażerskiego.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Indywidualne oświetlenie nad siedzeniem dowódcy.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eastAsia="TimesNewRoman" w:hAnsi="Arial" w:cs="Arial"/>
                <w:sz w:val="18"/>
                <w:szCs w:val="18"/>
              </w:rPr>
              <w:t>Wskaźnik temperatury zewnętrznej.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Pojazd wyposażony w trójkąt, gaśnicę, apteczkę.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eastAsia="TimesNewRoman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Światła do jazdy dziennej.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b/>
                <w:sz w:val="18"/>
                <w:szCs w:val="18"/>
              </w:rPr>
              <w:t>Wzmocniony</w:t>
            </w:r>
            <w:r w:rsidRPr="00D7400E">
              <w:rPr>
                <w:rFonts w:ascii="Arial" w:hAnsi="Arial" w:cs="Arial"/>
                <w:sz w:val="18"/>
                <w:szCs w:val="18"/>
              </w:rPr>
              <w:t xml:space="preserve"> alternator i akumulator.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Osłona pod silnikiem.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Klimatyzacja co najmniej manualna.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Oznakowanie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Belka świetlna LED koloru niebieskiego z napisem „STRAŻ”.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Generator sygnałów świetlnych i dźwiękowych z możliwością podawania komunikatów głosowych – głośnik min. 100 Watt.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Lampa błyskowa LED koloru niebieskiego zamontowana z tyłu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Lampy przednie błyskowe LED umieszczone na wysokości przednich lusterek samochodu osobowego lub schowane w zderzaku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ind w:left="40" w:hanging="4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 bokach, z tyłu oraz na dachu pojazdu naklejony numer operacyjny, który Zamawiający poda w trakcie realizacji.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D7400E" w:rsidRDefault="009C460F" w:rsidP="009C460F">
            <w:pPr>
              <w:pStyle w:val="Akapitzlist"/>
              <w:snapToGrid w:val="0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Zabudowa pożarnicza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9C460F" w:rsidRDefault="009C460F" w:rsidP="009C460F">
            <w:pPr>
              <w:ind w:left="40" w:hanging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  <w:highlight w:val="yellow"/>
              </w:rPr>
            </w:pPr>
            <w:r w:rsidRPr="00D7400E">
              <w:rPr>
                <w:rFonts w:cs="Arial"/>
                <w:sz w:val="18"/>
                <w:szCs w:val="18"/>
              </w:rPr>
              <w:t>Konstrukcja zabudowy szkieletowa aluminiowa z ramą pośrednią aluminiową przykręcaną do ramy podwozia.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37"/>
              <w:rPr>
                <w:rFonts w:cs="Arial"/>
                <w:sz w:val="18"/>
                <w:szCs w:val="18"/>
                <w:highlight w:val="yellow"/>
              </w:rPr>
            </w:pPr>
            <w:r w:rsidRPr="00D7400E">
              <w:rPr>
                <w:rFonts w:cs="Arial"/>
                <w:sz w:val="18"/>
                <w:szCs w:val="18"/>
              </w:rPr>
              <w:t>Oświetlenie w przedziale sprzętowym wykonane w technologii LED. Kolor oświetlenia LED – zimny biały.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Poszycie zewnętrzne wykonane z gładkiej blachy ze stopu aluminium lakierowana obustronnie.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37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tabs>
                <w:tab w:val="left" w:pos="218"/>
              </w:tabs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 xml:space="preserve">Dach wykonany w formie podestu roboczego pokrytego blachą aluminiową ze wzorem </w:t>
            </w:r>
            <w:r w:rsidRPr="00D7400E">
              <w:rPr>
                <w:rFonts w:cs="Arial"/>
                <w:b/>
                <w:sz w:val="18"/>
                <w:szCs w:val="18"/>
              </w:rPr>
              <w:t>przeciwpoślizgowym.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Konstrukcja dachu powinna wytrzymywać obciążenie dwóch strażaków i przewożonego sprzętu, drabin, skrzyni na sprzęt, węży ssawnych itp.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tabs>
                <w:tab w:val="left" w:pos="218"/>
              </w:tabs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lastRenderedPageBreak/>
              <w:t>5.6.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tabs>
                <w:tab w:val="left" w:pos="218"/>
              </w:tabs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Długość zabudowy 2500-2800 mm, szerokość 2000-2400 mm – dostosowana do parametrów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5.7.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Szerokość rolet bocznych - po 2 rolety na stronę.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tabs>
                <w:tab w:val="left" w:pos="218"/>
              </w:tabs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Roleta w ścianie tylnej.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5.9.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Skrytki na sprzęt i wyposażenie zamykane żaluzjami wodo i pyłoszczelnymi wspomaganymi systemem sprężynowym, wykonane z materiałów odpornych na korozję, wyposażone w zamki zamykane na klucz, jeden klucz pasujący do wszystkich zamków.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Układ skrytek 2+2+1. Wymagane dodatkowe zabezpieczenie przed samoczynnym otwieraniem skrytek. Dostęp do sprzętu z zachowaniem wymagań ergonomii.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bCs/>
                <w:sz w:val="18"/>
                <w:szCs w:val="18"/>
              </w:rPr>
            </w:pPr>
            <w:r w:rsidRPr="00D7400E">
              <w:rPr>
                <w:rFonts w:cs="Arial"/>
                <w:bCs/>
                <w:sz w:val="18"/>
                <w:szCs w:val="18"/>
              </w:rPr>
              <w:t>Wysokość zabudowy równa wysokości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Półki aluminiowe mocowane do stelaża z miejscem na specjalistyczne wyposażenie pożarnicze. Półki z możliwością zmiany położenia wysokości.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F1DB8">
              <w:rPr>
                <w:rFonts w:ascii="Arial" w:hAnsi="Arial" w:cs="Arial"/>
                <w:sz w:val="18"/>
                <w:szCs w:val="18"/>
              </w:rPr>
              <w:t>5.13.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sz w:val="18"/>
                <w:szCs w:val="18"/>
              </w:rPr>
            </w:pPr>
            <w:r w:rsidRPr="00D7400E">
              <w:rPr>
                <w:rFonts w:cs="Arial"/>
                <w:sz w:val="18"/>
                <w:szCs w:val="18"/>
              </w:rPr>
              <w:t>Pojazd musi posiadać oświetlenie pola pracy wokół samochodu zapewniające oświetlenie w warunkach słabej widoczności min. 5 luksów w odległości 1 metra od pojazdu na poziomie podłoża. Uruchamiane w kabinie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0F1DB8" w:rsidRDefault="009C460F" w:rsidP="000F1DB8">
            <w:pPr>
              <w:tabs>
                <w:tab w:val="left" w:pos="792"/>
              </w:tabs>
              <w:suppressAutoHyphens/>
              <w:snapToGrid w:val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DB8">
              <w:rPr>
                <w:rFonts w:ascii="Arial" w:hAnsi="Arial" w:cs="Arial"/>
                <w:color w:val="000000" w:themeColor="text1"/>
                <w:sz w:val="18"/>
                <w:szCs w:val="18"/>
              </w:rPr>
              <w:t>5.14.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pStyle w:val="Akapitzlist1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D7400E">
              <w:rPr>
                <w:rFonts w:cs="Arial"/>
                <w:color w:val="000000" w:themeColor="text1"/>
                <w:sz w:val="18"/>
                <w:szCs w:val="18"/>
              </w:rPr>
              <w:t>Na dachu pojazdu zamontowane lampy oświetlające pole pracy.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9C460F" w:rsidRDefault="009C460F" w:rsidP="009C460F">
            <w:pPr>
              <w:pStyle w:val="Akapitzlist1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Instalacja do radiotelefonu.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Maszt oświetleniowy LED sterowany automatycznie pilotem (maszt ujęty na świadectwie dopuszczenia CNBOP na samochód).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Wyciągarka elektryczna o uciągu minimum 5000kg (wyciągarka ujęta w świadectwie dopuszczenia CNBOP na samochód).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Agregat wysokociśnieniowy z silnikiem 10 KM z rozruchem elektrycznym i ręcznym, wodno-pianowy o wydajności 50 litrów/min przy ciśnieniu 40 bar, zbiornik wodny od 800 litrów ze zintegrowanym zbiornikiem na środek pianotwórczy 80 litrów, zwijadło szybkiego natarcia z wężem o długości min. 60 metrów.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Drabina nasadkowa trzyprzęsłowa z mocowaniem na dachu samochodu, wyposażona w stopki zabezpieczające przed poślizgiem, szczeble drabiny powinny być pokryte termoizolacyjną osłoną ochronną.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0F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D7400E" w:rsidRDefault="009C460F" w:rsidP="009C460F">
            <w:pPr>
              <w:tabs>
                <w:tab w:val="left" w:pos="39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460F" w:rsidRPr="00D7400E" w:rsidRDefault="009C460F" w:rsidP="009C460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Pozostałe warunki zamawiającego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9C460F" w:rsidRDefault="009C460F" w:rsidP="009C46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C460F" w:rsidRPr="009C460F" w:rsidTr="009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tabs>
                <w:tab w:val="left" w:pos="79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0F" w:rsidRPr="00D7400E" w:rsidRDefault="009C460F" w:rsidP="009C46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400E">
              <w:rPr>
                <w:rFonts w:ascii="Arial" w:hAnsi="Arial" w:cs="Arial"/>
                <w:sz w:val="18"/>
                <w:szCs w:val="18"/>
              </w:rPr>
              <w:t>Przekazanie pojazdu nastąpi w siedzibie Wykonawcy. Wykonawca przeprowadzi szkolenie z zakresu obsługi przedmiotu zamówienia. Szkolenie z zakresu obsługi podstawowej samochodu i osprzętu nastąpi w terminie odbioru końcowego w siedzibie Wykonawcy, na koszt Wykonawcy.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9C460F" w:rsidRDefault="009C460F" w:rsidP="009C46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C460F" w:rsidRPr="00D9746E" w:rsidRDefault="009C460F" w:rsidP="00BE293D">
      <w:pPr>
        <w:spacing w:before="120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sectPr w:rsidR="009C460F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D7" w:rsidRDefault="00614CD7" w:rsidP="002B3B2A">
      <w:r>
        <w:separator/>
      </w:r>
    </w:p>
  </w:endnote>
  <w:endnote w:type="continuationSeparator" w:id="1">
    <w:p w:rsidR="00614CD7" w:rsidRDefault="00614CD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614CD7" w:rsidRPr="009C460F" w:rsidRDefault="00614CD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60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7DC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C460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7DC2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6F0E1A"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14CD7" w:rsidRDefault="00614C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D7" w:rsidRDefault="00614CD7" w:rsidP="002B3B2A">
      <w:r>
        <w:separator/>
      </w:r>
    </w:p>
  </w:footnote>
  <w:footnote w:type="continuationSeparator" w:id="1">
    <w:p w:rsidR="00614CD7" w:rsidRDefault="00614CD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A6200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29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2634CBA"/>
    <w:multiLevelType w:val="hybridMultilevel"/>
    <w:tmpl w:val="691484BA"/>
    <w:lvl w:ilvl="0" w:tplc="2DB8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12FE5F3A"/>
    <w:multiLevelType w:val="hybridMultilevel"/>
    <w:tmpl w:val="DB04D128"/>
    <w:name w:val="WW8Num303"/>
    <w:lvl w:ilvl="0" w:tplc="CB4E2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150ED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6"/>
  </w:num>
  <w:num w:numId="5">
    <w:abstractNumId w:val="20"/>
  </w:num>
  <w:num w:numId="6">
    <w:abstractNumId w:val="13"/>
  </w:num>
  <w:num w:numId="7">
    <w:abstractNumId w:val="10"/>
  </w:num>
  <w:num w:numId="8">
    <w:abstractNumId w:val="21"/>
  </w:num>
  <w:num w:numId="9">
    <w:abstractNumId w:val="14"/>
  </w:num>
  <w:num w:numId="10">
    <w:abstractNumId w:val="18"/>
  </w:num>
  <w:num w:numId="11">
    <w:abstractNumId w:val="9"/>
  </w:num>
  <w:num w:numId="12">
    <w:abstractNumId w:val="17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2"/>
  </w:num>
  <w:num w:numId="2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87DC2"/>
    <w:rsid w:val="000962BD"/>
    <w:rsid w:val="000F1DB8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14CD7"/>
    <w:rsid w:val="006450EB"/>
    <w:rsid w:val="006D7A54"/>
    <w:rsid w:val="006E5196"/>
    <w:rsid w:val="006F0E1A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460F"/>
    <w:rsid w:val="009C5299"/>
    <w:rsid w:val="009D43D4"/>
    <w:rsid w:val="009D68F1"/>
    <w:rsid w:val="00A32A51"/>
    <w:rsid w:val="00A54C72"/>
    <w:rsid w:val="00AB5845"/>
    <w:rsid w:val="00B35865"/>
    <w:rsid w:val="00B841A3"/>
    <w:rsid w:val="00BB705E"/>
    <w:rsid w:val="00BC47C9"/>
    <w:rsid w:val="00BC6E92"/>
    <w:rsid w:val="00BE293D"/>
    <w:rsid w:val="00BE6330"/>
    <w:rsid w:val="00BE6D2E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DD2EDA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,L1,Numerowanie,2 heading,A_wyliczenie,K-P_odwolanie,Akapit z listą5,maz_wyliczenie,opis dzialania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,L1 Znak,Numerowanie Znak,2 heading Znak,A_wyliczenie Znak,K-P_odwolanie Znak,Akapit z listą5 Znak,maz_wyliczenie Znak,opis dzialania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C460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460F"/>
    <w:pPr>
      <w:widowControl w:val="0"/>
      <w:suppressAutoHyphens/>
      <w:autoSpaceDN w:val="0"/>
      <w:spacing w:after="0" w:line="10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cp:lastPrinted>2022-07-21T11:32:00Z</cp:lastPrinted>
  <dcterms:created xsi:type="dcterms:W3CDTF">2021-04-27T10:22:00Z</dcterms:created>
  <dcterms:modified xsi:type="dcterms:W3CDTF">2022-07-21T11:32:00Z</dcterms:modified>
</cp:coreProperties>
</file>