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DF56" w14:textId="77777777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2"/>
        <w:gridCol w:w="3143"/>
        <w:gridCol w:w="900"/>
        <w:gridCol w:w="1560"/>
      </w:tblGrid>
      <w:tr w:rsidR="003E06C7" w:rsidRPr="00133E93" w14:paraId="79A10717" w14:textId="77777777" w:rsidTr="00171511">
        <w:trPr>
          <w:jc w:val="center"/>
        </w:trPr>
        <w:tc>
          <w:tcPr>
            <w:tcW w:w="100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A03D" w14:textId="77777777" w:rsidR="003E06C7" w:rsidRPr="00133E93" w:rsidRDefault="00D5629A" w:rsidP="00133E93">
            <w:pPr>
              <w:widowControl w:val="0"/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Miejscowość</w:t>
            </w:r>
          </w:p>
        </w:tc>
        <w:tc>
          <w:tcPr>
            <w:tcW w:w="31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0E43" w14:textId="71C05FD7" w:rsidR="003E06C7" w:rsidRPr="00133E93" w:rsidRDefault="00D5629A" w:rsidP="00133E93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Poniatowa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12D4" w14:textId="77777777" w:rsidR="003E06C7" w:rsidRPr="00133E93" w:rsidRDefault="00D5629A" w:rsidP="00133E93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3DD6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23.11.2021</w:t>
            </w:r>
          </w:p>
        </w:tc>
      </w:tr>
    </w:tbl>
    <w:p w14:paraId="319A0115" w14:textId="77777777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3E06C7" w:rsidRPr="00133E93" w14:paraId="2F9365C1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42B0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Zamawiający</w:t>
            </w:r>
          </w:p>
        </w:tc>
      </w:tr>
      <w:tr w:rsidR="003E06C7" w:rsidRPr="00133E93" w14:paraId="3396C3EF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C51D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 xml:space="preserve">Miejsko-Gminny Zespół Do Spraw Obsługi Oświaty w Poniatowej </w:t>
            </w:r>
          </w:p>
          <w:p w14:paraId="44B374DB" w14:textId="2354BDE3" w:rsidR="00FF601A" w:rsidRPr="00133E93" w:rsidRDefault="00FF601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Młodzieżowa 2, 24-320 Poniatowa</w:t>
            </w:r>
          </w:p>
        </w:tc>
      </w:tr>
    </w:tbl>
    <w:p w14:paraId="787EED36" w14:textId="77777777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385F1DCA" w14:textId="77777777" w:rsidR="003E06C7" w:rsidRPr="00133E93" w:rsidRDefault="00D5629A" w:rsidP="00133E93">
      <w:pPr>
        <w:spacing w:line="240" w:lineRule="auto"/>
        <w:contextualSpacing/>
        <w:jc w:val="center"/>
        <w:rPr>
          <w:rFonts w:ascii="Verdana" w:eastAsia="Poppins" w:hAnsi="Verdana" w:cs="Poppins"/>
          <w:sz w:val="20"/>
          <w:szCs w:val="20"/>
        </w:rPr>
      </w:pPr>
      <w:r w:rsidRPr="00133E93">
        <w:rPr>
          <w:rFonts w:ascii="Verdana" w:eastAsia="Poppins" w:hAnsi="Verdana" w:cs="Poppins"/>
          <w:sz w:val="20"/>
          <w:szCs w:val="20"/>
        </w:rPr>
        <w:t>INFORMACJA Z OTWARCIA OFERT</w:t>
      </w:r>
    </w:p>
    <w:p w14:paraId="34069AE3" w14:textId="77777777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3E06C7" w:rsidRPr="00133E93" w14:paraId="15A648B3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BB65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1618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Dowóz uczniów z terenu Gminy Poniatowa w 2022 r.</w:t>
            </w:r>
          </w:p>
        </w:tc>
      </w:tr>
      <w:tr w:rsidR="003E06C7" w:rsidRPr="00133E93" w14:paraId="69A37A8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B46D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7251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MGZOO.4464.1.10.2021.AG</w:t>
            </w:r>
          </w:p>
        </w:tc>
      </w:tr>
      <w:tr w:rsidR="003E06C7" w:rsidRPr="00133E93" w14:paraId="2BB3E40A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2C23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2329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PL - Tryb Podstawowy (art. 275)</w:t>
            </w:r>
          </w:p>
        </w:tc>
      </w:tr>
      <w:tr w:rsidR="003E06C7" w:rsidRPr="00133E93" w14:paraId="151EAF7A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2F1F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89C9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 xml:space="preserve"> https://platformazakupowa.pl/transakcja/533765</w:t>
            </w:r>
          </w:p>
        </w:tc>
      </w:tr>
    </w:tbl>
    <w:p w14:paraId="553E8B6C" w14:textId="77777777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3E06C7" w:rsidRPr="00133E93" w14:paraId="1732A9F8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9F99" w14:textId="2BC87183" w:rsidR="003E06C7" w:rsidRPr="00133E93" w:rsidRDefault="00D5629A" w:rsidP="00133E93">
            <w:pPr>
              <w:widowControl w:val="0"/>
              <w:spacing w:line="240" w:lineRule="auto"/>
              <w:contextualSpacing/>
              <w:jc w:val="both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 xml:space="preserve">Działając na mocy art. 222 </w:t>
            </w:r>
            <w:r w:rsidR="00171511" w:rsidRPr="00133E93">
              <w:rPr>
                <w:rFonts w:ascii="Verdana" w:eastAsia="Poppins" w:hAnsi="Verdana" w:cs="Poppins"/>
                <w:sz w:val="20"/>
                <w:szCs w:val="20"/>
              </w:rPr>
              <w:t xml:space="preserve">ust. 5 </w:t>
            </w:r>
            <w:r w:rsidRPr="00133E93">
              <w:rPr>
                <w:rFonts w:ascii="Verdana" w:eastAsia="Poppins" w:hAnsi="Verdana" w:cs="Poppins"/>
                <w:sz w:val="20"/>
                <w:szCs w:val="20"/>
              </w:rPr>
              <w:t>ustawy z 11 września 2019 r. – Prawo zamówień publicznych, zwanej dalej ustawą Pzp, zawiadamia</w:t>
            </w:r>
            <w:r w:rsidR="00F341BD">
              <w:rPr>
                <w:rFonts w:ascii="Verdana" w:eastAsia="Poppins" w:hAnsi="Verdana" w:cs="Poppins"/>
                <w:sz w:val="20"/>
                <w:szCs w:val="20"/>
              </w:rPr>
              <w:t>m</w:t>
            </w:r>
            <w:r w:rsidRPr="00133E93">
              <w:rPr>
                <w:rFonts w:ascii="Verdana" w:eastAsia="Poppins" w:hAnsi="Verdana" w:cs="Poppins"/>
                <w:sz w:val="20"/>
                <w:szCs w:val="20"/>
              </w:rPr>
              <w:t>, że:</w:t>
            </w:r>
          </w:p>
        </w:tc>
      </w:tr>
    </w:tbl>
    <w:p w14:paraId="0DAF4C77" w14:textId="77777777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377"/>
        <w:gridCol w:w="425"/>
        <w:gridCol w:w="5473"/>
        <w:gridCol w:w="2295"/>
      </w:tblGrid>
      <w:tr w:rsidR="003E06C7" w:rsidRPr="00133E93" w14:paraId="4F639FC3" w14:textId="77777777" w:rsidTr="00133E93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1BA5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3513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F337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23-11-2021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729B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godz.</w:t>
            </w:r>
          </w:p>
        </w:tc>
        <w:tc>
          <w:tcPr>
            <w:tcW w:w="13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4DE4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09:05:00</w:t>
            </w:r>
          </w:p>
        </w:tc>
        <w:tc>
          <w:tcPr>
            <w:tcW w:w="4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1CC3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w</w:t>
            </w:r>
          </w:p>
        </w:tc>
        <w:tc>
          <w:tcPr>
            <w:tcW w:w="776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451F" w14:textId="77777777" w:rsidR="003E06C7" w:rsidRPr="00133E93" w:rsidRDefault="00D5629A" w:rsidP="00133E93">
            <w:pP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platforma zakupowa</w:t>
            </w:r>
          </w:p>
        </w:tc>
      </w:tr>
      <w:tr w:rsidR="003E06C7" w:rsidRPr="00133E93" w14:paraId="5A6ED67C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C17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5670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Kwota brutto, jaką Zamawiający zamierza przeznaczyć na sfinansowanie zamówienia wynosi:</w:t>
            </w:r>
          </w:p>
        </w:tc>
      </w:tr>
      <w:tr w:rsidR="003E06C7" w:rsidRPr="00133E93" w14:paraId="155F3278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3E0B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2.1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1486" w14:textId="77777777" w:rsidR="003E06C7" w:rsidRPr="00133E93" w:rsidRDefault="00D5629A" w:rsidP="00133E93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dowóz uczniów do szkół w ramach komunikacji regularnej „bilety miesięczne”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1B10" w14:textId="77777777" w:rsidR="003E06C7" w:rsidRPr="00133E93" w:rsidRDefault="00D5629A" w:rsidP="00133E93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172.000,00 BRUTTO PLN</w:t>
            </w:r>
          </w:p>
        </w:tc>
      </w:tr>
      <w:tr w:rsidR="003E06C7" w:rsidRPr="00133E93" w14:paraId="0286A6C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F087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2.2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B10BB" w14:textId="77777777" w:rsidR="003E06C7" w:rsidRPr="00133E93" w:rsidRDefault="00D5629A" w:rsidP="00133E93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dowóz uczniów niepełnosprawnych do szkół „tzw. kilometrówka”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BDCA" w14:textId="77777777" w:rsidR="003E06C7" w:rsidRPr="00133E93" w:rsidRDefault="00D5629A" w:rsidP="00133E93">
            <w:pPr>
              <w:widowControl w:val="0"/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89.000,00 BRUTTO PLN</w:t>
            </w:r>
          </w:p>
        </w:tc>
      </w:tr>
      <w:tr w:rsidR="003E06C7" w:rsidRPr="00133E93" w14:paraId="5DC7C7F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FE10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right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3.</w:t>
            </w:r>
          </w:p>
        </w:tc>
        <w:tc>
          <w:tcPr>
            <w:tcW w:w="1293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5B65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Do wyznaczonego terminu składania ofert, oferty złożyli następujący Wykonawcy:</w:t>
            </w:r>
          </w:p>
        </w:tc>
        <w:tc>
          <w:tcPr>
            <w:tcW w:w="22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0948" w14:textId="77777777" w:rsidR="003E06C7" w:rsidRPr="00133E93" w:rsidRDefault="003E06C7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Verdana" w:eastAsia="Poppins" w:hAnsi="Verdana" w:cs="Poppins"/>
                <w:sz w:val="20"/>
                <w:szCs w:val="20"/>
              </w:rPr>
            </w:pPr>
          </w:p>
        </w:tc>
      </w:tr>
    </w:tbl>
    <w:p w14:paraId="544EA957" w14:textId="47107869" w:rsidR="003E06C7" w:rsidRPr="00133E93" w:rsidRDefault="003E06C7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5DE81C13" w14:textId="2C89ED21" w:rsidR="00821A7A" w:rsidRPr="00133E93" w:rsidRDefault="00821A7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425AD7DD" w14:textId="32182110" w:rsidR="00821A7A" w:rsidRPr="00133E93" w:rsidRDefault="00821A7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62B92C3E" w14:textId="74E320A9" w:rsidR="00821A7A" w:rsidRPr="00133E93" w:rsidRDefault="00821A7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4868E0F1" w14:textId="3D17953F" w:rsidR="00821A7A" w:rsidRPr="00133E93" w:rsidRDefault="00821A7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4CC57311" w14:textId="4DDC4391" w:rsidR="00133E93" w:rsidRP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1618FD33" w14:textId="3715EBCE" w:rsid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5F03FFB2" w14:textId="377542E8" w:rsid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28947FB2" w14:textId="63F39918" w:rsid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134507DC" w14:textId="5A4B4A1A" w:rsid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1566B6B7" w14:textId="207C5A35" w:rsid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5D9D60EB" w14:textId="77777777" w:rsidR="00133E93" w:rsidRPr="00133E93" w:rsidRDefault="00133E93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25C385F9" w14:textId="77777777" w:rsidR="00821A7A" w:rsidRPr="00133E93" w:rsidRDefault="00821A7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3DD24642" w14:textId="77777777" w:rsidR="00512271" w:rsidRDefault="00512271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5313104E" w14:textId="77777777" w:rsidR="00512271" w:rsidRDefault="00512271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p w14:paraId="68C3564E" w14:textId="46DE23E0" w:rsidR="003E06C7" w:rsidRPr="00133E93" w:rsidRDefault="00D5629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  <w:r w:rsidRPr="00133E93">
        <w:rPr>
          <w:rFonts w:ascii="Verdana" w:eastAsia="Poppins" w:hAnsi="Verdana" w:cs="Poppins"/>
          <w:sz w:val="20"/>
          <w:szCs w:val="20"/>
        </w:rPr>
        <w:t>Część 1 - dowóz uczniów do szkół w ramach komunikacji regularnej „bilety miesięczne”</w:t>
      </w:r>
    </w:p>
    <w:tbl>
      <w:tblPr>
        <w:tblStyle w:val="a4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3E06C7" w:rsidRPr="00133E93" w14:paraId="6EA72366" w14:textId="77777777" w:rsidTr="00133E9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72A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proofErr w:type="spellStart"/>
            <w:r w:rsidRPr="00133E93">
              <w:rPr>
                <w:rFonts w:ascii="Verdana" w:eastAsia="Poppins" w:hAnsi="Verdana" w:cs="Poppins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51E28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2AB56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cena oferty brutto</w:t>
            </w:r>
          </w:p>
          <w:p w14:paraId="7B63F507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C183C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wiek pojazdów, którymi będzie świadczona usługa przewozowa</w:t>
            </w:r>
          </w:p>
          <w:p w14:paraId="7EFA9806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40%</w:t>
            </w:r>
          </w:p>
        </w:tc>
      </w:tr>
      <w:tr w:rsidR="003E06C7" w:rsidRPr="00133E93" w14:paraId="69AA1ECA" w14:textId="77777777" w:rsidTr="00133E9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5FEC3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23758" w14:textId="347E6055" w:rsidR="001F2EDA" w:rsidRPr="00133E93" w:rsidRDefault="001F2EDA" w:rsidP="00133E93">
            <w:pPr>
              <w:pStyle w:val="Default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133E93">
              <w:rPr>
                <w:rFonts w:cs="Tahoma"/>
                <w:sz w:val="20"/>
                <w:szCs w:val="20"/>
              </w:rPr>
              <w:t>BUS - CAR SERVICE SPÓŁKA Z OGRANICZONĄ ODPOWIEDZIALNOŚCIĄ</w:t>
            </w:r>
          </w:p>
          <w:p w14:paraId="1234F2BA" w14:textId="022C67EC" w:rsidR="003E06C7" w:rsidRPr="00133E93" w:rsidRDefault="001F2EDA" w:rsidP="00133E93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133E93">
              <w:rPr>
                <w:rFonts w:cs="Tahoma"/>
                <w:sz w:val="20"/>
                <w:szCs w:val="20"/>
              </w:rPr>
              <w:t>ul. KOLBERGA 9, 25-516 Kielce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08F7B" w14:textId="34C777A8" w:rsidR="003E06C7" w:rsidRPr="00133E93" w:rsidRDefault="00821A7A" w:rsidP="00133E93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133E93">
              <w:rPr>
                <w:sz w:val="20"/>
                <w:szCs w:val="20"/>
              </w:rPr>
              <w:t>153 180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D2737" w14:textId="6135C2B8" w:rsidR="003E06C7" w:rsidRPr="00133E93" w:rsidRDefault="00821A7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Zgodnie z tabelą nr 1b</w:t>
            </w:r>
          </w:p>
          <w:p w14:paraId="34F65866" w14:textId="77777777" w:rsidR="003E06C7" w:rsidRPr="00133E93" w:rsidRDefault="003E06C7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</w:p>
        </w:tc>
      </w:tr>
      <w:tr w:rsidR="003E06C7" w:rsidRPr="00133E93" w14:paraId="4CBF67B6" w14:textId="77777777" w:rsidTr="00133E9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0E24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2.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5BB7B" w14:textId="77777777" w:rsidR="003E06C7" w:rsidRPr="00133E93" w:rsidRDefault="00821A7A" w:rsidP="00133E9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Verdana" w:hAnsi="Verdana" w:cs="Tahoma"/>
                <w:sz w:val="20"/>
                <w:szCs w:val="20"/>
                <w:lang w:val="pl-PL"/>
              </w:rPr>
            </w:pPr>
            <w:r w:rsidRPr="00133E93">
              <w:rPr>
                <w:rFonts w:ascii="Verdana" w:hAnsi="Verdana" w:cs="Tahoma"/>
                <w:sz w:val="20"/>
                <w:szCs w:val="20"/>
                <w:lang w:val="pl-PL"/>
              </w:rPr>
              <w:t>PRZEDSIĘBIORSTWO KOMUNIKACJI SAMOCHODOWEJ W OSTROWCU ŚWIĘTOKRZYSKIM SPÓŁKA AKCYJNA W RESTRUKTURYZACJI</w:t>
            </w:r>
          </w:p>
          <w:p w14:paraId="74D225D7" w14:textId="20AA14AF" w:rsidR="00821A7A" w:rsidRPr="00133E93" w:rsidRDefault="00821A7A" w:rsidP="00133E93">
            <w:pPr>
              <w:pStyle w:val="Default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33E93">
              <w:rPr>
                <w:rFonts w:cs="Tahoma"/>
                <w:sz w:val="20"/>
                <w:szCs w:val="20"/>
              </w:rPr>
              <w:t>Ul. Żabia 40, 27-400 Ostrowiec Świętokrzyski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29E25" w14:textId="355CF1FD" w:rsidR="003E06C7" w:rsidRPr="00133E93" w:rsidRDefault="00821A7A" w:rsidP="00133E93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133E93">
              <w:rPr>
                <w:sz w:val="20"/>
                <w:szCs w:val="20"/>
              </w:rPr>
              <w:t>135 730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2A2E1" w14:textId="77777777" w:rsidR="00821A7A" w:rsidRPr="00133E93" w:rsidRDefault="00821A7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Zgodnie z tabelą nr 1b</w:t>
            </w:r>
          </w:p>
          <w:p w14:paraId="61E5ECEF" w14:textId="7D932E67" w:rsidR="003E06C7" w:rsidRPr="00133E93" w:rsidRDefault="003E06C7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</w:p>
        </w:tc>
      </w:tr>
      <w:tr w:rsidR="003E06C7" w:rsidRPr="00133E93" w14:paraId="4D385682" w14:textId="77777777" w:rsidTr="00133E9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A979E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3.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B5A7C" w14:textId="77777777" w:rsidR="003E06C7" w:rsidRPr="00133E93" w:rsidRDefault="00133E93" w:rsidP="00133E93">
            <w:pPr>
              <w:widowControl w:val="0"/>
              <w:spacing w:line="240" w:lineRule="auto"/>
              <w:contextualSpacing/>
              <w:jc w:val="center"/>
              <w:rPr>
                <w:rFonts w:ascii="Verdana" w:hAnsi="Verdana" w:cs="Arial-BoldMT"/>
                <w:sz w:val="20"/>
                <w:szCs w:val="20"/>
                <w:lang w:val="pl-PL"/>
              </w:rPr>
            </w:pPr>
            <w:r w:rsidRPr="00133E93">
              <w:rPr>
                <w:rFonts w:ascii="Verdana" w:hAnsi="Verdana" w:cs="Arial-BoldMT"/>
                <w:sz w:val="20"/>
                <w:szCs w:val="20"/>
                <w:lang w:val="pl-PL"/>
              </w:rPr>
              <w:t>Besztak Mariusz P.W. IMPEX TRANS</w:t>
            </w:r>
          </w:p>
          <w:p w14:paraId="41F14CA7" w14:textId="25B4C4D6" w:rsidR="00133E93" w:rsidRPr="00133E93" w:rsidRDefault="00133E93" w:rsidP="00133E93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hAnsi="Verdana" w:cs="Arial-BoldMT"/>
                <w:sz w:val="20"/>
                <w:szCs w:val="20"/>
                <w:lang w:val="pl-PL"/>
              </w:rPr>
              <w:t>Strzeszkowice Duże 311, 24- 220 Niedrzwica Duża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68113" w14:textId="5E8BB567" w:rsidR="003E06C7" w:rsidRPr="00133E93" w:rsidRDefault="00133E93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187 314</w:t>
            </w: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4477" w14:textId="77777777" w:rsidR="00821A7A" w:rsidRPr="00133E93" w:rsidRDefault="00821A7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Zgodnie z tabelą nr 1b</w:t>
            </w:r>
          </w:p>
          <w:p w14:paraId="602D8446" w14:textId="42919E66" w:rsidR="003E06C7" w:rsidRPr="00133E93" w:rsidRDefault="003E06C7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</w:p>
        </w:tc>
      </w:tr>
    </w:tbl>
    <w:p w14:paraId="2556A2A7" w14:textId="77777777" w:rsidR="003E06C7" w:rsidRPr="00133E93" w:rsidRDefault="00D5629A" w:rsidP="00133E93">
      <w:pPr>
        <w:widowControl w:val="0"/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  <w:r w:rsidRPr="00133E93">
        <w:rPr>
          <w:rFonts w:ascii="Verdana" w:eastAsia="Poppins" w:hAnsi="Verdana" w:cs="Poppins"/>
          <w:sz w:val="20"/>
          <w:szCs w:val="20"/>
        </w:rPr>
        <w:t>Część 2 - dowóz uczniów niepełnosprawnych do szkół „tzw. kilometrówka”</w:t>
      </w:r>
    </w:p>
    <w:tbl>
      <w:tblPr>
        <w:tblStyle w:val="a5"/>
        <w:tblW w:w="158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3"/>
        <w:gridCol w:w="5373"/>
        <w:gridCol w:w="4114"/>
        <w:gridCol w:w="4738"/>
      </w:tblGrid>
      <w:tr w:rsidR="003E06C7" w:rsidRPr="00133E93" w14:paraId="5ECCDCAD" w14:textId="77777777" w:rsidTr="00133E9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A9A5E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proofErr w:type="spellStart"/>
            <w:r w:rsidRPr="00133E93">
              <w:rPr>
                <w:rFonts w:ascii="Verdana" w:eastAsia="Poppins" w:hAnsi="Verdana" w:cs="Poppins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0B661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Nazwa (firma) Wykonawcy i adres siedziby Wykonawcy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183D9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cena oferty brutto</w:t>
            </w:r>
          </w:p>
          <w:p w14:paraId="287C0927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60%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7F788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wiek pojazdów, którymi będzie świadczona usługa przewozowa</w:t>
            </w:r>
          </w:p>
          <w:p w14:paraId="4A5FF87E" w14:textId="77777777" w:rsidR="003E06C7" w:rsidRPr="00133E93" w:rsidRDefault="00D5629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40%</w:t>
            </w:r>
          </w:p>
        </w:tc>
      </w:tr>
      <w:tr w:rsidR="003E06C7" w:rsidRPr="00133E93" w14:paraId="08B27584" w14:textId="77777777" w:rsidTr="00133E93"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AD00E" w14:textId="77777777" w:rsidR="003E06C7" w:rsidRPr="00133E93" w:rsidRDefault="00D5629A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1.</w:t>
            </w:r>
          </w:p>
        </w:tc>
        <w:tc>
          <w:tcPr>
            <w:tcW w:w="19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1C5D" w14:textId="77777777" w:rsidR="001F2EDA" w:rsidRPr="00133E93" w:rsidRDefault="001F2EDA" w:rsidP="00133E93">
            <w:pPr>
              <w:pStyle w:val="Default"/>
              <w:contextualSpacing/>
              <w:jc w:val="center"/>
              <w:rPr>
                <w:rFonts w:cs="Tahoma"/>
                <w:sz w:val="20"/>
                <w:szCs w:val="20"/>
              </w:rPr>
            </w:pPr>
            <w:r w:rsidRPr="00133E93">
              <w:rPr>
                <w:rFonts w:cs="Tahoma"/>
                <w:sz w:val="20"/>
                <w:szCs w:val="20"/>
              </w:rPr>
              <w:t>BUS - CAR SERVICE SPÓŁKA Z OGRANICZONĄ ODPOWIEDZIALNOŚCIĄ</w:t>
            </w:r>
          </w:p>
          <w:p w14:paraId="0ADCC844" w14:textId="41FEF39A" w:rsidR="003E06C7" w:rsidRPr="00133E93" w:rsidRDefault="001F2EDA" w:rsidP="00133E93">
            <w:pPr>
              <w:widowControl w:val="0"/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hAnsi="Verdana" w:cs="Tahoma"/>
                <w:sz w:val="20"/>
                <w:szCs w:val="20"/>
                <w:lang w:val="pl-PL"/>
              </w:rPr>
              <w:t>ul. KOLBERGA</w:t>
            </w:r>
            <w:r w:rsidRPr="00133E9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133E93">
              <w:rPr>
                <w:rFonts w:ascii="Verdana" w:hAnsi="Verdana" w:cs="Tahoma"/>
                <w:sz w:val="20"/>
                <w:szCs w:val="20"/>
                <w:lang w:val="pl-PL"/>
              </w:rPr>
              <w:t>9,</w:t>
            </w:r>
            <w:r w:rsidRPr="00133E9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133E93">
              <w:rPr>
                <w:rFonts w:ascii="Verdana" w:hAnsi="Verdana" w:cs="Tahoma"/>
                <w:sz w:val="20"/>
                <w:szCs w:val="20"/>
                <w:lang w:val="pl-PL"/>
              </w:rPr>
              <w:t>25-516</w:t>
            </w:r>
            <w:r w:rsidRPr="00133E93">
              <w:rPr>
                <w:rFonts w:ascii="Verdana" w:hAnsi="Verdana" w:cs="Tahoma"/>
                <w:sz w:val="20"/>
                <w:szCs w:val="20"/>
              </w:rPr>
              <w:t xml:space="preserve"> Kielce</w:t>
            </w: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F5856" w14:textId="799C0404" w:rsidR="00821A7A" w:rsidRPr="00133E93" w:rsidRDefault="00821A7A" w:rsidP="00133E93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133E93">
              <w:rPr>
                <w:sz w:val="20"/>
                <w:szCs w:val="20"/>
              </w:rPr>
              <w:t>108</w:t>
            </w:r>
            <w:r w:rsidR="00133E93">
              <w:rPr>
                <w:sz w:val="20"/>
                <w:szCs w:val="20"/>
              </w:rPr>
              <w:t xml:space="preserve"> </w:t>
            </w:r>
            <w:r w:rsidRPr="00133E93">
              <w:rPr>
                <w:sz w:val="20"/>
                <w:szCs w:val="20"/>
              </w:rPr>
              <w:t>575,64</w:t>
            </w:r>
          </w:p>
          <w:p w14:paraId="52FB9CD0" w14:textId="67769302" w:rsidR="003E06C7" w:rsidRPr="00133E93" w:rsidRDefault="003E06C7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B5AD" w14:textId="4AF29967" w:rsidR="003E06C7" w:rsidRPr="00133E93" w:rsidRDefault="003E06C7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</w:p>
          <w:p w14:paraId="7CE95667" w14:textId="2CB434F5" w:rsidR="00821A7A" w:rsidRPr="00133E93" w:rsidRDefault="00821A7A" w:rsidP="00133E93">
            <w:pP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  <w:r w:rsidRPr="00133E93">
              <w:rPr>
                <w:rFonts w:ascii="Verdana" w:eastAsia="Poppins" w:hAnsi="Verdana" w:cs="Poppins"/>
                <w:sz w:val="20"/>
                <w:szCs w:val="20"/>
              </w:rPr>
              <w:t>Zgodnie z tabelą nr 2b</w:t>
            </w:r>
          </w:p>
          <w:p w14:paraId="513566B8" w14:textId="77777777" w:rsidR="003E06C7" w:rsidRPr="00133E93" w:rsidRDefault="003E06C7" w:rsidP="0013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Verdana" w:eastAsia="Poppins" w:hAnsi="Verdana" w:cs="Poppins"/>
                <w:sz w:val="20"/>
                <w:szCs w:val="20"/>
              </w:rPr>
            </w:pPr>
          </w:p>
        </w:tc>
      </w:tr>
    </w:tbl>
    <w:p w14:paraId="6DFAF1C0" w14:textId="30E13F69" w:rsidR="003E06C7" w:rsidRPr="00133E93" w:rsidRDefault="003E06C7" w:rsidP="00133E93">
      <w:pPr>
        <w:spacing w:line="240" w:lineRule="auto"/>
        <w:contextualSpacing/>
        <w:rPr>
          <w:rFonts w:ascii="Verdana" w:eastAsia="Poppins" w:hAnsi="Verdana" w:cs="Poppins"/>
          <w:sz w:val="20"/>
          <w:szCs w:val="20"/>
        </w:rPr>
      </w:pPr>
    </w:p>
    <w:sectPr w:rsidR="003E06C7" w:rsidRPr="00133E93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8DA8" w14:textId="77777777" w:rsidR="00B24269" w:rsidRDefault="00B24269">
      <w:pPr>
        <w:spacing w:line="240" w:lineRule="auto"/>
      </w:pPr>
      <w:r>
        <w:separator/>
      </w:r>
    </w:p>
  </w:endnote>
  <w:endnote w:type="continuationSeparator" w:id="0">
    <w:p w14:paraId="64D6E295" w14:textId="77777777" w:rsidR="00B24269" w:rsidRDefault="00B24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23AA" w14:textId="77777777" w:rsidR="003E06C7" w:rsidRDefault="003E06C7"/>
  <w:p w14:paraId="693020C6" w14:textId="77777777" w:rsidR="003E06C7" w:rsidRDefault="003E06C7">
    <w:pPr>
      <w:jc w:val="right"/>
    </w:pPr>
  </w:p>
  <w:p w14:paraId="76663AF8" w14:textId="77777777" w:rsidR="003E06C7" w:rsidRDefault="00D5629A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F46E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580A" w14:textId="77777777" w:rsidR="00B24269" w:rsidRDefault="00B24269">
      <w:pPr>
        <w:spacing w:line="240" w:lineRule="auto"/>
      </w:pPr>
      <w:r>
        <w:separator/>
      </w:r>
    </w:p>
  </w:footnote>
  <w:footnote w:type="continuationSeparator" w:id="0">
    <w:p w14:paraId="0AA0BA0B" w14:textId="77777777" w:rsidR="00B24269" w:rsidRDefault="00B24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C854" w14:textId="77777777" w:rsidR="003E06C7" w:rsidRDefault="003E06C7"/>
  <w:tbl>
    <w:tblPr>
      <w:tblStyle w:val="a8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3E06C7" w14:paraId="65C31FF7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FF91C07" w14:textId="77777777" w:rsidR="003E06C7" w:rsidRDefault="00D5629A">
          <w:r>
            <w:rPr>
              <w:noProof/>
            </w:rPr>
            <w:drawing>
              <wp:inline distT="19050" distB="19050" distL="19050" distR="19050" wp14:anchorId="766C69B3" wp14:editId="63C52419">
                <wp:extent cx="1266825" cy="1152525"/>
                <wp:effectExtent l="0" t="0" r="9525" b="9525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2B50665" w14:textId="77777777" w:rsidR="003E06C7" w:rsidRDefault="003E06C7">
          <w:pPr>
            <w:jc w:val="right"/>
          </w:pPr>
        </w:p>
      </w:tc>
    </w:tr>
  </w:tbl>
  <w:p w14:paraId="09AE2751" w14:textId="77777777" w:rsidR="003E06C7" w:rsidRPr="00171511" w:rsidRDefault="003E06C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C7"/>
    <w:rsid w:val="00127517"/>
    <w:rsid w:val="00133E93"/>
    <w:rsid w:val="00171511"/>
    <w:rsid w:val="001B06B1"/>
    <w:rsid w:val="001F2EDA"/>
    <w:rsid w:val="002D4EAC"/>
    <w:rsid w:val="003E06C7"/>
    <w:rsid w:val="00512271"/>
    <w:rsid w:val="00821A7A"/>
    <w:rsid w:val="00B24269"/>
    <w:rsid w:val="00D5629A"/>
    <w:rsid w:val="00F341BD"/>
    <w:rsid w:val="00F46ED9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9EB6F"/>
  <w15:docId w15:val="{A7D8EDED-B63B-421B-8378-46BD66BF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15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511"/>
  </w:style>
  <w:style w:type="paragraph" w:styleId="Stopka">
    <w:name w:val="footer"/>
    <w:basedOn w:val="Normalny"/>
    <w:link w:val="StopkaZnak"/>
    <w:uiPriority w:val="99"/>
    <w:unhideWhenUsed/>
    <w:rsid w:val="001715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511"/>
  </w:style>
  <w:style w:type="paragraph" w:customStyle="1" w:styleId="Default">
    <w:name w:val="Default"/>
    <w:rsid w:val="001F2EDA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m.wegiel</dc:creator>
  <cp:lastModifiedBy>User</cp:lastModifiedBy>
  <cp:revision>8</cp:revision>
  <dcterms:created xsi:type="dcterms:W3CDTF">2021-11-23T17:05:00Z</dcterms:created>
  <dcterms:modified xsi:type="dcterms:W3CDTF">2021-11-23T17:27:00Z</dcterms:modified>
</cp:coreProperties>
</file>