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3DA4" w14:textId="0721DD67" w:rsidR="00CA2717" w:rsidRPr="003709BE" w:rsidRDefault="00CA2717" w:rsidP="00CA2717">
      <w:pPr>
        <w:pStyle w:val="Nagwek2"/>
        <w:rPr>
          <w:b/>
        </w:rPr>
      </w:pPr>
      <w:r w:rsidRPr="003709BE">
        <w:rPr>
          <w:b/>
        </w:rPr>
        <w:t xml:space="preserve">Nr referencyjny: </w:t>
      </w:r>
      <w:r w:rsidR="00A45EC6" w:rsidRPr="00A45EC6">
        <w:rPr>
          <w:rFonts w:eastAsia="Arial"/>
          <w:b/>
          <w:lang w:eastAsia="pl-PL"/>
        </w:rPr>
        <w:t>DBFO-Ś/</w:t>
      </w:r>
      <w:r w:rsidR="00611EF4">
        <w:rPr>
          <w:rFonts w:eastAsia="Arial"/>
          <w:b/>
          <w:lang w:eastAsia="pl-PL"/>
        </w:rPr>
        <w:t>ZPO</w:t>
      </w:r>
      <w:r w:rsidR="00A45EC6" w:rsidRPr="00A45EC6">
        <w:rPr>
          <w:rFonts w:eastAsia="Arial"/>
          <w:b/>
          <w:lang w:eastAsia="pl-PL"/>
        </w:rPr>
        <w:t>/2500/</w:t>
      </w:r>
      <w:r w:rsidR="00017367">
        <w:rPr>
          <w:rFonts w:eastAsia="Arial"/>
          <w:b/>
          <w:lang w:eastAsia="pl-PL"/>
        </w:rPr>
        <w:t>10</w:t>
      </w:r>
      <w:r w:rsidR="00A45EC6" w:rsidRPr="00A45EC6">
        <w:rPr>
          <w:rFonts w:eastAsia="Arial"/>
          <w:b/>
          <w:lang w:eastAsia="pl-PL"/>
        </w:rPr>
        <w:t>/2</w:t>
      </w:r>
      <w:r w:rsidR="00017367">
        <w:rPr>
          <w:rFonts w:eastAsia="Arial"/>
          <w:b/>
          <w:lang w:eastAsia="pl-PL"/>
        </w:rPr>
        <w:t>4</w:t>
      </w:r>
      <w:r w:rsidR="00A45EC6" w:rsidRPr="00A45EC6">
        <w:rPr>
          <w:rFonts w:eastAsia="Arial"/>
          <w:b/>
          <w:lang w:eastAsia="pl-PL"/>
        </w:rPr>
        <w:t>/</w:t>
      </w:r>
      <w:r w:rsidR="00017367">
        <w:rPr>
          <w:rFonts w:eastAsia="Arial"/>
          <w:b/>
          <w:lang w:eastAsia="pl-PL"/>
        </w:rPr>
        <w:t>GK</w:t>
      </w:r>
    </w:p>
    <w:p w14:paraId="68147A2B" w14:textId="29D8E1C3" w:rsidR="00CA2717" w:rsidRPr="008F5B53" w:rsidRDefault="00E901E3" w:rsidP="00CA2717">
      <w:pPr>
        <w:pStyle w:val="Nagwek1"/>
        <w:rPr>
          <w:lang w:eastAsia="hi-IN" w:bidi="hi-IN"/>
        </w:rPr>
      </w:pPr>
      <w:r>
        <w:rPr>
          <w:lang w:eastAsia="hi-IN" w:bidi="hi-IN"/>
        </w:rPr>
        <w:t xml:space="preserve">Zaktualizowany </w:t>
      </w:r>
      <w:r w:rsidR="00CA2717" w:rsidRPr="008F5B53">
        <w:rPr>
          <w:lang w:eastAsia="hi-IN" w:bidi="hi-IN"/>
        </w:rPr>
        <w:t xml:space="preserve">Załącznik nr 1 do SWZ </w:t>
      </w:r>
    </w:p>
    <w:p w14:paraId="749FA94C" w14:textId="77777777" w:rsidR="00CA2717" w:rsidRPr="004E191F" w:rsidRDefault="00CA2717" w:rsidP="00CA2717">
      <w:pPr>
        <w:pStyle w:val="Nagwek1"/>
      </w:pPr>
      <w:r w:rsidRPr="004E191F">
        <w:t xml:space="preserve">Opis przedmiotu zamówienia </w:t>
      </w:r>
    </w:p>
    <w:p w14:paraId="2C2EB51B" w14:textId="77777777" w:rsidR="00CA2717" w:rsidRDefault="00CA2717" w:rsidP="00CA2717">
      <w:r w:rsidRPr="004E191F">
        <w:rPr>
          <w:sz w:val="24"/>
          <w:szCs w:val="24"/>
        </w:rPr>
        <w:t>Przedmiotem zamówienia jest zakup i dostawa komputerów i laptopów dla szkół i placówek oświatowych w Dzielnicy Śródmieście m.st. Warszawy</w:t>
      </w:r>
      <w:r>
        <w:t>.</w:t>
      </w:r>
    </w:p>
    <w:p w14:paraId="16E6A740" w14:textId="75ED2B2A" w:rsidR="00CA2717" w:rsidRPr="00922DEF" w:rsidRDefault="002A7D11" w:rsidP="00CA2717">
      <w:pPr>
        <w:pStyle w:val="Nagwek3"/>
      </w:pPr>
      <w:r>
        <w:t>K</w:t>
      </w:r>
      <w:r w:rsidR="00CA2717" w:rsidRPr="00922DEF">
        <w:t xml:space="preserve">omputery stacjonarne AIO (0% VAT) – </w:t>
      </w:r>
      <w:r w:rsidR="00017367">
        <w:t>182</w:t>
      </w:r>
      <w:r w:rsidR="007D2682">
        <w:t xml:space="preserve"> sztuk</w:t>
      </w:r>
      <w:r w:rsidR="00017367">
        <w:t>i</w:t>
      </w:r>
    </w:p>
    <w:p w14:paraId="29AAFEF2" w14:textId="77777777" w:rsidR="00CA2717" w:rsidRPr="00060BF1" w:rsidRDefault="00CA2717" w:rsidP="00CA2717">
      <w:pPr>
        <w:rPr>
          <w:sz w:val="24"/>
          <w:szCs w:val="24"/>
        </w:rPr>
      </w:pPr>
      <w:r w:rsidRPr="00060BF1">
        <w:rPr>
          <w:sz w:val="24"/>
          <w:szCs w:val="24"/>
        </w:rPr>
        <w:t xml:space="preserve">Dotyczy komputerów fabrycznie nowych, kupowanych na potrzeby uczniów i nauczycieli do realizacji zajęć dydaktycznych na wszystkich poziomach nauczania, z wyjątkiem przypadków szczególnych np. kształcenia zawodowego związanego z grafiką komputerową. </w:t>
      </w:r>
    </w:p>
    <w:p w14:paraId="20034256" w14:textId="77777777" w:rsidR="00CA2717" w:rsidRPr="00060BF1" w:rsidRDefault="00CA2717" w:rsidP="00CA2717">
      <w:pPr>
        <w:rPr>
          <w:sz w:val="24"/>
          <w:szCs w:val="24"/>
        </w:rPr>
      </w:pPr>
      <w:r w:rsidRPr="00060BF1">
        <w:rPr>
          <w:sz w:val="24"/>
          <w:szCs w:val="24"/>
        </w:rPr>
        <w:t>Wymagane minimalne parametry techniczne:</w:t>
      </w:r>
    </w:p>
    <w:p w14:paraId="3814AE77" w14:textId="77777777" w:rsidR="00CA2717" w:rsidRPr="004A6279" w:rsidRDefault="00CA2717" w:rsidP="00DF7FBF">
      <w:pPr>
        <w:pStyle w:val="Nagwek3"/>
        <w:numPr>
          <w:ilvl w:val="0"/>
          <w:numId w:val="4"/>
        </w:numPr>
        <w:rPr>
          <w:b w:val="0"/>
        </w:rPr>
      </w:pPr>
      <w:r w:rsidRPr="004A6279">
        <w:rPr>
          <w:rStyle w:val="Nagwek3Znak"/>
          <w:b/>
        </w:rPr>
        <w:t>Procesor – CPU:</w:t>
      </w:r>
      <w:r w:rsidRPr="004A6279">
        <w:rPr>
          <w:b w:val="0"/>
        </w:rPr>
        <w:t xml:space="preserve"> </w:t>
      </w:r>
    </w:p>
    <w:p w14:paraId="78941AFB" w14:textId="631D4E73" w:rsidR="00017367" w:rsidRDefault="00017367" w:rsidP="00017367">
      <w:pPr>
        <w:pStyle w:val="Nagwek3"/>
        <w:ind w:left="360"/>
        <w:rPr>
          <w:rFonts w:asciiTheme="minorHAnsi" w:eastAsiaTheme="minorHAnsi" w:hAnsiTheme="minorHAnsi" w:cstheme="minorBidi"/>
          <w:b w:val="0"/>
        </w:rPr>
      </w:pPr>
      <w:r w:rsidRPr="00017367">
        <w:rPr>
          <w:rFonts w:asciiTheme="minorHAnsi" w:eastAsiaTheme="minorHAnsi" w:hAnsiTheme="minorHAnsi" w:cstheme="minorBidi"/>
          <w:b w:val="0"/>
        </w:rPr>
        <w:t>Procesor minimum czterordzeniowy/ośmiowątkowy, klasy 64bit. Wyposażony w 8MB pamięci podręcznej, wydany w I kwartale 2023r. lub później.</w:t>
      </w:r>
      <w:r>
        <w:rPr>
          <w:rFonts w:asciiTheme="minorHAnsi" w:eastAsiaTheme="minorHAnsi" w:hAnsiTheme="minorHAnsi" w:cstheme="minorBidi"/>
          <w:b w:val="0"/>
        </w:rPr>
        <w:t xml:space="preserve"> </w:t>
      </w:r>
      <w:r w:rsidRPr="00017367">
        <w:rPr>
          <w:rFonts w:asciiTheme="minorHAnsi" w:eastAsiaTheme="minorHAnsi" w:hAnsiTheme="minorHAnsi" w:cstheme="minorBidi"/>
          <w:b w:val="0"/>
        </w:rPr>
        <w:t xml:space="preserve">Zaoferowany procesor musi znajdować się w tabeli rankingu procesorów High End </w:t>
      </w:r>
      <w:proofErr w:type="spellStart"/>
      <w:r w:rsidRPr="00017367">
        <w:rPr>
          <w:rFonts w:asciiTheme="minorHAnsi" w:eastAsiaTheme="minorHAnsi" w:hAnsiTheme="minorHAnsi" w:cstheme="minorBidi"/>
          <w:b w:val="0"/>
        </w:rPr>
        <w:t>Cpu</w:t>
      </w:r>
      <w:proofErr w:type="spellEnd"/>
      <w:r w:rsidRPr="00017367">
        <w:rPr>
          <w:rFonts w:asciiTheme="minorHAnsi" w:eastAsiaTheme="minorHAnsi" w:hAnsiTheme="minorHAnsi" w:cstheme="minorBidi"/>
          <w:b w:val="0"/>
        </w:rPr>
        <w:t xml:space="preserve"> Chart o potwierdzonej wydajność </w:t>
      </w:r>
      <w:proofErr w:type="spellStart"/>
      <w:r w:rsidRPr="00017367">
        <w:rPr>
          <w:rFonts w:asciiTheme="minorHAnsi" w:eastAsiaTheme="minorHAnsi" w:hAnsiTheme="minorHAnsi" w:cstheme="minorBidi"/>
          <w:b w:val="0"/>
        </w:rPr>
        <w:t>Passmark</w:t>
      </w:r>
      <w:proofErr w:type="spellEnd"/>
      <w:r w:rsidRPr="00017367">
        <w:rPr>
          <w:rFonts w:asciiTheme="minorHAnsi" w:eastAsiaTheme="minorHAnsi" w:hAnsiTheme="minorHAnsi" w:cstheme="minorBidi"/>
          <w:b w:val="0"/>
        </w:rPr>
        <w:t xml:space="preserve">–CPU Mark na poziomie min.: 13 000 punktów (wartość w teście </w:t>
      </w:r>
      <w:proofErr w:type="spellStart"/>
      <w:r w:rsidRPr="00017367">
        <w:rPr>
          <w:rFonts w:asciiTheme="minorHAnsi" w:eastAsiaTheme="minorHAnsi" w:hAnsiTheme="minorHAnsi" w:cstheme="minorBidi"/>
          <w:b w:val="0"/>
        </w:rPr>
        <w:t>Average</w:t>
      </w:r>
      <w:proofErr w:type="spellEnd"/>
      <w:r w:rsidRPr="00017367">
        <w:rPr>
          <w:rFonts w:asciiTheme="minorHAnsi" w:eastAsiaTheme="minorHAnsi" w:hAnsiTheme="minorHAnsi" w:cstheme="minorBidi"/>
          <w:b w:val="0"/>
        </w:rPr>
        <w:t xml:space="preserve"> CPU Mark), zgodnie z tabelą rankingu High End CPU Chart dostępną na stronie https://www.cpubenchmark.net/  w dniu znajdującym się w okresie od dnia</w:t>
      </w:r>
      <w:r>
        <w:rPr>
          <w:rFonts w:asciiTheme="minorHAnsi" w:eastAsiaTheme="minorHAnsi" w:hAnsiTheme="minorHAnsi" w:cstheme="minorBidi"/>
          <w:b w:val="0"/>
        </w:rPr>
        <w:t xml:space="preserve"> </w:t>
      </w:r>
      <w:r w:rsidRPr="00017367">
        <w:rPr>
          <w:rFonts w:asciiTheme="minorHAnsi" w:eastAsiaTheme="minorHAnsi" w:hAnsiTheme="minorHAnsi" w:cstheme="minorBidi"/>
          <w:b w:val="0"/>
        </w:rPr>
        <w:t>opublikowania ogłoszenia o zamówieniu w Biuletynie Zamówień Publicznych do upływu terminu składania ofert)</w:t>
      </w:r>
    </w:p>
    <w:p w14:paraId="214C3BF0" w14:textId="1C9E1B90" w:rsidR="00CA2717" w:rsidRPr="00017367" w:rsidRDefault="00CA2717" w:rsidP="00DF7FBF">
      <w:pPr>
        <w:pStyle w:val="Nagwek3"/>
        <w:numPr>
          <w:ilvl w:val="0"/>
          <w:numId w:val="4"/>
        </w:numPr>
        <w:rPr>
          <w:rFonts w:asciiTheme="minorHAnsi" w:eastAsiaTheme="minorHAnsi" w:hAnsiTheme="minorHAnsi" w:cstheme="minorBidi"/>
          <w:b w:val="0"/>
        </w:rPr>
      </w:pPr>
      <w:r w:rsidRPr="004A6279">
        <w:rPr>
          <w:rStyle w:val="Nagwek3Znak"/>
          <w:b/>
        </w:rPr>
        <w:t>Płyta Główna</w:t>
      </w:r>
      <w:r w:rsidRPr="00922DEF">
        <w:t xml:space="preserve">: </w:t>
      </w:r>
    </w:p>
    <w:p w14:paraId="486BA059" w14:textId="77777777" w:rsidR="00017367" w:rsidRPr="00017367" w:rsidRDefault="00017367" w:rsidP="00017367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Ilość obsługiwanej pamięci RAM ≥ 32 GB</w:t>
      </w:r>
    </w:p>
    <w:p w14:paraId="63F362AD" w14:textId="77777777" w:rsidR="00017367" w:rsidRPr="00017367" w:rsidRDefault="00017367" w:rsidP="00017367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Ilość wolnych banków pamięci RAM ≥ 1</w:t>
      </w:r>
    </w:p>
    <w:p w14:paraId="0B1D79B7" w14:textId="77777777" w:rsidR="00017367" w:rsidRPr="00017367" w:rsidRDefault="00017367" w:rsidP="00017367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BIOS/UEFI możliwość zabezpieczenia dostępu</w:t>
      </w:r>
    </w:p>
    <w:p w14:paraId="04D3266B" w14:textId="77777777" w:rsidR="00017367" w:rsidRPr="00017367" w:rsidRDefault="00017367" w:rsidP="00017367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BIOS/UEFI możliwość zabezpieczenia sekwencji rozruchu</w:t>
      </w:r>
    </w:p>
    <w:p w14:paraId="33758E8B" w14:textId="77777777" w:rsidR="00017367" w:rsidRPr="00017367" w:rsidRDefault="00017367" w:rsidP="00017367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 xml:space="preserve">BIOS/UEFI musi posiadać możliwość odczytania informacji za pośrednictwem sieci i systemu do środowiska MS </w:t>
      </w:r>
      <w:proofErr w:type="spellStart"/>
      <w:r w:rsidRPr="00017367">
        <w:rPr>
          <w:sz w:val="24"/>
          <w:szCs w:val="24"/>
        </w:rPr>
        <w:t>Azure</w:t>
      </w:r>
      <w:proofErr w:type="spellEnd"/>
      <w:r w:rsidRPr="00017367">
        <w:rPr>
          <w:sz w:val="24"/>
          <w:szCs w:val="24"/>
        </w:rPr>
        <w:t xml:space="preserve"> – Intune:</w:t>
      </w:r>
    </w:p>
    <w:p w14:paraId="6B857300" w14:textId="4697BF34" w:rsidR="00017367" w:rsidRDefault="00017367" w:rsidP="00DF7FBF">
      <w:pPr>
        <w:pStyle w:val="Akapitzlist"/>
        <w:widowControl w:val="0"/>
        <w:numPr>
          <w:ilvl w:val="0"/>
          <w:numId w:val="5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Producent/Model/Numer seryjny</w:t>
      </w:r>
    </w:p>
    <w:p w14:paraId="50A012A0" w14:textId="3A404106" w:rsidR="00017367" w:rsidRDefault="00017367" w:rsidP="00DF7FBF">
      <w:pPr>
        <w:pStyle w:val="Akapitzlist"/>
        <w:widowControl w:val="0"/>
        <w:numPr>
          <w:ilvl w:val="0"/>
          <w:numId w:val="5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Model/Architektura procesora</w:t>
      </w:r>
    </w:p>
    <w:p w14:paraId="3617DFD9" w14:textId="41E54197" w:rsidR="00017367" w:rsidRDefault="00017367" w:rsidP="00DF7FBF">
      <w:pPr>
        <w:pStyle w:val="Akapitzlist"/>
        <w:widowControl w:val="0"/>
        <w:numPr>
          <w:ilvl w:val="0"/>
          <w:numId w:val="5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Model/Pojemność dysku twardego</w:t>
      </w:r>
    </w:p>
    <w:p w14:paraId="10494773" w14:textId="77777777" w:rsidR="00017367" w:rsidRDefault="00017367" w:rsidP="00DF7FBF">
      <w:pPr>
        <w:pStyle w:val="Akapitzlist"/>
        <w:widowControl w:val="0"/>
        <w:numPr>
          <w:ilvl w:val="0"/>
          <w:numId w:val="5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Ilość zainstalowanej pamięci RAM</w:t>
      </w:r>
    </w:p>
    <w:p w14:paraId="4AA30829" w14:textId="790357B9" w:rsidR="00017367" w:rsidRPr="00017367" w:rsidRDefault="00017367" w:rsidP="00DF7FBF">
      <w:pPr>
        <w:pStyle w:val="Akapitzlist"/>
        <w:widowControl w:val="0"/>
        <w:numPr>
          <w:ilvl w:val="0"/>
          <w:numId w:val="5"/>
        </w:numPr>
        <w:suppressAutoHyphens/>
        <w:spacing w:line="259" w:lineRule="auto"/>
        <w:rPr>
          <w:sz w:val="24"/>
          <w:szCs w:val="24"/>
        </w:rPr>
      </w:pPr>
      <w:r w:rsidRPr="00017367">
        <w:rPr>
          <w:sz w:val="24"/>
          <w:szCs w:val="24"/>
        </w:rPr>
        <w:t>Adresy fizyczne zainstalowanych kart sieciowych</w:t>
      </w:r>
    </w:p>
    <w:p w14:paraId="3E27B82C" w14:textId="2B26C896" w:rsidR="00617B18" w:rsidRPr="00617B18" w:rsidRDefault="00017367" w:rsidP="00617B18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rFonts w:ascii="Calibri" w:hAnsi="Calibri" w:cs="Calibri"/>
          <w:sz w:val="24"/>
          <w:szCs w:val="24"/>
        </w:rPr>
      </w:pPr>
      <w:r w:rsidRPr="00017367">
        <w:rPr>
          <w:sz w:val="24"/>
          <w:szCs w:val="24"/>
        </w:rPr>
        <w:t>BIOS/UEFI musi zawierać niezamazywaną informację dotyczącą Producenta/Modelu/Numeru seryjnego</w:t>
      </w:r>
      <w:r w:rsidR="00CA2717" w:rsidRPr="00CA2717">
        <w:rPr>
          <w:rFonts w:ascii="Calibri" w:hAnsi="Calibri" w:cs="Calibri"/>
          <w:sz w:val="24"/>
          <w:szCs w:val="24"/>
        </w:rPr>
        <w:t>,</w:t>
      </w:r>
    </w:p>
    <w:p w14:paraId="10FE35F5" w14:textId="77777777" w:rsidR="00617B18" w:rsidRDefault="00617B18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D6CB211" w14:textId="77777777" w:rsidR="00617B18" w:rsidRPr="00CA2717" w:rsidRDefault="00617B18" w:rsidP="00617B18">
      <w:pPr>
        <w:pStyle w:val="Akapitzlist"/>
        <w:widowControl w:val="0"/>
        <w:suppressAutoHyphens/>
        <w:spacing w:line="259" w:lineRule="auto"/>
        <w:ind w:left="1080"/>
        <w:rPr>
          <w:rFonts w:ascii="Calibri" w:hAnsi="Calibri" w:cs="Calibri"/>
          <w:sz w:val="24"/>
          <w:szCs w:val="24"/>
        </w:rPr>
      </w:pPr>
    </w:p>
    <w:p w14:paraId="58C94191" w14:textId="77777777" w:rsidR="00CA2717" w:rsidRPr="00922DEF" w:rsidRDefault="00CA2717" w:rsidP="00DF7FBF">
      <w:pPr>
        <w:pStyle w:val="Nagwek3"/>
        <w:numPr>
          <w:ilvl w:val="0"/>
          <w:numId w:val="4"/>
        </w:numPr>
      </w:pPr>
      <w:r w:rsidRPr="004A6279">
        <w:rPr>
          <w:rStyle w:val="Nagwek3Znak"/>
          <w:b/>
        </w:rPr>
        <w:t>Pojemność Pamięci RAM</w:t>
      </w:r>
      <w:r w:rsidRPr="00922DEF">
        <w:t xml:space="preserve">: </w:t>
      </w:r>
    </w:p>
    <w:p w14:paraId="04026C72" w14:textId="14DFCF0F" w:rsidR="00837D94" w:rsidRPr="00837D94" w:rsidRDefault="00837D94" w:rsidP="00837D94">
      <w:pPr>
        <w:pStyle w:val="Nagwek3"/>
        <w:ind w:left="360"/>
        <w:rPr>
          <w:b w:val="0"/>
        </w:rPr>
      </w:pPr>
      <w:r w:rsidRPr="00837D94">
        <w:rPr>
          <w:rFonts w:asciiTheme="minorHAnsi" w:eastAsiaTheme="minorHAnsi" w:hAnsiTheme="minorHAnsi" w:cstheme="minorBidi"/>
          <w:b w:val="0"/>
        </w:rPr>
        <w:t>min. 16 GB ≥ DDR5</w:t>
      </w:r>
      <w:r w:rsidR="00617B18">
        <w:rPr>
          <w:rFonts w:asciiTheme="minorHAnsi" w:eastAsiaTheme="minorHAnsi" w:hAnsiTheme="minorHAnsi" w:cstheme="minorBidi"/>
          <w:b w:val="0"/>
        </w:rPr>
        <w:t xml:space="preserve"> </w:t>
      </w:r>
    </w:p>
    <w:p w14:paraId="635E7E7A" w14:textId="45525E8F" w:rsidR="00CA2717" w:rsidRPr="00CA2717" w:rsidRDefault="00CA2717" w:rsidP="00DF7FBF">
      <w:pPr>
        <w:pStyle w:val="Nagwek3"/>
        <w:numPr>
          <w:ilvl w:val="0"/>
          <w:numId w:val="4"/>
        </w:numPr>
        <w:rPr>
          <w:b w:val="0"/>
        </w:rPr>
      </w:pPr>
      <w:r w:rsidRPr="00CA2717">
        <w:rPr>
          <w:rStyle w:val="Nagwek3Znak"/>
          <w:b/>
        </w:rPr>
        <w:t>Grafika:</w:t>
      </w:r>
      <w:r w:rsidRPr="00CA2717">
        <w:rPr>
          <w:b w:val="0"/>
        </w:rPr>
        <w:t xml:space="preserve"> </w:t>
      </w:r>
    </w:p>
    <w:p w14:paraId="558B858E" w14:textId="77777777" w:rsidR="00837D94" w:rsidRDefault="00837D94" w:rsidP="00837D94">
      <w:pPr>
        <w:pStyle w:val="Nagwek3"/>
        <w:ind w:left="360"/>
        <w:rPr>
          <w:rFonts w:asciiTheme="minorHAnsi" w:eastAsiaTheme="minorHAnsi" w:hAnsiTheme="minorHAnsi" w:cstheme="minorBidi"/>
          <w:b w:val="0"/>
        </w:rPr>
      </w:pPr>
      <w:r w:rsidRPr="00837D94">
        <w:rPr>
          <w:rFonts w:asciiTheme="minorHAnsi" w:eastAsiaTheme="minorHAnsi" w:hAnsiTheme="minorHAnsi" w:cstheme="minorBidi"/>
          <w:b w:val="0"/>
        </w:rPr>
        <w:t>zintegrowana z dynamicznym przydzielaniem pamięci oraz obsługująca pracę w rozdzielczości 4k z min. dwoma monitorami z obsługą minimum Direct X w wersji 11 poziom 10.</w:t>
      </w:r>
    </w:p>
    <w:p w14:paraId="5FEA0FF3" w14:textId="41F7ABED" w:rsidR="00CA2717" w:rsidRDefault="00CA2717" w:rsidP="00DF7FBF">
      <w:pPr>
        <w:pStyle w:val="Nagwek3"/>
        <w:numPr>
          <w:ilvl w:val="0"/>
          <w:numId w:val="4"/>
        </w:numPr>
      </w:pPr>
      <w:r w:rsidRPr="007639B7">
        <w:t>Dźwięk:</w:t>
      </w:r>
      <w:r>
        <w:t xml:space="preserve"> </w:t>
      </w:r>
    </w:p>
    <w:p w14:paraId="7274A87A" w14:textId="77777777" w:rsidR="00837D94" w:rsidRPr="00837D94" w:rsidRDefault="00837D94" w:rsidP="00837D94">
      <w:pPr>
        <w:pStyle w:val="Nagwek3"/>
        <w:ind w:left="360"/>
      </w:pPr>
      <w:r w:rsidRPr="00837D94">
        <w:rPr>
          <w:rFonts w:asciiTheme="minorHAnsi" w:eastAsiaTheme="minorHAnsi" w:hAnsiTheme="minorHAnsi" w:cstheme="minorBidi"/>
          <w:b w:val="0"/>
        </w:rPr>
        <w:t>karta zintegrowana, mikrofon i głośniki zintegrowane w obudowie monitora, mini-</w:t>
      </w:r>
      <w:proofErr w:type="spellStart"/>
      <w:r w:rsidRPr="00837D94">
        <w:rPr>
          <w:rFonts w:asciiTheme="minorHAnsi" w:eastAsiaTheme="minorHAnsi" w:hAnsiTheme="minorHAnsi" w:cstheme="minorBidi"/>
          <w:b w:val="0"/>
        </w:rPr>
        <w:t>jack</w:t>
      </w:r>
      <w:proofErr w:type="spellEnd"/>
      <w:r w:rsidRPr="00837D94">
        <w:rPr>
          <w:rFonts w:asciiTheme="minorHAnsi" w:eastAsiaTheme="minorHAnsi" w:hAnsiTheme="minorHAnsi" w:cstheme="minorBidi"/>
          <w:b w:val="0"/>
        </w:rPr>
        <w:t xml:space="preserve"> </w:t>
      </w:r>
      <w:proofErr w:type="spellStart"/>
      <w:r w:rsidRPr="00837D94">
        <w:rPr>
          <w:rFonts w:asciiTheme="minorHAnsi" w:eastAsiaTheme="minorHAnsi" w:hAnsiTheme="minorHAnsi" w:cstheme="minorBidi"/>
          <w:b w:val="0"/>
        </w:rPr>
        <w:t>combo</w:t>
      </w:r>
      <w:proofErr w:type="spellEnd"/>
      <w:r w:rsidRPr="00837D94">
        <w:rPr>
          <w:rFonts w:asciiTheme="minorHAnsi" w:eastAsiaTheme="minorHAnsi" w:hAnsiTheme="minorHAnsi" w:cstheme="minorBidi"/>
          <w:b w:val="0"/>
        </w:rPr>
        <w:t xml:space="preserve"> </w:t>
      </w:r>
    </w:p>
    <w:p w14:paraId="1DCA3351" w14:textId="5CCAFDBA" w:rsidR="00CA2717" w:rsidRDefault="00CA2717" w:rsidP="00DF7FBF">
      <w:pPr>
        <w:pStyle w:val="Nagwek3"/>
        <w:numPr>
          <w:ilvl w:val="0"/>
          <w:numId w:val="4"/>
        </w:numPr>
      </w:pPr>
      <w:r w:rsidRPr="007639B7">
        <w:t>Dysk:</w:t>
      </w:r>
      <w:r>
        <w:t xml:space="preserve"> </w:t>
      </w:r>
    </w:p>
    <w:p w14:paraId="025F67CC" w14:textId="77777777" w:rsidR="00837D94" w:rsidRPr="00837D94" w:rsidRDefault="00837D94" w:rsidP="00837D94">
      <w:pPr>
        <w:pStyle w:val="Nagwek3"/>
        <w:ind w:left="360"/>
      </w:pPr>
      <w:r w:rsidRPr="00837D94">
        <w:rPr>
          <w:rFonts w:asciiTheme="minorHAnsi" w:eastAsiaTheme="minorHAnsi" w:hAnsiTheme="minorHAnsi" w:cstheme="minorBidi"/>
          <w:b w:val="0"/>
        </w:rPr>
        <w:t xml:space="preserve">min. 1000 GB SSD M.2 </w:t>
      </w:r>
      <w:proofErr w:type="spellStart"/>
      <w:r w:rsidRPr="00837D94">
        <w:rPr>
          <w:rFonts w:asciiTheme="minorHAnsi" w:eastAsiaTheme="minorHAnsi" w:hAnsiTheme="minorHAnsi" w:cstheme="minorBidi"/>
          <w:b w:val="0"/>
        </w:rPr>
        <w:t>NVMe</w:t>
      </w:r>
      <w:proofErr w:type="spellEnd"/>
      <w:r w:rsidRPr="00837D94">
        <w:rPr>
          <w:rFonts w:asciiTheme="minorHAnsi" w:eastAsiaTheme="minorHAnsi" w:hAnsiTheme="minorHAnsi" w:cstheme="minorBidi"/>
          <w:b w:val="0"/>
        </w:rPr>
        <w:t xml:space="preserve"> </w:t>
      </w:r>
      <w:proofErr w:type="spellStart"/>
      <w:r w:rsidRPr="00837D94">
        <w:rPr>
          <w:rFonts w:asciiTheme="minorHAnsi" w:eastAsiaTheme="minorHAnsi" w:hAnsiTheme="minorHAnsi" w:cstheme="minorBidi"/>
          <w:b w:val="0"/>
        </w:rPr>
        <w:t>PCIe</w:t>
      </w:r>
      <w:proofErr w:type="spellEnd"/>
      <w:r w:rsidRPr="00837D94">
        <w:rPr>
          <w:rFonts w:asciiTheme="minorHAnsi" w:eastAsiaTheme="minorHAnsi" w:hAnsiTheme="minorHAnsi" w:cstheme="minorBidi"/>
          <w:b w:val="0"/>
        </w:rPr>
        <w:t xml:space="preserve"> v4</w:t>
      </w:r>
    </w:p>
    <w:p w14:paraId="5CE08763" w14:textId="4F1215C8" w:rsidR="00CA2717" w:rsidRDefault="00837D94" w:rsidP="00DF7FBF">
      <w:pPr>
        <w:pStyle w:val="Nagwek3"/>
        <w:numPr>
          <w:ilvl w:val="0"/>
          <w:numId w:val="4"/>
        </w:numPr>
      </w:pPr>
      <w:r>
        <w:t>Łączność</w:t>
      </w:r>
      <w:r w:rsidR="00CA2717" w:rsidRPr="007639B7">
        <w:t>:</w:t>
      </w:r>
      <w:r w:rsidR="00CA2717">
        <w:t xml:space="preserve"> </w:t>
      </w:r>
    </w:p>
    <w:p w14:paraId="519AD896" w14:textId="77777777" w:rsidR="00617B18" w:rsidRDefault="00837D94" w:rsidP="00617B18">
      <w:pPr>
        <w:pStyle w:val="Akapitzlist"/>
        <w:widowControl w:val="0"/>
        <w:suppressAutoHyphens/>
        <w:spacing w:line="259" w:lineRule="auto"/>
        <w:ind w:left="360"/>
        <w:rPr>
          <w:sz w:val="24"/>
          <w:szCs w:val="24"/>
        </w:rPr>
      </w:pPr>
      <w:r w:rsidRPr="00837D94">
        <w:rPr>
          <w:sz w:val="24"/>
          <w:szCs w:val="24"/>
        </w:rPr>
        <w:t>Karta sieciowa 10/100/1000 Ethernet (RJ-45),</w:t>
      </w:r>
      <w:r>
        <w:rPr>
          <w:sz w:val="24"/>
          <w:szCs w:val="24"/>
        </w:rPr>
        <w:t xml:space="preserve"> </w:t>
      </w:r>
      <w:r w:rsidRPr="00837D94">
        <w:rPr>
          <w:sz w:val="24"/>
          <w:szCs w:val="24"/>
        </w:rPr>
        <w:t>Karta sieciowa bezprzewodowa:</w:t>
      </w:r>
      <w:r>
        <w:rPr>
          <w:sz w:val="24"/>
          <w:szCs w:val="24"/>
        </w:rPr>
        <w:t xml:space="preserve"> </w:t>
      </w:r>
      <w:r w:rsidRPr="00837D94">
        <w:rPr>
          <w:sz w:val="24"/>
          <w:szCs w:val="24"/>
        </w:rPr>
        <w:t xml:space="preserve">min. </w:t>
      </w:r>
      <w:proofErr w:type="spellStart"/>
      <w:r w:rsidRPr="00837D94">
        <w:rPr>
          <w:sz w:val="24"/>
          <w:szCs w:val="24"/>
        </w:rPr>
        <w:t>WiFi</w:t>
      </w:r>
      <w:proofErr w:type="spellEnd"/>
      <w:r w:rsidRPr="00837D94">
        <w:rPr>
          <w:sz w:val="24"/>
          <w:szCs w:val="24"/>
        </w:rPr>
        <w:t xml:space="preserve"> 5 (b/g/n/</w:t>
      </w:r>
      <w:proofErr w:type="spellStart"/>
      <w:r w:rsidRPr="00837D94">
        <w:rPr>
          <w:sz w:val="24"/>
          <w:szCs w:val="24"/>
        </w:rPr>
        <w:t>ac</w:t>
      </w:r>
      <w:proofErr w:type="spellEnd"/>
      <w:r w:rsidRPr="00837D9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37D94">
        <w:rPr>
          <w:sz w:val="24"/>
          <w:szCs w:val="24"/>
        </w:rPr>
        <w:t xml:space="preserve">Bluetooth w wersji min. </w:t>
      </w:r>
    </w:p>
    <w:p w14:paraId="6151106B" w14:textId="77777777" w:rsidR="00617B18" w:rsidRDefault="00CA2717" w:rsidP="00DF7FBF">
      <w:pPr>
        <w:pStyle w:val="Nagwek3"/>
        <w:numPr>
          <w:ilvl w:val="0"/>
          <w:numId w:val="4"/>
        </w:numPr>
      </w:pPr>
      <w:r w:rsidRPr="007639B7">
        <w:t xml:space="preserve">Wymagane zintegrowane złącza: </w:t>
      </w:r>
    </w:p>
    <w:p w14:paraId="4D7011BF" w14:textId="77777777" w:rsidR="00617B18" w:rsidRPr="00617B18" w:rsidRDefault="00837D94" w:rsidP="00DF7FBF">
      <w:pPr>
        <w:pStyle w:val="Akapitzlist"/>
        <w:widowControl w:val="0"/>
        <w:numPr>
          <w:ilvl w:val="0"/>
          <w:numId w:val="22"/>
        </w:numPr>
        <w:suppressAutoHyphens/>
        <w:spacing w:line="259" w:lineRule="auto"/>
        <w:rPr>
          <w:rFonts w:cs="Calibri"/>
          <w:sz w:val="24"/>
        </w:rPr>
      </w:pPr>
      <w:r w:rsidRPr="00617B18">
        <w:rPr>
          <w:rFonts w:cs="Calibri"/>
          <w:sz w:val="24"/>
        </w:rPr>
        <w:t>Gniazda z tyłu obudowy:</w:t>
      </w:r>
    </w:p>
    <w:p w14:paraId="68927CF0" w14:textId="77777777" w:rsidR="00617B18" w:rsidRPr="00617B18" w:rsidRDefault="00837D94" w:rsidP="00617B18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rFonts w:cs="Calibri"/>
          <w:sz w:val="24"/>
        </w:rPr>
      </w:pPr>
      <w:r w:rsidRPr="00617B18">
        <w:rPr>
          <w:rFonts w:cs="Calibri"/>
          <w:sz w:val="24"/>
        </w:rPr>
        <w:t>Złącze Ethernet RJ45 ≥ 1</w:t>
      </w:r>
    </w:p>
    <w:p w14:paraId="669EA793" w14:textId="6089238C" w:rsidR="00617B18" w:rsidRPr="00617B18" w:rsidRDefault="00837D94" w:rsidP="00617B18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rFonts w:cs="Calibri"/>
          <w:sz w:val="24"/>
        </w:rPr>
      </w:pPr>
      <w:r w:rsidRPr="00617B18">
        <w:rPr>
          <w:rFonts w:cs="Calibri"/>
          <w:sz w:val="24"/>
        </w:rPr>
        <w:t xml:space="preserve">Złącze USB-A min. 2.0 ≥ </w:t>
      </w:r>
      <w:r w:rsidR="00E50597">
        <w:rPr>
          <w:rFonts w:cs="Calibri"/>
          <w:sz w:val="24"/>
        </w:rPr>
        <w:t>3</w:t>
      </w:r>
    </w:p>
    <w:p w14:paraId="132D9CAD" w14:textId="77777777" w:rsidR="00617B18" w:rsidRDefault="00837D94" w:rsidP="00617B18">
      <w:pPr>
        <w:pStyle w:val="Akapitzlist"/>
        <w:widowControl w:val="0"/>
        <w:numPr>
          <w:ilvl w:val="0"/>
          <w:numId w:val="1"/>
        </w:numPr>
        <w:suppressAutoHyphens/>
        <w:spacing w:line="259" w:lineRule="auto"/>
        <w:rPr>
          <w:rFonts w:cs="Calibri"/>
          <w:sz w:val="24"/>
        </w:rPr>
      </w:pPr>
      <w:r w:rsidRPr="00617B18">
        <w:rPr>
          <w:rFonts w:cs="Calibri"/>
          <w:sz w:val="24"/>
        </w:rPr>
        <w:t>Złącze HDMI-OUT ≥ 1</w:t>
      </w:r>
    </w:p>
    <w:p w14:paraId="23DD0598" w14:textId="43CC6438" w:rsidR="00617B18" w:rsidRPr="00617B18" w:rsidRDefault="00837D94" w:rsidP="00617B18">
      <w:pPr>
        <w:widowControl w:val="0"/>
        <w:suppressAutoHyphens/>
        <w:spacing w:line="259" w:lineRule="auto"/>
        <w:ind w:left="720"/>
        <w:rPr>
          <w:rFonts w:cs="Calibri"/>
          <w:sz w:val="24"/>
        </w:rPr>
      </w:pPr>
      <w:r w:rsidRPr="00617B18">
        <w:rPr>
          <w:rFonts w:cs="Calibri"/>
          <w:sz w:val="24"/>
        </w:rPr>
        <w:t>(złącze umożliwiające podłączenie projektora/tv pracującego w rozdzielczości ≤ 4k bez zbędnych adapterów lub/i przelotek o długości przewodu do 15m)</w:t>
      </w:r>
    </w:p>
    <w:p w14:paraId="0BB8784D" w14:textId="77777777" w:rsidR="00617B18" w:rsidRPr="00617B18" w:rsidRDefault="00837D94" w:rsidP="00DF7FBF">
      <w:pPr>
        <w:pStyle w:val="Akapitzlist"/>
        <w:widowControl w:val="0"/>
        <w:numPr>
          <w:ilvl w:val="0"/>
          <w:numId w:val="22"/>
        </w:numPr>
        <w:suppressAutoHyphens/>
        <w:spacing w:line="259" w:lineRule="auto"/>
        <w:rPr>
          <w:rFonts w:cs="Calibri"/>
          <w:sz w:val="24"/>
        </w:rPr>
      </w:pPr>
      <w:r w:rsidRPr="00617B18">
        <w:rPr>
          <w:rFonts w:cs="Calibri"/>
          <w:sz w:val="24"/>
        </w:rPr>
        <w:t>Gniazda z boku lub/i przodu lub/i dołu obudowy:</w:t>
      </w:r>
    </w:p>
    <w:p w14:paraId="7CB61A46" w14:textId="77777777" w:rsidR="00617B18" w:rsidRPr="00617B18" w:rsidRDefault="00837D94" w:rsidP="00DF7FBF">
      <w:pPr>
        <w:pStyle w:val="Akapitzlist"/>
        <w:widowControl w:val="0"/>
        <w:numPr>
          <w:ilvl w:val="0"/>
          <w:numId w:val="23"/>
        </w:numPr>
        <w:suppressAutoHyphens/>
        <w:spacing w:line="259" w:lineRule="auto"/>
        <w:rPr>
          <w:rFonts w:cs="Calibri"/>
          <w:sz w:val="24"/>
        </w:rPr>
      </w:pPr>
      <w:r w:rsidRPr="00617B18">
        <w:rPr>
          <w:rFonts w:cs="Calibri"/>
          <w:sz w:val="24"/>
        </w:rPr>
        <w:t>Złącze USB – A lub/i USB–C ≥ 1</w:t>
      </w:r>
    </w:p>
    <w:p w14:paraId="66C85B85" w14:textId="77777777" w:rsidR="00617B18" w:rsidRPr="00617B18" w:rsidRDefault="00837D94" w:rsidP="00DF7FBF">
      <w:pPr>
        <w:pStyle w:val="Akapitzlist"/>
        <w:widowControl w:val="0"/>
        <w:numPr>
          <w:ilvl w:val="0"/>
          <w:numId w:val="23"/>
        </w:numPr>
        <w:suppressAutoHyphens/>
        <w:spacing w:line="259" w:lineRule="auto"/>
        <w:rPr>
          <w:rFonts w:cs="Calibri"/>
          <w:sz w:val="24"/>
        </w:rPr>
      </w:pPr>
      <w:r w:rsidRPr="00617B18">
        <w:rPr>
          <w:rFonts w:cs="Calibri"/>
          <w:sz w:val="24"/>
        </w:rPr>
        <w:t>Złącze mini-</w:t>
      </w:r>
      <w:proofErr w:type="spellStart"/>
      <w:r w:rsidRPr="00617B18">
        <w:rPr>
          <w:rFonts w:cs="Calibri"/>
          <w:sz w:val="24"/>
        </w:rPr>
        <w:t>jack</w:t>
      </w:r>
      <w:proofErr w:type="spellEnd"/>
      <w:r w:rsidRPr="00617B18">
        <w:rPr>
          <w:rFonts w:cs="Calibri"/>
          <w:sz w:val="24"/>
        </w:rPr>
        <w:t xml:space="preserve"> </w:t>
      </w:r>
      <w:proofErr w:type="spellStart"/>
      <w:r w:rsidRPr="00617B18">
        <w:rPr>
          <w:rFonts w:cs="Calibri"/>
          <w:sz w:val="24"/>
        </w:rPr>
        <w:t>combo</w:t>
      </w:r>
      <w:proofErr w:type="spellEnd"/>
      <w:r w:rsidRPr="00617B18">
        <w:rPr>
          <w:rFonts w:cs="Calibri"/>
          <w:sz w:val="24"/>
        </w:rPr>
        <w:t xml:space="preserve"> (wyjcie słuchawkowo-mikrofonowe)</w:t>
      </w:r>
    </w:p>
    <w:p w14:paraId="2739BE96" w14:textId="77777777" w:rsidR="00617B18" w:rsidRPr="00617B18" w:rsidRDefault="00CA2717" w:rsidP="00DF7FBF">
      <w:pPr>
        <w:pStyle w:val="Nagwek3"/>
        <w:numPr>
          <w:ilvl w:val="0"/>
          <w:numId w:val="24"/>
        </w:numPr>
      </w:pPr>
      <w:r w:rsidRPr="00617B18">
        <w:t xml:space="preserve">Matryca: </w:t>
      </w:r>
    </w:p>
    <w:p w14:paraId="37B23630" w14:textId="77777777" w:rsidR="00617B18" w:rsidRPr="00617B18" w:rsidRDefault="00DF4727" w:rsidP="00DF7FBF">
      <w:pPr>
        <w:pStyle w:val="Akapitzlist"/>
        <w:widowControl w:val="0"/>
        <w:numPr>
          <w:ilvl w:val="0"/>
          <w:numId w:val="25"/>
        </w:numPr>
        <w:suppressAutoHyphens/>
        <w:spacing w:line="259" w:lineRule="auto"/>
        <w:rPr>
          <w:sz w:val="24"/>
        </w:rPr>
      </w:pPr>
      <w:r w:rsidRPr="00617B18">
        <w:rPr>
          <w:sz w:val="24"/>
        </w:rPr>
        <w:t>kolorowa</w:t>
      </w:r>
    </w:p>
    <w:p w14:paraId="2FF4F46B" w14:textId="77777777" w:rsidR="00617B18" w:rsidRPr="00617B18" w:rsidRDefault="00DF4727" w:rsidP="00DF7FBF">
      <w:pPr>
        <w:pStyle w:val="Akapitzlist"/>
        <w:widowControl w:val="0"/>
        <w:numPr>
          <w:ilvl w:val="0"/>
          <w:numId w:val="25"/>
        </w:numPr>
        <w:suppressAutoHyphens/>
        <w:spacing w:line="259" w:lineRule="auto"/>
        <w:rPr>
          <w:sz w:val="24"/>
        </w:rPr>
      </w:pPr>
      <w:r w:rsidRPr="00617B18">
        <w:rPr>
          <w:sz w:val="24"/>
        </w:rPr>
        <w:t>Przekątna min.: 23”</w:t>
      </w:r>
    </w:p>
    <w:p w14:paraId="274931CE" w14:textId="77777777" w:rsidR="00617B18" w:rsidRPr="00617B18" w:rsidRDefault="00DF4727" w:rsidP="00DF7FBF">
      <w:pPr>
        <w:pStyle w:val="Akapitzlist"/>
        <w:widowControl w:val="0"/>
        <w:numPr>
          <w:ilvl w:val="0"/>
          <w:numId w:val="25"/>
        </w:numPr>
        <w:suppressAutoHyphens/>
        <w:spacing w:line="259" w:lineRule="auto"/>
        <w:rPr>
          <w:sz w:val="24"/>
        </w:rPr>
      </w:pPr>
      <w:r w:rsidRPr="00617B18">
        <w:rPr>
          <w:sz w:val="24"/>
        </w:rPr>
        <w:t>IPS/VA z podświetleniem LED</w:t>
      </w:r>
    </w:p>
    <w:p w14:paraId="647C89D4" w14:textId="77777777" w:rsidR="00617B18" w:rsidRPr="00617B18" w:rsidRDefault="00DF4727" w:rsidP="00DF7FBF">
      <w:pPr>
        <w:pStyle w:val="Akapitzlist"/>
        <w:widowControl w:val="0"/>
        <w:numPr>
          <w:ilvl w:val="0"/>
          <w:numId w:val="25"/>
        </w:numPr>
        <w:suppressAutoHyphens/>
        <w:spacing w:line="259" w:lineRule="auto"/>
        <w:rPr>
          <w:sz w:val="24"/>
        </w:rPr>
      </w:pPr>
      <w:r w:rsidRPr="00617B18">
        <w:rPr>
          <w:sz w:val="24"/>
        </w:rPr>
        <w:t>powłoka matrycy: matowa</w:t>
      </w:r>
    </w:p>
    <w:p w14:paraId="1932D96B" w14:textId="77777777" w:rsidR="00617B18" w:rsidRPr="00617B18" w:rsidRDefault="00DF4727" w:rsidP="00DF7FBF">
      <w:pPr>
        <w:pStyle w:val="Akapitzlist"/>
        <w:widowControl w:val="0"/>
        <w:numPr>
          <w:ilvl w:val="0"/>
          <w:numId w:val="25"/>
        </w:numPr>
        <w:suppressAutoHyphens/>
        <w:spacing w:line="259" w:lineRule="auto"/>
        <w:rPr>
          <w:sz w:val="24"/>
        </w:rPr>
      </w:pPr>
      <w:r w:rsidRPr="00617B18">
        <w:rPr>
          <w:sz w:val="24"/>
        </w:rPr>
        <w:t xml:space="preserve">Nominalna rozdzielczość </w:t>
      </w:r>
      <w:proofErr w:type="spellStart"/>
      <w:r w:rsidRPr="00617B18">
        <w:rPr>
          <w:sz w:val="24"/>
        </w:rPr>
        <w:t>FullHD</w:t>
      </w:r>
      <w:proofErr w:type="spellEnd"/>
      <w:r w:rsidRPr="00617B18">
        <w:rPr>
          <w:sz w:val="24"/>
        </w:rPr>
        <w:t xml:space="preserve"> 1080p (1920x1080)</w:t>
      </w:r>
    </w:p>
    <w:p w14:paraId="513CFC9B" w14:textId="77777777" w:rsidR="00617B18" w:rsidRPr="00617B18" w:rsidRDefault="00DF4727" w:rsidP="00DF7FBF">
      <w:pPr>
        <w:pStyle w:val="Akapitzlist"/>
        <w:widowControl w:val="0"/>
        <w:numPr>
          <w:ilvl w:val="0"/>
          <w:numId w:val="25"/>
        </w:numPr>
        <w:suppressAutoHyphens/>
        <w:spacing w:line="259" w:lineRule="auto"/>
        <w:rPr>
          <w:sz w:val="24"/>
        </w:rPr>
      </w:pPr>
      <w:r w:rsidRPr="00617B18">
        <w:rPr>
          <w:sz w:val="24"/>
        </w:rPr>
        <w:t>Jasność min.: 250 cd/m2</w:t>
      </w:r>
    </w:p>
    <w:p w14:paraId="45C420C9" w14:textId="77777777" w:rsidR="00617B18" w:rsidRPr="00617B18" w:rsidRDefault="00DF4727" w:rsidP="00DF7FBF">
      <w:pPr>
        <w:pStyle w:val="Akapitzlist"/>
        <w:widowControl w:val="0"/>
        <w:numPr>
          <w:ilvl w:val="0"/>
          <w:numId w:val="25"/>
        </w:numPr>
        <w:suppressAutoHyphens/>
        <w:spacing w:line="259" w:lineRule="auto"/>
        <w:rPr>
          <w:sz w:val="24"/>
        </w:rPr>
      </w:pPr>
      <w:r w:rsidRPr="00617B18">
        <w:rPr>
          <w:sz w:val="24"/>
        </w:rPr>
        <w:t>Kontrast 1000:1</w:t>
      </w:r>
    </w:p>
    <w:p w14:paraId="50BB70DD" w14:textId="77777777" w:rsidR="00617B18" w:rsidRPr="00617B18" w:rsidRDefault="00CA2717" w:rsidP="00DF7FBF">
      <w:pPr>
        <w:pStyle w:val="Nagwek3"/>
        <w:numPr>
          <w:ilvl w:val="0"/>
          <w:numId w:val="24"/>
        </w:numPr>
        <w:rPr>
          <w:shd w:val="clear" w:color="auto" w:fill="FFFFFF"/>
        </w:rPr>
      </w:pPr>
      <w:r w:rsidRPr="00617B18">
        <w:rPr>
          <w:shd w:val="clear" w:color="auto" w:fill="FFFFFF"/>
        </w:rPr>
        <w:t xml:space="preserve">Kamera: </w:t>
      </w:r>
    </w:p>
    <w:p w14:paraId="0A4EA94B" w14:textId="77777777" w:rsidR="00617B18" w:rsidRPr="00617B18" w:rsidRDefault="00DF4727" w:rsidP="00617B18">
      <w:pPr>
        <w:pStyle w:val="Akapitzlist"/>
        <w:widowControl w:val="0"/>
        <w:suppressAutoHyphens/>
        <w:spacing w:line="259" w:lineRule="auto"/>
        <w:ind w:left="360"/>
        <w:rPr>
          <w:rFonts w:cs="Calibri"/>
          <w:sz w:val="24"/>
        </w:rPr>
      </w:pPr>
      <w:r w:rsidRPr="00617B18">
        <w:rPr>
          <w:rFonts w:cs="Calibri"/>
          <w:sz w:val="24"/>
        </w:rPr>
        <w:t xml:space="preserve">min. 720p (0,9 </w:t>
      </w:r>
      <w:proofErr w:type="spellStart"/>
      <w:r w:rsidRPr="00617B18">
        <w:rPr>
          <w:rFonts w:cs="Calibri"/>
          <w:sz w:val="24"/>
        </w:rPr>
        <w:t>Mp</w:t>
      </w:r>
      <w:proofErr w:type="spellEnd"/>
      <w:r w:rsidRPr="00617B18">
        <w:rPr>
          <w:rFonts w:cs="Calibri"/>
          <w:sz w:val="24"/>
        </w:rPr>
        <w:t xml:space="preserve">) – zintegrowana w obudowie monitora z przesłoną </w:t>
      </w:r>
    </w:p>
    <w:p w14:paraId="56772B7C" w14:textId="77777777" w:rsidR="00617B18" w:rsidRPr="00617B18" w:rsidRDefault="00CA2717" w:rsidP="00DF7FBF">
      <w:pPr>
        <w:pStyle w:val="Nagwek3"/>
        <w:numPr>
          <w:ilvl w:val="0"/>
          <w:numId w:val="24"/>
        </w:numPr>
        <w:rPr>
          <w:shd w:val="clear" w:color="auto" w:fill="FFFFFF"/>
        </w:rPr>
      </w:pPr>
      <w:r w:rsidRPr="00617B18">
        <w:rPr>
          <w:shd w:val="clear" w:color="auto" w:fill="FFFFFF"/>
        </w:rPr>
        <w:lastRenderedPageBreak/>
        <w:t xml:space="preserve">Ergonomia: </w:t>
      </w:r>
    </w:p>
    <w:p w14:paraId="7A775EDB" w14:textId="77777777" w:rsidR="00617B18" w:rsidRPr="00617B18" w:rsidRDefault="001F1005" w:rsidP="00DF7FBF">
      <w:pPr>
        <w:pStyle w:val="Akapitzlist"/>
        <w:widowControl w:val="0"/>
        <w:numPr>
          <w:ilvl w:val="0"/>
          <w:numId w:val="26"/>
        </w:numPr>
        <w:suppressAutoHyphens/>
        <w:spacing w:line="259" w:lineRule="auto"/>
        <w:rPr>
          <w:rFonts w:cs="Calibri"/>
          <w:bCs/>
          <w:sz w:val="24"/>
        </w:rPr>
      </w:pPr>
      <w:r w:rsidRPr="00617B18">
        <w:rPr>
          <w:rFonts w:cs="Calibri"/>
          <w:bCs/>
          <w:sz w:val="24"/>
        </w:rPr>
        <w:t xml:space="preserve">konstrukcja </w:t>
      </w:r>
      <w:proofErr w:type="spellStart"/>
      <w:r w:rsidRPr="00617B18">
        <w:rPr>
          <w:rFonts w:cs="Calibri"/>
          <w:bCs/>
          <w:sz w:val="24"/>
        </w:rPr>
        <w:t>All</w:t>
      </w:r>
      <w:proofErr w:type="spellEnd"/>
      <w:r w:rsidRPr="00617B18">
        <w:rPr>
          <w:rFonts w:cs="Calibri"/>
          <w:bCs/>
          <w:sz w:val="24"/>
        </w:rPr>
        <w:t>-in-One (AIO)</w:t>
      </w:r>
    </w:p>
    <w:p w14:paraId="587EC9AD" w14:textId="77777777" w:rsidR="00617B18" w:rsidRPr="00617B18" w:rsidRDefault="001F1005" w:rsidP="00DF7FBF">
      <w:pPr>
        <w:pStyle w:val="Akapitzlist"/>
        <w:widowControl w:val="0"/>
        <w:numPr>
          <w:ilvl w:val="0"/>
          <w:numId w:val="26"/>
        </w:numPr>
        <w:suppressAutoHyphens/>
        <w:spacing w:line="259" w:lineRule="auto"/>
        <w:rPr>
          <w:rFonts w:cs="Calibri"/>
          <w:bCs/>
          <w:sz w:val="24"/>
        </w:rPr>
      </w:pPr>
      <w:r w:rsidRPr="00617B18">
        <w:rPr>
          <w:rFonts w:cs="Calibri"/>
          <w:bCs/>
          <w:sz w:val="24"/>
        </w:rPr>
        <w:t>Wbudowana kamera z przesłoną oraz głośniki stereo wraz z mikrofonem w sposób uniemożliwiający odłączenie od obudowy bez użycia narzędzi</w:t>
      </w:r>
    </w:p>
    <w:p w14:paraId="47A6918B" w14:textId="77777777" w:rsidR="00617B18" w:rsidRPr="00617B18" w:rsidRDefault="001F1005" w:rsidP="00DF7FBF">
      <w:pPr>
        <w:pStyle w:val="Akapitzlist"/>
        <w:widowControl w:val="0"/>
        <w:numPr>
          <w:ilvl w:val="0"/>
          <w:numId w:val="26"/>
        </w:numPr>
        <w:suppressAutoHyphens/>
        <w:spacing w:line="259" w:lineRule="auto"/>
        <w:rPr>
          <w:rFonts w:cs="Calibri"/>
          <w:bCs/>
          <w:sz w:val="24"/>
        </w:rPr>
      </w:pPr>
      <w:r w:rsidRPr="00617B18">
        <w:rPr>
          <w:rFonts w:cs="Calibri"/>
          <w:bCs/>
          <w:sz w:val="24"/>
        </w:rPr>
        <w:t>Stabilna stopa z regulacją pochyłu i wysokości</w:t>
      </w:r>
    </w:p>
    <w:p w14:paraId="058B282C" w14:textId="2DCCDA7B" w:rsidR="00617B18" w:rsidRDefault="001F1005" w:rsidP="00DF7FBF">
      <w:pPr>
        <w:pStyle w:val="Akapitzlist"/>
        <w:widowControl w:val="0"/>
        <w:numPr>
          <w:ilvl w:val="0"/>
          <w:numId w:val="26"/>
        </w:numPr>
        <w:suppressAutoHyphens/>
        <w:spacing w:line="259" w:lineRule="auto"/>
        <w:rPr>
          <w:rFonts w:cs="Calibri"/>
          <w:bCs/>
          <w:sz w:val="24"/>
        </w:rPr>
      </w:pPr>
      <w:r w:rsidRPr="00617B18">
        <w:rPr>
          <w:rFonts w:cs="Calibri"/>
          <w:bCs/>
          <w:sz w:val="24"/>
        </w:rPr>
        <w:t xml:space="preserve">Złącze </w:t>
      </w:r>
      <w:proofErr w:type="spellStart"/>
      <w:r w:rsidRPr="00617B18">
        <w:rPr>
          <w:rFonts w:cs="Calibri"/>
          <w:bCs/>
          <w:sz w:val="24"/>
        </w:rPr>
        <w:t>Kensington</w:t>
      </w:r>
      <w:proofErr w:type="spellEnd"/>
      <w:r w:rsidRPr="00617B18">
        <w:rPr>
          <w:rFonts w:cs="Calibri"/>
          <w:bCs/>
          <w:sz w:val="24"/>
        </w:rPr>
        <w:t xml:space="preserve"> Lock</w:t>
      </w:r>
      <w:r w:rsidR="00E50597">
        <w:rPr>
          <w:rFonts w:cs="Calibri"/>
          <w:bCs/>
          <w:sz w:val="24"/>
        </w:rPr>
        <w:t xml:space="preserve"> lub równoważne </w:t>
      </w:r>
    </w:p>
    <w:p w14:paraId="29315575" w14:textId="77777777" w:rsidR="00617B18" w:rsidRDefault="00617B18" w:rsidP="00DF7FBF">
      <w:pPr>
        <w:pStyle w:val="Nagwek3"/>
        <w:numPr>
          <w:ilvl w:val="0"/>
          <w:numId w:val="24"/>
        </w:numPr>
      </w:pPr>
      <w:r>
        <w:rPr>
          <w:rFonts w:eastAsiaTheme="minorHAnsi"/>
        </w:rPr>
        <w:t>Klawiatura</w:t>
      </w:r>
    </w:p>
    <w:p w14:paraId="01602FA6" w14:textId="77777777" w:rsidR="00617B18" w:rsidRPr="00D32326" w:rsidRDefault="001F1005" w:rsidP="00DF7FBF">
      <w:pPr>
        <w:pStyle w:val="Akapitzlist"/>
        <w:widowControl w:val="0"/>
        <w:numPr>
          <w:ilvl w:val="0"/>
          <w:numId w:val="27"/>
        </w:numPr>
        <w:suppressAutoHyphens/>
        <w:spacing w:line="259" w:lineRule="auto"/>
        <w:rPr>
          <w:rFonts w:cs="Calibri"/>
          <w:bCs/>
          <w:sz w:val="24"/>
        </w:rPr>
      </w:pPr>
      <w:r w:rsidRPr="00D32326">
        <w:rPr>
          <w:rFonts w:cs="Calibri"/>
          <w:bCs/>
          <w:sz w:val="24"/>
        </w:rPr>
        <w:t>przewodowa (USB-A) pełnowymiarowa z blokiem numerycznym</w:t>
      </w:r>
      <w:r w:rsidRPr="00D32326">
        <w:rPr>
          <w:rFonts w:cs="Calibri"/>
          <w:b/>
          <w:bCs/>
          <w:sz w:val="24"/>
        </w:rPr>
        <w:t xml:space="preserve"> </w:t>
      </w:r>
      <w:r w:rsidRPr="00D32326">
        <w:rPr>
          <w:rFonts w:cs="Calibri"/>
          <w:bCs/>
          <w:sz w:val="24"/>
        </w:rPr>
        <w:t xml:space="preserve">w układzie QWERTY </w:t>
      </w:r>
    </w:p>
    <w:p w14:paraId="7BAA8D07" w14:textId="77777777" w:rsidR="00617B18" w:rsidRPr="00D32326" w:rsidRDefault="00CA2717" w:rsidP="00DF7FBF">
      <w:pPr>
        <w:pStyle w:val="Nagwek3"/>
        <w:numPr>
          <w:ilvl w:val="0"/>
          <w:numId w:val="24"/>
        </w:numPr>
      </w:pPr>
      <w:r w:rsidRPr="00D32326">
        <w:t>Urządzenie wskazujące</w:t>
      </w:r>
      <w:r w:rsidRPr="00D32326">
        <w:rPr>
          <w:rStyle w:val="Odwoanieprzypisudolnego"/>
          <w:rFonts w:cs="Calibri"/>
        </w:rPr>
        <w:footnoteReference w:id="1"/>
      </w:r>
      <w:r w:rsidRPr="00D32326">
        <w:t xml:space="preserve">: </w:t>
      </w:r>
    </w:p>
    <w:p w14:paraId="70BD0BDA" w14:textId="77777777" w:rsidR="00617B18" w:rsidRPr="00D32326" w:rsidRDefault="001F1005" w:rsidP="00617B18">
      <w:pPr>
        <w:pStyle w:val="Akapitzlist"/>
        <w:widowControl w:val="0"/>
        <w:suppressAutoHyphens/>
        <w:spacing w:line="259" w:lineRule="auto"/>
        <w:ind w:left="360"/>
        <w:rPr>
          <w:rFonts w:cs="Calibri"/>
          <w:sz w:val="24"/>
          <w:shd w:val="clear" w:color="auto" w:fill="FFFFFF"/>
        </w:rPr>
      </w:pPr>
      <w:r w:rsidRPr="00D32326">
        <w:rPr>
          <w:rFonts w:cs="Calibri"/>
          <w:sz w:val="24"/>
          <w:shd w:val="clear" w:color="auto" w:fill="FFFFFF"/>
        </w:rPr>
        <w:t>Mysz – przewodowa, optyczna 3 klawiszowa z kółkiem (USB-A)</w:t>
      </w:r>
      <w:r w:rsidRPr="00D32326">
        <w:rPr>
          <w:rFonts w:cs="Calibri"/>
          <w:b/>
          <w:sz w:val="24"/>
          <w:shd w:val="clear" w:color="auto" w:fill="FFFFFF"/>
        </w:rPr>
        <w:t xml:space="preserve">, </w:t>
      </w:r>
      <w:r w:rsidRPr="00D32326">
        <w:rPr>
          <w:rFonts w:cs="Calibri"/>
          <w:sz w:val="24"/>
          <w:shd w:val="clear" w:color="auto" w:fill="FFFFFF"/>
        </w:rPr>
        <w:t xml:space="preserve">lub </w:t>
      </w:r>
      <w:proofErr w:type="spellStart"/>
      <w:r w:rsidRPr="00D32326">
        <w:rPr>
          <w:rFonts w:cs="Calibri"/>
          <w:sz w:val="24"/>
          <w:shd w:val="clear" w:color="auto" w:fill="FFFFFF"/>
        </w:rPr>
        <w:t>Touchpad</w:t>
      </w:r>
      <w:proofErr w:type="spellEnd"/>
      <w:r w:rsidRPr="00D32326">
        <w:rPr>
          <w:rFonts w:cs="Calibri"/>
          <w:sz w:val="24"/>
          <w:shd w:val="clear" w:color="auto" w:fill="FFFFFF"/>
        </w:rPr>
        <w:t xml:space="preserve"> – przewodowy z technologią </w:t>
      </w:r>
      <w:proofErr w:type="spellStart"/>
      <w:r w:rsidRPr="00D32326">
        <w:rPr>
          <w:rFonts w:cs="Calibri"/>
          <w:sz w:val="24"/>
          <w:shd w:val="clear" w:color="auto" w:fill="FFFFFF"/>
        </w:rPr>
        <w:t>multitouch</w:t>
      </w:r>
      <w:proofErr w:type="spellEnd"/>
      <w:r w:rsidRPr="00D32326">
        <w:rPr>
          <w:rFonts w:cs="Calibri"/>
          <w:b/>
          <w:sz w:val="24"/>
          <w:shd w:val="clear" w:color="auto" w:fill="FFFFFF"/>
        </w:rPr>
        <w:t xml:space="preserve">, </w:t>
      </w:r>
      <w:r w:rsidRPr="00D32326">
        <w:rPr>
          <w:rFonts w:cs="Calibri"/>
          <w:sz w:val="24"/>
          <w:shd w:val="clear" w:color="auto" w:fill="FFFFFF"/>
        </w:rPr>
        <w:t xml:space="preserve">lub TrackBall – 3 klawiszowy + </w:t>
      </w:r>
      <w:proofErr w:type="spellStart"/>
      <w:r w:rsidRPr="00D32326">
        <w:rPr>
          <w:rFonts w:cs="Calibri"/>
          <w:sz w:val="24"/>
          <w:shd w:val="clear" w:color="auto" w:fill="FFFFFF"/>
        </w:rPr>
        <w:t>roller</w:t>
      </w:r>
      <w:proofErr w:type="spellEnd"/>
      <w:r w:rsidRPr="00D32326">
        <w:rPr>
          <w:rFonts w:cs="Calibri"/>
          <w:b/>
          <w:sz w:val="24"/>
          <w:shd w:val="clear" w:color="auto" w:fill="FFFFFF"/>
        </w:rPr>
        <w:t xml:space="preserve">, </w:t>
      </w:r>
      <w:r w:rsidRPr="00D32326">
        <w:rPr>
          <w:rFonts w:cs="Calibri"/>
          <w:sz w:val="24"/>
          <w:shd w:val="clear" w:color="auto" w:fill="FFFFFF"/>
        </w:rPr>
        <w:t xml:space="preserve">lub </w:t>
      </w:r>
      <w:proofErr w:type="spellStart"/>
      <w:r w:rsidRPr="00D32326">
        <w:rPr>
          <w:rFonts w:cs="Calibri"/>
          <w:sz w:val="24"/>
          <w:shd w:val="clear" w:color="auto" w:fill="FFFFFF"/>
        </w:rPr>
        <w:t>TrackPoint</w:t>
      </w:r>
      <w:proofErr w:type="spellEnd"/>
      <w:r w:rsidRPr="00D32326">
        <w:rPr>
          <w:rFonts w:cs="Calibri"/>
          <w:sz w:val="24"/>
          <w:shd w:val="clear" w:color="auto" w:fill="FFFFFF"/>
        </w:rPr>
        <w:t xml:space="preserve"> – 3 klawiszowy </w:t>
      </w:r>
    </w:p>
    <w:p w14:paraId="565F04DB" w14:textId="77777777" w:rsidR="00617B18" w:rsidRPr="00D32326" w:rsidRDefault="00CA2717" w:rsidP="00DF7FBF">
      <w:pPr>
        <w:pStyle w:val="Nagwek3"/>
        <w:numPr>
          <w:ilvl w:val="0"/>
          <w:numId w:val="24"/>
        </w:numPr>
      </w:pPr>
      <w:proofErr w:type="spellStart"/>
      <w:r w:rsidRPr="00D32326">
        <w:t>Trusted</w:t>
      </w:r>
      <w:proofErr w:type="spellEnd"/>
      <w:r w:rsidRPr="00D32326">
        <w:t xml:space="preserve"> Platform Module: </w:t>
      </w:r>
    </w:p>
    <w:p w14:paraId="32ECB519" w14:textId="77777777" w:rsidR="00617B18" w:rsidRPr="00D32326" w:rsidRDefault="001F1005" w:rsidP="00617B18">
      <w:pPr>
        <w:pStyle w:val="Akapitzlist"/>
        <w:widowControl w:val="0"/>
        <w:suppressAutoHyphens/>
        <w:spacing w:line="259" w:lineRule="auto"/>
        <w:ind w:left="360"/>
        <w:rPr>
          <w:rFonts w:cs="Calibri"/>
          <w:sz w:val="24"/>
        </w:rPr>
      </w:pPr>
      <w:r w:rsidRPr="00D32326">
        <w:rPr>
          <w:rFonts w:cs="Calibri"/>
          <w:sz w:val="24"/>
        </w:rPr>
        <w:t xml:space="preserve">Moduł w wersji 2.0 lub późniejszej, zgodny z Windows 10, Windows 11, Linux </w:t>
      </w:r>
    </w:p>
    <w:p w14:paraId="4E37F466" w14:textId="126A3EB6" w:rsidR="00D32326" w:rsidRDefault="00D32326" w:rsidP="00D32326">
      <w:pPr>
        <w:pStyle w:val="Akapitzlist"/>
        <w:widowControl w:val="0"/>
        <w:suppressAutoHyphens/>
        <w:spacing w:line="259" w:lineRule="auto"/>
        <w:ind w:left="360"/>
        <w:rPr>
          <w:sz w:val="24"/>
        </w:rPr>
      </w:pPr>
    </w:p>
    <w:p w14:paraId="7A1AEF25" w14:textId="1FCC6A32" w:rsidR="00DA18D1" w:rsidRPr="00D32326" w:rsidRDefault="00DA18D1" w:rsidP="00DA18D1">
      <w:pPr>
        <w:pStyle w:val="Nagwek3"/>
        <w:numPr>
          <w:ilvl w:val="0"/>
          <w:numId w:val="24"/>
        </w:numPr>
      </w:pPr>
      <w:r>
        <w:t>System operacyjny</w:t>
      </w:r>
      <w:r w:rsidRPr="00D32326">
        <w:t xml:space="preserve">: </w:t>
      </w:r>
    </w:p>
    <w:p w14:paraId="4167F0EE" w14:textId="6D95B1CB" w:rsidR="00DA18D1" w:rsidRPr="00D32326" w:rsidRDefault="00DA18D1" w:rsidP="00DA18D1">
      <w:pPr>
        <w:pStyle w:val="Akapitzlist"/>
        <w:widowControl w:val="0"/>
        <w:suppressAutoHyphens/>
        <w:spacing w:line="259" w:lineRule="auto"/>
        <w:ind w:left="360"/>
        <w:rPr>
          <w:sz w:val="24"/>
        </w:rPr>
      </w:pPr>
      <w:r w:rsidRPr="00D32326">
        <w:rPr>
          <w:sz w:val="24"/>
        </w:rPr>
        <w:t xml:space="preserve">Windows 10/11 64-bit wersja PL (dla wersji Windows 11 wymagana wersja Pro lub </w:t>
      </w:r>
      <w:proofErr w:type="spellStart"/>
      <w:r w:rsidRPr="00D32326">
        <w:rPr>
          <w:sz w:val="24"/>
        </w:rPr>
        <w:t>Education</w:t>
      </w:r>
      <w:proofErr w:type="spellEnd"/>
      <w:r w:rsidRPr="00D32326">
        <w:rPr>
          <w:sz w:val="24"/>
        </w:rPr>
        <w:t>)</w:t>
      </w:r>
    </w:p>
    <w:p w14:paraId="56AE5C62" w14:textId="77777777" w:rsidR="00DA18D1" w:rsidRPr="00D32326" w:rsidRDefault="00DA18D1" w:rsidP="00D32326">
      <w:pPr>
        <w:pStyle w:val="Akapitzlist"/>
        <w:widowControl w:val="0"/>
        <w:suppressAutoHyphens/>
        <w:spacing w:line="259" w:lineRule="auto"/>
        <w:ind w:left="360"/>
        <w:rPr>
          <w:sz w:val="24"/>
        </w:rPr>
      </w:pPr>
    </w:p>
    <w:p w14:paraId="5752B2A7" w14:textId="77777777" w:rsidR="00D32326" w:rsidRPr="00D32326" w:rsidRDefault="00CA2717" w:rsidP="00DF7FBF">
      <w:pPr>
        <w:pStyle w:val="Nagwek3"/>
        <w:numPr>
          <w:ilvl w:val="0"/>
          <w:numId w:val="24"/>
        </w:numPr>
        <w:rPr>
          <w:shd w:val="clear" w:color="auto" w:fill="FFFFFF"/>
        </w:rPr>
      </w:pPr>
      <w:r w:rsidRPr="00D32326">
        <w:rPr>
          <w:shd w:val="clear" w:color="auto" w:fill="FFFFFF"/>
        </w:rPr>
        <w:t xml:space="preserve">Gwarancja: </w:t>
      </w:r>
    </w:p>
    <w:p w14:paraId="430830C1" w14:textId="21B69934" w:rsidR="00E14F1C" w:rsidRDefault="001F1005" w:rsidP="00D32326">
      <w:pPr>
        <w:pStyle w:val="Akapitzlist"/>
        <w:widowControl w:val="0"/>
        <w:suppressAutoHyphens/>
        <w:spacing w:line="259" w:lineRule="auto"/>
        <w:ind w:left="360"/>
        <w:rPr>
          <w:sz w:val="24"/>
        </w:rPr>
      </w:pPr>
      <w:r w:rsidRPr="00D32326">
        <w:rPr>
          <w:sz w:val="24"/>
        </w:rPr>
        <w:t>Komputer stacjonarny (zestaw) powinien być objęty co najmniej 36-miesięcznym okresem gwarancji producenta</w:t>
      </w:r>
      <w:r w:rsidR="00E50597">
        <w:rPr>
          <w:sz w:val="24"/>
        </w:rPr>
        <w:t>, maksymalny okres gwarancji 60 miesięcy</w:t>
      </w:r>
      <w:r w:rsidRPr="00D32326">
        <w:rPr>
          <w:sz w:val="24"/>
        </w:rPr>
        <w:t xml:space="preserve">. </w:t>
      </w:r>
      <w:r w:rsidR="00E50597" w:rsidRPr="00E50597">
        <w:rPr>
          <w:rFonts w:eastAsia="Times New Roman" w:cstheme="minorHAnsi"/>
          <w:bCs/>
          <w:sz w:val="24"/>
          <w:szCs w:val="24"/>
        </w:rPr>
        <w:t>Nie dopuszcza się oferowania ubezpieczenia gwarancyjnego oraz innych gwarancji poza gwarancją producenta komputera.</w:t>
      </w:r>
      <w:r w:rsidR="00E50597" w:rsidRPr="00E50597">
        <w:rPr>
          <w:rFonts w:eastAsia="Times New Roman" w:cstheme="minorHAnsi"/>
          <w:b/>
          <w:sz w:val="24"/>
          <w:szCs w:val="24"/>
        </w:rPr>
        <w:t xml:space="preserve"> </w:t>
      </w:r>
      <w:r w:rsidRPr="00D32326">
        <w:rPr>
          <w:sz w:val="24"/>
        </w:rPr>
        <w:t>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</w:t>
      </w:r>
      <w:r w:rsidRPr="00D32326">
        <w:rPr>
          <w:b/>
          <w:sz w:val="24"/>
        </w:rPr>
        <w:t xml:space="preserve"> </w:t>
      </w:r>
      <w:r w:rsidRPr="00D32326">
        <w:rPr>
          <w:sz w:val="24"/>
        </w:rPr>
        <w:t>stacjonarnego (zestawu), wszelkie koszty związane z dostarczeniem komputera stacjonarnego (zestawu) do serwisu i z powrotem do użytkownika powinny być pokryte przez gwaranta w ramach gwarancji.</w:t>
      </w:r>
      <w:r w:rsidRPr="00D32326">
        <w:rPr>
          <w:b/>
          <w:sz w:val="24"/>
        </w:rPr>
        <w:t xml:space="preserve"> </w:t>
      </w:r>
      <w:r w:rsidRPr="00D32326">
        <w:rPr>
          <w:sz w:val="24"/>
        </w:rPr>
        <w:t xml:space="preserve">Opcjonalnie 36 miesięcy </w:t>
      </w:r>
      <w:proofErr w:type="spellStart"/>
      <w:r w:rsidRPr="00D32326">
        <w:rPr>
          <w:sz w:val="24"/>
        </w:rPr>
        <w:t>onsite</w:t>
      </w:r>
      <w:proofErr w:type="spellEnd"/>
      <w:r w:rsidR="00E50597">
        <w:rPr>
          <w:sz w:val="24"/>
        </w:rPr>
        <w:t>.</w:t>
      </w:r>
    </w:p>
    <w:p w14:paraId="75202B44" w14:textId="77777777" w:rsidR="00E14F1C" w:rsidRDefault="00E14F1C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38942964" w14:textId="77777777" w:rsidR="00D32326" w:rsidRPr="00D32326" w:rsidRDefault="00CA2717" w:rsidP="00DF7FBF">
      <w:pPr>
        <w:pStyle w:val="Nagwek3"/>
        <w:numPr>
          <w:ilvl w:val="0"/>
          <w:numId w:val="24"/>
        </w:numPr>
        <w:rPr>
          <w:shd w:val="clear" w:color="auto" w:fill="FFFFFF"/>
        </w:rPr>
      </w:pPr>
      <w:r w:rsidRPr="00D32326">
        <w:rPr>
          <w:shd w:val="clear" w:color="auto" w:fill="FFFFFF"/>
        </w:rPr>
        <w:lastRenderedPageBreak/>
        <w:t xml:space="preserve">Wymagania dodatkowe: </w:t>
      </w:r>
    </w:p>
    <w:p w14:paraId="24AAAF44" w14:textId="4F4AF29F" w:rsidR="00D32326" w:rsidRPr="00D32326" w:rsidRDefault="001F1005" w:rsidP="00DF7FBF">
      <w:pPr>
        <w:pStyle w:val="Akapitzlist"/>
        <w:widowControl w:val="0"/>
        <w:numPr>
          <w:ilvl w:val="0"/>
          <w:numId w:val="27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 xml:space="preserve">min. zasilacz zgodny z Certyfikatem 80 Plus </w:t>
      </w:r>
      <w:proofErr w:type="spellStart"/>
      <w:r w:rsidRPr="00D32326">
        <w:rPr>
          <w:sz w:val="24"/>
        </w:rPr>
        <w:t>Bronze</w:t>
      </w:r>
      <w:proofErr w:type="spellEnd"/>
      <w:r w:rsidR="00D9702F">
        <w:rPr>
          <w:sz w:val="24"/>
        </w:rPr>
        <w:t xml:space="preserve"> </w:t>
      </w:r>
      <w:r w:rsidR="00453B11" w:rsidRPr="00453B11">
        <w:rPr>
          <w:rFonts w:cstheme="minorHAnsi"/>
        </w:rPr>
        <w:t xml:space="preserve">– </w:t>
      </w:r>
      <w:r w:rsidR="00453B11" w:rsidRPr="00E901E3">
        <w:rPr>
          <w:rFonts w:cstheme="minorHAnsi"/>
          <w:sz w:val="24"/>
          <w:szCs w:val="24"/>
        </w:rPr>
        <w:t>dla zasilaczy wbudowanych. Parametr nie dotyczy fabrycznych zasilaczy zewnętrznych.</w:t>
      </w:r>
    </w:p>
    <w:p w14:paraId="372615F0" w14:textId="77777777" w:rsidR="00D32326" w:rsidRPr="00D32326" w:rsidRDefault="001F1005" w:rsidP="00DF7FBF">
      <w:pPr>
        <w:pStyle w:val="Akapitzlist"/>
        <w:widowControl w:val="0"/>
        <w:numPr>
          <w:ilvl w:val="0"/>
          <w:numId w:val="27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>Sterowniki zapewnione przez producenta komputera z 5-cio letnim wsparciem</w:t>
      </w:r>
    </w:p>
    <w:p w14:paraId="6C1F9201" w14:textId="77777777" w:rsidR="00D32326" w:rsidRPr="00D32326" w:rsidRDefault="001F1005" w:rsidP="00DF7FBF">
      <w:pPr>
        <w:pStyle w:val="Akapitzlist"/>
        <w:widowControl w:val="0"/>
        <w:numPr>
          <w:ilvl w:val="0"/>
          <w:numId w:val="27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>Komplet musi zawierać wszelkie niezbędne przewody zgodne z normami.</w:t>
      </w:r>
    </w:p>
    <w:p w14:paraId="220CE3C0" w14:textId="77777777" w:rsidR="00D32326" w:rsidRPr="00D32326" w:rsidRDefault="00CA2717" w:rsidP="00DF7FBF">
      <w:pPr>
        <w:pStyle w:val="Nagwek3"/>
        <w:numPr>
          <w:ilvl w:val="0"/>
          <w:numId w:val="24"/>
        </w:numPr>
      </w:pPr>
      <w:r w:rsidRPr="00D32326">
        <w:t xml:space="preserve">Inne: </w:t>
      </w:r>
    </w:p>
    <w:p w14:paraId="6F91502A" w14:textId="77777777" w:rsidR="00D32326" w:rsidRPr="00D32326" w:rsidRDefault="001F1005" w:rsidP="007A3E45">
      <w:pPr>
        <w:pStyle w:val="Akapitzlist"/>
        <w:widowControl w:val="0"/>
        <w:numPr>
          <w:ilvl w:val="0"/>
          <w:numId w:val="28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>Fabrycznie nowe i wolne od obciążeń prawami osób trzecich</w:t>
      </w:r>
    </w:p>
    <w:p w14:paraId="7EA33838" w14:textId="77777777" w:rsidR="00D32326" w:rsidRPr="00D32326" w:rsidRDefault="001F1005" w:rsidP="007A3E45">
      <w:pPr>
        <w:pStyle w:val="Akapitzlist"/>
        <w:widowControl w:val="0"/>
        <w:numPr>
          <w:ilvl w:val="0"/>
          <w:numId w:val="28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>Instrukcje i materiały dotyczące użytkowania, w języku polskim</w:t>
      </w:r>
    </w:p>
    <w:p w14:paraId="1D4D3221" w14:textId="165918B2" w:rsidR="00D32326" w:rsidRDefault="001F1005" w:rsidP="007A3E45">
      <w:pPr>
        <w:pStyle w:val="Akapitzlist"/>
        <w:widowControl w:val="0"/>
        <w:numPr>
          <w:ilvl w:val="0"/>
          <w:numId w:val="28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 xml:space="preserve">Deklaracja CE </w:t>
      </w:r>
      <w:proofErr w:type="spellStart"/>
      <w:r w:rsidRPr="00D32326">
        <w:rPr>
          <w:sz w:val="24"/>
        </w:rPr>
        <w:t>Conformité</w:t>
      </w:r>
      <w:proofErr w:type="spellEnd"/>
      <w:r w:rsidRPr="00D32326">
        <w:rPr>
          <w:sz w:val="24"/>
        </w:rPr>
        <w:t xml:space="preserve"> </w:t>
      </w:r>
      <w:proofErr w:type="spellStart"/>
      <w:r w:rsidRPr="00D32326">
        <w:rPr>
          <w:sz w:val="24"/>
        </w:rPr>
        <w:t>Européenne</w:t>
      </w:r>
      <w:proofErr w:type="spellEnd"/>
    </w:p>
    <w:p w14:paraId="73150F5F" w14:textId="0D023C77" w:rsidR="00453B11" w:rsidRPr="00453B11" w:rsidRDefault="00453B11" w:rsidP="00453B11">
      <w:pPr>
        <w:pStyle w:val="Akapitzlist"/>
        <w:widowControl w:val="0"/>
        <w:numPr>
          <w:ilvl w:val="0"/>
          <w:numId w:val="28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>Certyfikat EPEAT</w:t>
      </w:r>
      <w:r w:rsidR="004D260D">
        <w:rPr>
          <w:rStyle w:val="Odwoanieprzypisudolnego"/>
          <w:sz w:val="24"/>
        </w:rPr>
        <w:footnoteReference w:id="2"/>
      </w:r>
    </w:p>
    <w:p w14:paraId="6DA745FE" w14:textId="4A2AD732" w:rsidR="007A3E45" w:rsidRPr="007A3E45" w:rsidRDefault="001F1005" w:rsidP="007A3E45">
      <w:pPr>
        <w:pStyle w:val="Akapitzlist"/>
        <w:widowControl w:val="0"/>
        <w:numPr>
          <w:ilvl w:val="0"/>
          <w:numId w:val="6"/>
        </w:numPr>
        <w:suppressAutoHyphens/>
        <w:spacing w:line="259" w:lineRule="auto"/>
        <w:ind w:left="1077" w:hanging="357"/>
        <w:rPr>
          <w:b/>
        </w:rPr>
      </w:pPr>
      <w:r w:rsidRPr="00E50597">
        <w:rPr>
          <w:sz w:val="24"/>
          <w:szCs w:val="24"/>
        </w:rPr>
        <w:t>Certyfikat ISO</w:t>
      </w:r>
      <w:r w:rsidR="00E44E2E">
        <w:rPr>
          <w:sz w:val="24"/>
          <w:szCs w:val="24"/>
        </w:rPr>
        <w:t xml:space="preserve"> </w:t>
      </w:r>
      <w:r w:rsidRPr="00E50597">
        <w:rPr>
          <w:sz w:val="24"/>
          <w:szCs w:val="24"/>
        </w:rPr>
        <w:t>9001:2015 dla producenta sprzętu</w:t>
      </w:r>
    </w:p>
    <w:p w14:paraId="6ADEA9F2" w14:textId="77777777" w:rsidR="007A3E45" w:rsidRPr="007A3E45" w:rsidRDefault="001F1005" w:rsidP="007A3E45">
      <w:pPr>
        <w:pStyle w:val="Akapitzlist"/>
        <w:widowControl w:val="0"/>
        <w:numPr>
          <w:ilvl w:val="0"/>
          <w:numId w:val="6"/>
        </w:numPr>
        <w:suppressAutoHyphens/>
        <w:spacing w:line="259" w:lineRule="auto"/>
        <w:ind w:left="1077" w:hanging="357"/>
        <w:rPr>
          <w:b/>
          <w:sz w:val="24"/>
          <w:szCs w:val="24"/>
        </w:rPr>
      </w:pPr>
      <w:r w:rsidRPr="007A3E45">
        <w:rPr>
          <w:sz w:val="24"/>
          <w:szCs w:val="24"/>
        </w:rPr>
        <w:t>Certyfikat ISO 14001 dla producenta sprzętu</w:t>
      </w:r>
    </w:p>
    <w:p w14:paraId="6F498A25" w14:textId="77777777" w:rsidR="007A3E45" w:rsidRPr="007A3E45" w:rsidRDefault="001F1005" w:rsidP="007A3E45">
      <w:pPr>
        <w:pStyle w:val="Akapitzlist"/>
        <w:widowControl w:val="0"/>
        <w:numPr>
          <w:ilvl w:val="0"/>
          <w:numId w:val="6"/>
        </w:numPr>
        <w:suppressAutoHyphens/>
        <w:spacing w:line="259" w:lineRule="auto"/>
        <w:ind w:left="1077" w:hanging="357"/>
        <w:rPr>
          <w:b/>
          <w:sz w:val="24"/>
          <w:szCs w:val="24"/>
        </w:rPr>
      </w:pPr>
      <w:r w:rsidRPr="007A3E45">
        <w:rPr>
          <w:sz w:val="24"/>
          <w:szCs w:val="24"/>
        </w:rPr>
        <w:t>Certyfikat TCO lub spełnienie warunków równoważności</w:t>
      </w:r>
    </w:p>
    <w:p w14:paraId="7951FAEA" w14:textId="77115728" w:rsidR="001F1005" w:rsidRPr="007A3E45" w:rsidRDefault="001F1005" w:rsidP="007A3E45">
      <w:pPr>
        <w:pStyle w:val="Akapitzlist"/>
        <w:widowControl w:val="0"/>
        <w:numPr>
          <w:ilvl w:val="0"/>
          <w:numId w:val="6"/>
        </w:numPr>
        <w:suppressAutoHyphens/>
        <w:spacing w:line="259" w:lineRule="auto"/>
        <w:ind w:left="1077" w:hanging="357"/>
        <w:rPr>
          <w:b/>
          <w:sz w:val="24"/>
          <w:szCs w:val="24"/>
        </w:rPr>
      </w:pPr>
      <w:r w:rsidRPr="007A3E45">
        <w:rPr>
          <w:sz w:val="24"/>
          <w:szCs w:val="24"/>
        </w:rPr>
        <w:t xml:space="preserve">Wydajność komputera w teście </w:t>
      </w:r>
      <w:proofErr w:type="spellStart"/>
      <w:r w:rsidRPr="007A3E45">
        <w:rPr>
          <w:sz w:val="24"/>
          <w:szCs w:val="24"/>
        </w:rPr>
        <w:t>CrossMark</w:t>
      </w:r>
      <w:proofErr w:type="spellEnd"/>
      <w:r w:rsidRPr="007A3E45">
        <w:rPr>
          <w:sz w:val="24"/>
          <w:szCs w:val="24"/>
        </w:rPr>
        <w:t xml:space="preserve"> –</w:t>
      </w:r>
      <w:r w:rsidR="00E50597" w:rsidRPr="007A3E45">
        <w:rPr>
          <w:sz w:val="24"/>
          <w:szCs w:val="24"/>
        </w:rPr>
        <w:t xml:space="preserve"> </w:t>
      </w:r>
      <w:r w:rsidR="00720554" w:rsidRPr="007A3E45">
        <w:rPr>
          <w:sz w:val="24"/>
          <w:szCs w:val="24"/>
        </w:rPr>
        <w:t xml:space="preserve">co najmniej 1300 punktów - </w:t>
      </w:r>
      <w:r w:rsidR="00E50597" w:rsidRPr="007A3E45">
        <w:rPr>
          <w:rFonts w:cstheme="minorHAnsi"/>
          <w:bCs/>
          <w:sz w:val="24"/>
          <w:szCs w:val="24"/>
        </w:rPr>
        <w:t>uśredniony wynik</w:t>
      </w:r>
      <w:r w:rsidR="00720554" w:rsidRPr="007A3E45">
        <w:rPr>
          <w:rFonts w:cstheme="minorHAnsi"/>
          <w:bCs/>
          <w:sz w:val="24"/>
          <w:szCs w:val="24"/>
        </w:rPr>
        <w:t>,</w:t>
      </w:r>
      <w:r w:rsidR="00E50597" w:rsidRPr="007A3E45">
        <w:rPr>
          <w:rFonts w:cstheme="minorHAnsi"/>
          <w:bCs/>
          <w:sz w:val="24"/>
          <w:szCs w:val="24"/>
        </w:rPr>
        <w:t xml:space="preserve"> zamieszczonych na stronie </w:t>
      </w:r>
      <w:r w:rsidR="00720554" w:rsidRPr="007A3E45">
        <w:rPr>
          <w:rFonts w:cstheme="minorHAnsi"/>
          <w:bCs/>
          <w:sz w:val="24"/>
          <w:szCs w:val="24"/>
        </w:rPr>
        <w:t xml:space="preserve">wyników testów </w:t>
      </w:r>
      <w:r w:rsidR="00E50597" w:rsidRPr="007A3E45">
        <w:rPr>
          <w:rFonts w:cstheme="minorHAnsi"/>
          <w:bCs/>
          <w:sz w:val="24"/>
          <w:szCs w:val="24"/>
        </w:rPr>
        <w:t xml:space="preserve">komputerów o </w:t>
      </w:r>
      <w:r w:rsidR="00720554" w:rsidRPr="007A3E45">
        <w:rPr>
          <w:rFonts w:cstheme="minorHAnsi"/>
          <w:bCs/>
          <w:sz w:val="24"/>
          <w:szCs w:val="24"/>
        </w:rPr>
        <w:t xml:space="preserve">specyfikacji </w:t>
      </w:r>
      <w:r w:rsidR="00E50597" w:rsidRPr="007A3E45">
        <w:rPr>
          <w:rFonts w:cstheme="minorHAnsi"/>
          <w:bCs/>
          <w:sz w:val="24"/>
          <w:szCs w:val="24"/>
        </w:rPr>
        <w:t xml:space="preserve">jak najbardziej zbliżonej do oferowanego komputera (bez względnie </w:t>
      </w:r>
      <w:r w:rsidR="00720554" w:rsidRPr="007A3E45">
        <w:rPr>
          <w:rFonts w:cstheme="minorHAnsi"/>
          <w:bCs/>
          <w:sz w:val="24"/>
          <w:szCs w:val="24"/>
        </w:rPr>
        <w:t xml:space="preserve">model </w:t>
      </w:r>
      <w:r w:rsidR="00E50597" w:rsidRPr="007A3E45">
        <w:rPr>
          <w:rFonts w:cstheme="minorHAnsi"/>
          <w:bCs/>
          <w:sz w:val="24"/>
          <w:szCs w:val="24"/>
        </w:rPr>
        <w:t>procesor</w:t>
      </w:r>
      <w:r w:rsidR="00720554" w:rsidRPr="007A3E45">
        <w:rPr>
          <w:rFonts w:cstheme="minorHAnsi"/>
          <w:bCs/>
          <w:sz w:val="24"/>
          <w:szCs w:val="24"/>
        </w:rPr>
        <w:t>a</w:t>
      </w:r>
      <w:r w:rsidR="00E50597" w:rsidRPr="007A3E45">
        <w:rPr>
          <w:rFonts w:cstheme="minorHAnsi"/>
          <w:bCs/>
          <w:sz w:val="24"/>
          <w:szCs w:val="24"/>
        </w:rPr>
        <w:t xml:space="preserve">, ilość pamięci RAM, dysk </w:t>
      </w:r>
      <w:r w:rsidR="00720554" w:rsidRPr="007A3E45">
        <w:rPr>
          <w:rFonts w:cstheme="minorHAnsi"/>
          <w:bCs/>
          <w:sz w:val="24"/>
          <w:szCs w:val="24"/>
        </w:rPr>
        <w:t>SSD</w:t>
      </w:r>
      <w:r w:rsidR="00E50597" w:rsidRPr="007A3E45">
        <w:rPr>
          <w:rFonts w:cstheme="minorHAnsi"/>
          <w:bCs/>
          <w:sz w:val="24"/>
          <w:szCs w:val="24"/>
        </w:rPr>
        <w:t>)</w:t>
      </w:r>
      <w:r w:rsidR="00720554" w:rsidRPr="007A3E45">
        <w:rPr>
          <w:rFonts w:cstheme="minorHAnsi"/>
          <w:sz w:val="24"/>
          <w:szCs w:val="24"/>
        </w:rPr>
        <w:t xml:space="preserve">, </w:t>
      </w:r>
      <w:r w:rsidRPr="007A3E45">
        <w:rPr>
          <w:sz w:val="24"/>
          <w:szCs w:val="24"/>
        </w:rPr>
        <w:t>dostarczony w formacie PDF</w:t>
      </w:r>
      <w:r w:rsidR="00E50597" w:rsidRPr="007A3E45">
        <w:rPr>
          <w:sz w:val="24"/>
          <w:szCs w:val="24"/>
        </w:rPr>
        <w:t>.</w:t>
      </w:r>
    </w:p>
    <w:p w14:paraId="60004248" w14:textId="77777777" w:rsidR="00CA2717" w:rsidRPr="009B7C32" w:rsidRDefault="00CA2717" w:rsidP="00DF7FBF">
      <w:pPr>
        <w:pStyle w:val="Nagwek3"/>
        <w:numPr>
          <w:ilvl w:val="0"/>
          <w:numId w:val="29"/>
        </w:numPr>
        <w:rPr>
          <w:rFonts w:eastAsiaTheme="minorHAnsi"/>
          <w:shd w:val="clear" w:color="auto" w:fill="FFFFFF"/>
        </w:rPr>
      </w:pPr>
      <w:r w:rsidRPr="009B7C32">
        <w:rPr>
          <w:rFonts w:eastAsia="Arial"/>
        </w:rPr>
        <w:t>Warunki równoważności dla Certyfikatu TCO:</w:t>
      </w:r>
    </w:p>
    <w:p w14:paraId="04FBB874" w14:textId="77777777" w:rsidR="00CA2717" w:rsidRPr="00020B45" w:rsidRDefault="00CA2717" w:rsidP="00DF7FBF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020B45">
        <w:rPr>
          <w:rFonts w:ascii="Calibri" w:eastAsia="Arial" w:hAnsi="Calibri" w:cs="Calibri"/>
          <w:bCs/>
          <w:color w:val="000000" w:themeColor="text1"/>
          <w:sz w:val="24"/>
          <w:szCs w:val="24"/>
        </w:rPr>
        <w:t>W zakresie produkcji:</w:t>
      </w:r>
    </w:p>
    <w:p w14:paraId="442048C0" w14:textId="77777777" w:rsidR="001F1005" w:rsidRDefault="001F1005" w:rsidP="00DF7FBF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1F1005">
        <w:rPr>
          <w:sz w:val="24"/>
          <w:szCs w:val="24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27B43A1A" w14:textId="77777777" w:rsidR="001F1005" w:rsidRDefault="001F1005" w:rsidP="00DF7FBF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1F1005">
        <w:rPr>
          <w:sz w:val="24"/>
          <w:szCs w:val="24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5A2B30E9" w14:textId="6729BF5B" w:rsidR="001F1005" w:rsidRPr="001F1005" w:rsidRDefault="001F1005" w:rsidP="00DF7FBF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1F1005">
        <w:rPr>
          <w:sz w:val="24"/>
          <w:szCs w:val="24"/>
        </w:rPr>
        <w:t>Producent musi posiadać certyfikat ISO 14001 na proces produkcji oraz serwisowania sprzętu</w:t>
      </w:r>
      <w:r w:rsidR="00020B45">
        <w:rPr>
          <w:sz w:val="24"/>
          <w:szCs w:val="24"/>
        </w:rPr>
        <w:t>.</w:t>
      </w:r>
    </w:p>
    <w:p w14:paraId="2DFF0C63" w14:textId="6D57BE44" w:rsidR="00CA2717" w:rsidRPr="00020B45" w:rsidRDefault="00CA2717" w:rsidP="00DF7FBF">
      <w:pPr>
        <w:pStyle w:val="Tekstpodstawowy"/>
        <w:numPr>
          <w:ilvl w:val="0"/>
          <w:numId w:val="7"/>
        </w:numPr>
        <w:rPr>
          <w:rFonts w:eastAsia="Arial" w:cs="Calibri"/>
          <w:color w:val="000000" w:themeColor="text1"/>
          <w:sz w:val="24"/>
          <w:szCs w:val="24"/>
        </w:rPr>
      </w:pPr>
      <w:r w:rsidRPr="00020B45">
        <w:rPr>
          <w:rFonts w:eastAsia="Arial" w:cs="Calibri"/>
          <w:bCs/>
          <w:color w:val="000000" w:themeColor="text1"/>
          <w:sz w:val="24"/>
          <w:szCs w:val="24"/>
        </w:rPr>
        <w:t>W zakresie bezpieczeństwa użytkownika końcowego:</w:t>
      </w:r>
    </w:p>
    <w:p w14:paraId="6DDCA315" w14:textId="77777777" w:rsidR="001F1005" w:rsidRPr="001F1005" w:rsidRDefault="001F1005" w:rsidP="00DF7FBF">
      <w:pPr>
        <w:pStyle w:val="Tekstpodstawowy"/>
        <w:numPr>
          <w:ilvl w:val="0"/>
          <w:numId w:val="9"/>
        </w:numPr>
        <w:spacing w:before="119"/>
        <w:rPr>
          <w:sz w:val="24"/>
          <w:szCs w:val="24"/>
        </w:rPr>
      </w:pPr>
      <w:r w:rsidRPr="001F1005">
        <w:rPr>
          <w:sz w:val="24"/>
          <w:szCs w:val="24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3CCD5938" w14:textId="77777777" w:rsidR="001F1005" w:rsidRPr="001F1005" w:rsidRDefault="001F1005" w:rsidP="00DF7FBF">
      <w:pPr>
        <w:pStyle w:val="Tekstpodstawowy"/>
        <w:numPr>
          <w:ilvl w:val="0"/>
          <w:numId w:val="9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1F1005">
        <w:rPr>
          <w:sz w:val="24"/>
          <w:szCs w:val="24"/>
        </w:rPr>
        <w:lastRenderedPageBreak/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1F1005">
        <w:rPr>
          <w:sz w:val="24"/>
          <w:szCs w:val="24"/>
        </w:rPr>
        <w:t>All</w:t>
      </w:r>
      <w:proofErr w:type="spellEnd"/>
      <w:r w:rsidRPr="001F1005">
        <w:rPr>
          <w:sz w:val="24"/>
          <w:szCs w:val="24"/>
        </w:rPr>
        <w:t>-In-One oraz ekranów komputerów przenośnych.</w:t>
      </w:r>
    </w:p>
    <w:p w14:paraId="479C1F7D" w14:textId="14F958B8" w:rsidR="00CA2717" w:rsidRPr="00020B45" w:rsidRDefault="00CA2717" w:rsidP="00DF7FBF">
      <w:pPr>
        <w:pStyle w:val="Tekstpodstawowy"/>
        <w:numPr>
          <w:ilvl w:val="0"/>
          <w:numId w:val="7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020B45">
        <w:rPr>
          <w:rFonts w:eastAsia="Arial" w:cs="Calibri"/>
          <w:bCs/>
          <w:color w:val="000000" w:themeColor="text1"/>
          <w:sz w:val="24"/>
          <w:szCs w:val="24"/>
        </w:rPr>
        <w:t>W zakresie wydajności oraz kosztów użytkowania sprzętu:</w:t>
      </w:r>
    </w:p>
    <w:p w14:paraId="7E0ED5D3" w14:textId="77777777" w:rsidR="001F1005" w:rsidRPr="001F1005" w:rsidRDefault="001F1005" w:rsidP="00DF7FBF">
      <w:pPr>
        <w:pStyle w:val="Tekstpodstawowy"/>
        <w:numPr>
          <w:ilvl w:val="0"/>
          <w:numId w:val="10"/>
        </w:numPr>
        <w:spacing w:before="113"/>
        <w:rPr>
          <w:sz w:val="24"/>
          <w:szCs w:val="24"/>
        </w:rPr>
      </w:pPr>
      <w:r w:rsidRPr="001F1005">
        <w:rPr>
          <w:sz w:val="24"/>
          <w:szCs w:val="24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1F1005">
        <w:rPr>
          <w:sz w:val="24"/>
          <w:szCs w:val="24"/>
        </w:rPr>
        <w:t>Cost</w:t>
      </w:r>
      <w:proofErr w:type="spellEnd"/>
      <w:r w:rsidRPr="001F1005">
        <w:rPr>
          <w:sz w:val="24"/>
          <w:szCs w:val="24"/>
        </w:rPr>
        <w:t xml:space="preserve"> of </w:t>
      </w:r>
      <w:proofErr w:type="spellStart"/>
      <w:r w:rsidRPr="001F1005">
        <w:rPr>
          <w:sz w:val="24"/>
          <w:szCs w:val="24"/>
        </w:rPr>
        <w:t>Ownership</w:t>
      </w:r>
      <w:proofErr w:type="spellEnd"/>
      <w:r w:rsidRPr="001F1005">
        <w:rPr>
          <w:sz w:val="24"/>
          <w:szCs w:val="24"/>
        </w:rPr>
        <w:t>) sprzętu – szczególnie w zakresie zużycia energii elektrycznej.</w:t>
      </w:r>
    </w:p>
    <w:p w14:paraId="42A2E2D0" w14:textId="5845CFAA" w:rsidR="001F1005" w:rsidRPr="001F1005" w:rsidRDefault="001F1005" w:rsidP="00DF7FBF">
      <w:pPr>
        <w:pStyle w:val="Tekstpodstawowy"/>
        <w:numPr>
          <w:ilvl w:val="0"/>
          <w:numId w:val="10"/>
        </w:numPr>
        <w:spacing w:before="113"/>
        <w:rPr>
          <w:rFonts w:eastAsia="Arial" w:cs="Calibri"/>
          <w:color w:val="000000" w:themeColor="text1"/>
          <w:sz w:val="24"/>
          <w:szCs w:val="24"/>
        </w:rPr>
      </w:pPr>
      <w:r w:rsidRPr="001F1005">
        <w:rPr>
          <w:sz w:val="24"/>
          <w:szCs w:val="24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1F1005">
        <w:rPr>
          <w:sz w:val="24"/>
          <w:szCs w:val="24"/>
        </w:rPr>
        <w:t>All</w:t>
      </w:r>
      <w:proofErr w:type="spellEnd"/>
      <w:r w:rsidRPr="001F1005">
        <w:rPr>
          <w:sz w:val="24"/>
          <w:szCs w:val="24"/>
        </w:rPr>
        <w:t>-In-One oraz komputerów przenośnych</w:t>
      </w:r>
      <w:r>
        <w:rPr>
          <w:sz w:val="24"/>
          <w:szCs w:val="24"/>
        </w:rPr>
        <w:t>.</w:t>
      </w:r>
    </w:p>
    <w:p w14:paraId="1C48C358" w14:textId="6FAC5E19" w:rsidR="00CA2717" w:rsidRPr="00020B45" w:rsidRDefault="00CA2717" w:rsidP="00DF7FBF">
      <w:pPr>
        <w:pStyle w:val="Tekstpodstawowy"/>
        <w:numPr>
          <w:ilvl w:val="0"/>
          <w:numId w:val="7"/>
        </w:numPr>
        <w:spacing w:before="113"/>
        <w:rPr>
          <w:rFonts w:eastAsia="Arial" w:cs="Calibri"/>
          <w:color w:val="000000" w:themeColor="text1"/>
          <w:sz w:val="24"/>
          <w:szCs w:val="24"/>
        </w:rPr>
      </w:pPr>
      <w:r w:rsidRPr="00020B45">
        <w:rPr>
          <w:rFonts w:eastAsia="Arial" w:cs="Calibri"/>
          <w:bCs/>
          <w:color w:val="000000" w:themeColor="text1"/>
          <w:sz w:val="24"/>
          <w:szCs w:val="24"/>
        </w:rPr>
        <w:t>W zakresie obsługi i przedłużenia cyklu przydatności:</w:t>
      </w:r>
    </w:p>
    <w:p w14:paraId="445E71F6" w14:textId="77777777" w:rsidR="001F1005" w:rsidRPr="00E14F1C" w:rsidRDefault="001F1005" w:rsidP="00DF7FBF">
      <w:pPr>
        <w:pStyle w:val="Tekstpodstawowy"/>
        <w:numPr>
          <w:ilvl w:val="0"/>
          <w:numId w:val="11"/>
        </w:numPr>
        <w:spacing w:before="119"/>
        <w:rPr>
          <w:sz w:val="24"/>
          <w:szCs w:val="24"/>
        </w:rPr>
      </w:pPr>
      <w:r w:rsidRPr="00E14F1C">
        <w:rPr>
          <w:sz w:val="24"/>
          <w:szCs w:val="24"/>
        </w:rPr>
        <w:t xml:space="preserve">Funkcja umożliwiająca łatwe i bezpowrotne usunięcie wrażliwych danych w przypadku utylizacji, rozwiązanie sprzętowe, działające również w przypadku uszkodzenia lub braku systemu operacyjnego na dysku - dotyczy komputerów stacjonarnych, komputerów </w:t>
      </w:r>
      <w:proofErr w:type="spellStart"/>
      <w:r w:rsidRPr="00E14F1C">
        <w:rPr>
          <w:sz w:val="24"/>
          <w:szCs w:val="24"/>
        </w:rPr>
        <w:t>All</w:t>
      </w:r>
      <w:proofErr w:type="spellEnd"/>
      <w:r w:rsidRPr="00E14F1C">
        <w:rPr>
          <w:sz w:val="24"/>
          <w:szCs w:val="24"/>
        </w:rPr>
        <w:t>-In-One oraz komputerów przenośnych.</w:t>
      </w:r>
    </w:p>
    <w:p w14:paraId="62F5DB02" w14:textId="77777777" w:rsidR="001F1005" w:rsidRPr="00E14F1C" w:rsidRDefault="001F1005" w:rsidP="00DF7FBF">
      <w:pPr>
        <w:pStyle w:val="Tekstpodstawowy"/>
        <w:numPr>
          <w:ilvl w:val="0"/>
          <w:numId w:val="11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E14F1C">
        <w:rPr>
          <w:sz w:val="24"/>
          <w:szCs w:val="24"/>
        </w:rPr>
        <w:t>Oświadczenie producenta o zapewnieniu dostępności w cyklu życia produktu części zamiennych oraz eksploatacyjnych.</w:t>
      </w:r>
    </w:p>
    <w:p w14:paraId="5C75A405" w14:textId="77777777" w:rsidR="001F1005" w:rsidRPr="00020B45" w:rsidRDefault="00CA2717" w:rsidP="00DF7FBF">
      <w:pPr>
        <w:pStyle w:val="Tekstpodstawowy"/>
        <w:numPr>
          <w:ilvl w:val="0"/>
          <w:numId w:val="7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020B45">
        <w:rPr>
          <w:rFonts w:eastAsia="Arial" w:cs="Calibri"/>
          <w:bCs/>
          <w:color w:val="000000" w:themeColor="text1"/>
          <w:sz w:val="24"/>
          <w:szCs w:val="24"/>
        </w:rPr>
        <w:t>W zakresie bezpieczeństwa środowiska naturalnego:</w:t>
      </w:r>
      <w:r w:rsidRPr="00020B45">
        <w:rPr>
          <w:rFonts w:eastAsia="Arial" w:cs="Calibri"/>
          <w:color w:val="000000" w:themeColor="text1"/>
          <w:sz w:val="24"/>
          <w:szCs w:val="24"/>
        </w:rPr>
        <w:t xml:space="preserve"> </w:t>
      </w:r>
    </w:p>
    <w:p w14:paraId="1AFCE95D" w14:textId="2796A3A0" w:rsidR="001F1005" w:rsidRDefault="001F1005" w:rsidP="001F1005">
      <w:pPr>
        <w:pStyle w:val="Tekstpodstawowy"/>
        <w:spacing w:before="119"/>
        <w:ind w:left="792"/>
        <w:rPr>
          <w:rFonts w:eastAsia="Arial" w:cs="Calibri"/>
          <w:color w:val="000000" w:themeColor="text1"/>
          <w:sz w:val="24"/>
          <w:szCs w:val="24"/>
        </w:rPr>
      </w:pPr>
      <w:r w:rsidRPr="001F1005">
        <w:rPr>
          <w:rFonts w:eastAsia="Arial" w:cs="Calibri"/>
          <w:color w:val="000000" w:themeColor="text1"/>
          <w:sz w:val="24"/>
          <w:szCs w:val="24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</w:t>
      </w:r>
      <w:r>
        <w:rPr>
          <w:rFonts w:eastAsia="Arial" w:cs="Calibri"/>
          <w:color w:val="000000" w:themeColor="text1"/>
          <w:sz w:val="24"/>
          <w:szCs w:val="24"/>
        </w:rPr>
        <w:t>.</w:t>
      </w:r>
    </w:p>
    <w:p w14:paraId="0045AB6E" w14:textId="77777777" w:rsidR="001F1005" w:rsidRPr="00020B45" w:rsidRDefault="00CA2717" w:rsidP="00DF7FBF">
      <w:pPr>
        <w:pStyle w:val="Tekstpodstawowy"/>
        <w:numPr>
          <w:ilvl w:val="0"/>
          <w:numId w:val="7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020B45">
        <w:rPr>
          <w:rFonts w:eastAsia="Arial" w:cs="Calibri"/>
          <w:bCs/>
          <w:color w:val="000000" w:themeColor="text1"/>
          <w:sz w:val="24"/>
          <w:szCs w:val="24"/>
        </w:rPr>
        <w:t>W zakresie recyklingu:</w:t>
      </w:r>
      <w:r w:rsidRPr="00020B45">
        <w:rPr>
          <w:rFonts w:eastAsia="Arial" w:cs="Calibri"/>
          <w:color w:val="000000" w:themeColor="text1"/>
          <w:sz w:val="24"/>
          <w:szCs w:val="24"/>
        </w:rPr>
        <w:t xml:space="preserve"> </w:t>
      </w:r>
    </w:p>
    <w:p w14:paraId="6AFC6760" w14:textId="09619960" w:rsidR="001F1005" w:rsidRPr="00E14F1C" w:rsidRDefault="001F1005" w:rsidP="001F1005">
      <w:pPr>
        <w:pStyle w:val="Tekstpodstawowy"/>
        <w:spacing w:before="119"/>
        <w:ind w:left="720"/>
        <w:rPr>
          <w:rFonts w:eastAsia="Arial" w:cs="Calibri"/>
          <w:color w:val="000000" w:themeColor="text1"/>
          <w:sz w:val="24"/>
          <w:szCs w:val="24"/>
        </w:rPr>
      </w:pPr>
      <w:r w:rsidRPr="00E14F1C">
        <w:rPr>
          <w:rFonts w:eastAsia="Arial" w:cs="Calibri"/>
          <w:color w:val="000000" w:themeColor="text1"/>
          <w:sz w:val="24"/>
          <w:szCs w:val="24"/>
        </w:rPr>
        <w:t xml:space="preserve">Oświadczenie producenta o prowadzeniu programu utylizacji sprzętu uszkodzonego lub po zakończeniu cyklu życia sprzętu. </w:t>
      </w:r>
    </w:p>
    <w:p w14:paraId="26CE50D0" w14:textId="2FEE7B49" w:rsidR="00CA2717" w:rsidRPr="00922DEF" w:rsidRDefault="00CA2717" w:rsidP="00DF7FBF">
      <w:pPr>
        <w:pStyle w:val="Nagwek3"/>
        <w:numPr>
          <w:ilvl w:val="0"/>
          <w:numId w:val="29"/>
        </w:numPr>
        <w:rPr>
          <w:rFonts w:eastAsia="Arial"/>
          <w:color w:val="000000" w:themeColor="text1"/>
        </w:rPr>
      </w:pPr>
      <w:r w:rsidRPr="000746DC">
        <w:rPr>
          <w:rFonts w:eastAsia="Arial"/>
        </w:rPr>
        <w:t xml:space="preserve">Dokumentacja równoważna do TCO </w:t>
      </w:r>
      <w:proofErr w:type="spellStart"/>
      <w:r w:rsidRPr="000746DC">
        <w:rPr>
          <w:rFonts w:eastAsia="Arial"/>
        </w:rPr>
        <w:t>Certifted</w:t>
      </w:r>
      <w:proofErr w:type="spellEnd"/>
      <w:r>
        <w:rPr>
          <w:rFonts w:eastAsia="Arial"/>
        </w:rPr>
        <w:t xml:space="preserve">: </w:t>
      </w:r>
    </w:p>
    <w:p w14:paraId="3AD010F8" w14:textId="3416E30E" w:rsidR="001F1005" w:rsidRDefault="001F1005" w:rsidP="001F1005">
      <w:pPr>
        <w:pStyle w:val="Tekstpodstawowy"/>
        <w:spacing w:before="119"/>
        <w:rPr>
          <w:rFonts w:eastAsia="Arial" w:cs="Calibri"/>
          <w:sz w:val="24"/>
          <w:szCs w:val="24"/>
        </w:rPr>
      </w:pPr>
      <w:r w:rsidRPr="001F1005">
        <w:rPr>
          <w:rFonts w:eastAsia="Arial" w:cs="Calibri"/>
          <w:sz w:val="24"/>
          <w:szCs w:val="24"/>
        </w:rPr>
        <w:t>Wszystkie normy, certyfikaty i standardy sporządzone przez niezależne, akredytowane jednostki na terenie Polski lub Unii Europejskiej (jeżeli dotyczy)</w:t>
      </w:r>
      <w:r>
        <w:rPr>
          <w:rFonts w:eastAsia="Arial" w:cs="Calibri"/>
          <w:sz w:val="24"/>
          <w:szCs w:val="24"/>
        </w:rPr>
        <w:t>:</w:t>
      </w:r>
    </w:p>
    <w:p w14:paraId="6D116B6C" w14:textId="62A660DE" w:rsidR="001F1005" w:rsidRDefault="001F1005" w:rsidP="00DF7FBF">
      <w:pPr>
        <w:pStyle w:val="Tekstpodstawowy"/>
        <w:numPr>
          <w:ilvl w:val="0"/>
          <w:numId w:val="13"/>
        </w:numPr>
        <w:spacing w:before="119"/>
        <w:rPr>
          <w:rFonts w:eastAsia="Arial" w:cs="Calibri"/>
          <w:sz w:val="24"/>
          <w:szCs w:val="24"/>
        </w:rPr>
      </w:pPr>
      <w:r w:rsidRPr="001F1005">
        <w:rPr>
          <w:rFonts w:eastAsia="Arial" w:cs="Calibri"/>
          <w:sz w:val="24"/>
          <w:szCs w:val="24"/>
        </w:rPr>
        <w:t>PN-EN ISO 9001:2015</w:t>
      </w:r>
      <w:r w:rsidR="009052B3">
        <w:rPr>
          <w:rFonts w:eastAsia="Arial" w:cs="Calibri"/>
          <w:sz w:val="24"/>
          <w:szCs w:val="24"/>
        </w:rPr>
        <w:t xml:space="preserve"> – </w:t>
      </w:r>
      <w:r w:rsidR="009052B3" w:rsidRPr="009052B3">
        <w:rPr>
          <w:rFonts w:eastAsia="Arial" w:cs="Calibri"/>
          <w:sz w:val="24"/>
          <w:szCs w:val="24"/>
        </w:rPr>
        <w:t>System Zarządzania Jakością</w:t>
      </w:r>
      <w:r w:rsidR="009052B3">
        <w:rPr>
          <w:rFonts w:eastAsia="Arial" w:cs="Calibri"/>
          <w:sz w:val="24"/>
          <w:szCs w:val="24"/>
        </w:rPr>
        <w:t>,</w:t>
      </w:r>
    </w:p>
    <w:p w14:paraId="0D0E1FC6" w14:textId="1BF07045" w:rsidR="009052B3" w:rsidRPr="009052B3" w:rsidRDefault="00CA2717" w:rsidP="00DF7FBF">
      <w:pPr>
        <w:pStyle w:val="Tekstpodstawowy"/>
        <w:numPr>
          <w:ilvl w:val="0"/>
          <w:numId w:val="13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0746DC">
        <w:rPr>
          <w:rFonts w:eastAsia="Arial" w:cs="Calibri"/>
          <w:sz w:val="24"/>
          <w:szCs w:val="24"/>
        </w:rPr>
        <w:t>Dla podmiotu będącego producentem/fabryki</w:t>
      </w:r>
      <w:r>
        <w:rPr>
          <w:rFonts w:eastAsia="Arial" w:cs="Calibri"/>
          <w:sz w:val="24"/>
          <w:szCs w:val="24"/>
        </w:rPr>
        <w:t>:</w:t>
      </w:r>
    </w:p>
    <w:p w14:paraId="5C17B20A" w14:textId="6F117DA5" w:rsidR="00CA2717" w:rsidRPr="000746DC" w:rsidRDefault="00CA2717" w:rsidP="00DF7FBF">
      <w:pPr>
        <w:pStyle w:val="Tekstpodstawowy"/>
        <w:numPr>
          <w:ilvl w:val="0"/>
          <w:numId w:val="12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0746DC">
        <w:rPr>
          <w:rFonts w:eastAsia="Arial" w:cs="Calibri"/>
          <w:sz w:val="24"/>
          <w:szCs w:val="24"/>
        </w:rPr>
        <w:t>PN-EN ISO 14001:2015 - System Zarządzania Środowiskowego</w:t>
      </w:r>
      <w:r>
        <w:rPr>
          <w:rFonts w:eastAsia="Arial" w:cs="Calibri"/>
          <w:sz w:val="24"/>
          <w:szCs w:val="24"/>
        </w:rPr>
        <w:t xml:space="preserve">, </w:t>
      </w:r>
    </w:p>
    <w:p w14:paraId="1416172E" w14:textId="77777777" w:rsidR="00CA2717" w:rsidRPr="000746DC" w:rsidRDefault="00CA2717" w:rsidP="00DF7FBF">
      <w:pPr>
        <w:pStyle w:val="Tekstpodstawowy"/>
        <w:numPr>
          <w:ilvl w:val="0"/>
          <w:numId w:val="12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0746DC">
        <w:rPr>
          <w:rFonts w:eastAsia="Arial" w:cs="Calibri"/>
          <w:sz w:val="24"/>
          <w:szCs w:val="24"/>
        </w:rPr>
        <w:t>PN-ISO 45001:2018 - System Zarządzania Bezpieczeństwem i Higieną Pracy</w:t>
      </w:r>
      <w:r>
        <w:rPr>
          <w:rFonts w:eastAsia="Arial" w:cs="Calibri"/>
          <w:sz w:val="24"/>
          <w:szCs w:val="24"/>
        </w:rPr>
        <w:t xml:space="preserve">, </w:t>
      </w:r>
    </w:p>
    <w:p w14:paraId="2E84089E" w14:textId="77777777" w:rsidR="00CA2717" w:rsidRPr="007B355F" w:rsidRDefault="00CA2717" w:rsidP="00DF7FBF">
      <w:pPr>
        <w:pStyle w:val="Tekstpodstawowy"/>
        <w:numPr>
          <w:ilvl w:val="0"/>
          <w:numId w:val="12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7B355F">
        <w:rPr>
          <w:rFonts w:eastAsia="Arial" w:cs="Calibri"/>
          <w:sz w:val="24"/>
          <w:szCs w:val="24"/>
        </w:rPr>
        <w:lastRenderedPageBreak/>
        <w:t>PN-EN ISO/IEC 27001:2017 - System Zarządzania Bezpieczeństwem Informacji</w:t>
      </w:r>
    </w:p>
    <w:p w14:paraId="1A4B6520" w14:textId="77777777" w:rsidR="00CA2717" w:rsidRPr="007B355F" w:rsidRDefault="00CA2717" w:rsidP="00DF7FBF">
      <w:pPr>
        <w:pStyle w:val="Tekstpodstawowy"/>
        <w:numPr>
          <w:ilvl w:val="0"/>
          <w:numId w:val="12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7B355F">
        <w:rPr>
          <w:rFonts w:eastAsia="Arial" w:cs="Calibri"/>
          <w:sz w:val="24"/>
          <w:szCs w:val="24"/>
        </w:rPr>
        <w:t xml:space="preserve">PN-ISO 37001:2017 - System Zarządzania działaniami antykorupcyjnymi, </w:t>
      </w:r>
    </w:p>
    <w:p w14:paraId="59733A4A" w14:textId="77777777" w:rsidR="00CA2717" w:rsidRPr="007B355F" w:rsidRDefault="00CA2717" w:rsidP="00DF7FBF">
      <w:pPr>
        <w:pStyle w:val="Tekstpodstawowy"/>
        <w:numPr>
          <w:ilvl w:val="0"/>
          <w:numId w:val="12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7B355F">
        <w:rPr>
          <w:rFonts w:eastAsia="Arial" w:cs="Calibri"/>
          <w:sz w:val="24"/>
          <w:szCs w:val="24"/>
        </w:rPr>
        <w:t xml:space="preserve">PN-EN ISO 50001:2018 - System Zarządzania Energią, Zarządzanie energią i efektywnością energetyczną w przedsiębiorstwie, </w:t>
      </w:r>
    </w:p>
    <w:p w14:paraId="266B484C" w14:textId="77777777" w:rsidR="009052B3" w:rsidRDefault="00CA2717" w:rsidP="00DF7FBF">
      <w:pPr>
        <w:pStyle w:val="Tekstpodstawowy"/>
        <w:numPr>
          <w:ilvl w:val="0"/>
          <w:numId w:val="12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7B355F">
        <w:rPr>
          <w:rFonts w:eastAsia="Arial" w:cs="Calibri"/>
          <w:sz w:val="24"/>
          <w:szCs w:val="24"/>
        </w:rPr>
        <w:t xml:space="preserve">IEEE 1680.1 – 2018 - Standard IEEE dla oceny odpowiedzialności środowiskowej i społecznej komputerów i wyświetlaczy. W zakresie dla producenta/fabryki – w zakresie odpowiedzialności społecznej i w zakresie ochrony środowiska przy projektowaniu sprzętu komputerowego, </w:t>
      </w:r>
    </w:p>
    <w:p w14:paraId="1696C46C" w14:textId="44986BC5" w:rsidR="00CA2717" w:rsidRPr="009052B3" w:rsidRDefault="00CA2717" w:rsidP="00DF7FBF">
      <w:pPr>
        <w:pStyle w:val="Tekstpodstawowy"/>
        <w:numPr>
          <w:ilvl w:val="0"/>
          <w:numId w:val="14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>Dla produktu:</w:t>
      </w:r>
    </w:p>
    <w:p w14:paraId="1C572759" w14:textId="77777777" w:rsidR="009052B3" w:rsidRDefault="00CA2717" w:rsidP="00DF7FBF">
      <w:pPr>
        <w:pStyle w:val="Tekstpodstawowy"/>
        <w:numPr>
          <w:ilvl w:val="0"/>
          <w:numId w:val="15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7B355F">
        <w:rPr>
          <w:rFonts w:eastAsia="Arial" w:cs="Calibri"/>
          <w:sz w:val="24"/>
          <w:szCs w:val="24"/>
        </w:rPr>
        <w:t>PN-EN ISO 14024:2018 - Etyk</w:t>
      </w:r>
      <w:r>
        <w:rPr>
          <w:rFonts w:eastAsia="Arial" w:cs="Calibri"/>
          <w:sz w:val="24"/>
          <w:szCs w:val="24"/>
        </w:rPr>
        <w:t xml:space="preserve">iety i deklaracje środowiskowe </w:t>
      </w:r>
      <w:r w:rsidRPr="007B355F">
        <w:rPr>
          <w:rFonts w:eastAsia="Arial" w:cs="Calibri"/>
          <w:sz w:val="24"/>
          <w:szCs w:val="24"/>
        </w:rPr>
        <w:t xml:space="preserve">- Etykietowanie środowiskowe I typu. Zasady i procedury, </w:t>
      </w:r>
    </w:p>
    <w:p w14:paraId="6BC35CE0" w14:textId="77777777" w:rsidR="009052B3" w:rsidRPr="009052B3" w:rsidRDefault="00CA2717" w:rsidP="00DF7FBF">
      <w:pPr>
        <w:pStyle w:val="Tekstpodstawowy"/>
        <w:numPr>
          <w:ilvl w:val="0"/>
          <w:numId w:val="15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PN-EN ISO 7779:2019 - Akustyka - Pomiar hałasu rozprzestrzeniającego się w powietrzu, wytwarzanego przez urządzenia informatyczne i telekomunikacyjne. </w:t>
      </w:r>
    </w:p>
    <w:p w14:paraId="4F0219DD" w14:textId="42CA73A5" w:rsidR="009052B3" w:rsidRDefault="00CA2717" w:rsidP="00DF7FBF">
      <w:pPr>
        <w:pStyle w:val="Tekstpodstawowy"/>
        <w:numPr>
          <w:ilvl w:val="0"/>
          <w:numId w:val="16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Norma w zakresie akustyki oraz prowadzenia pomiarów głośności urządzeń, </w:t>
      </w:r>
    </w:p>
    <w:p w14:paraId="545D8F2F" w14:textId="77777777" w:rsidR="009052B3" w:rsidRDefault="00CA2717" w:rsidP="00DF7FBF">
      <w:pPr>
        <w:pStyle w:val="Tekstpodstawowy"/>
        <w:numPr>
          <w:ilvl w:val="0"/>
          <w:numId w:val="17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ISO 9296:2017 – Akustyka - Deklarowane wartości emisji hałasu urządzeń informatycznych i telekomunikacyjnych. Norma dotycząca metodologii określania wartości uśrednionych poziomów głośności dla partii sprzętów teleinformatycznych, </w:t>
      </w:r>
    </w:p>
    <w:p w14:paraId="03C7F447" w14:textId="77777777" w:rsidR="009052B3" w:rsidRDefault="00CA2717" w:rsidP="00DF7FBF">
      <w:pPr>
        <w:pStyle w:val="Tekstpodstawowy"/>
        <w:numPr>
          <w:ilvl w:val="0"/>
          <w:numId w:val="17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PN-EN ISO 3741:2011 - Akustyka - Wyznaczanie poziomów mocy akustycznej i poziomów energii akustycznej źródeł hałasu na podstawie pomiarów ciśnienia akustycznego -- Metody dokładne w komorach pogłosowych. Norma w zakresie akustyki – określanie poziomów mocy dźwięku oraz energii dźwiękowej, </w:t>
      </w:r>
    </w:p>
    <w:p w14:paraId="3A2D135F" w14:textId="77777777" w:rsidR="009052B3" w:rsidRDefault="00CA2717" w:rsidP="00DF7FBF">
      <w:pPr>
        <w:pStyle w:val="Tekstpodstawowy"/>
        <w:numPr>
          <w:ilvl w:val="0"/>
          <w:numId w:val="17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PN-EN ISO 3744:2011 - Akustyka - Wyznaczanie poziomów mocy akustycznej i poziomów energii akustycznej źródeł hałasu na podstawie pomiarów ciśnienia akustycznego. Metody techniczne stosowane w warunkach zbliżonych do pola swobodnego nad płaszczyzną odbijającą dźwięk. Metodyka pomiarowo obliczeniowa w zakresie wyznaczania poziomu mocy akustycznej i ciśnienia akustycznego, </w:t>
      </w:r>
    </w:p>
    <w:p w14:paraId="0FC97A84" w14:textId="77777777" w:rsidR="009052B3" w:rsidRDefault="00CA2717" w:rsidP="00DF7FBF">
      <w:pPr>
        <w:pStyle w:val="Tekstpodstawowy"/>
        <w:numPr>
          <w:ilvl w:val="0"/>
          <w:numId w:val="17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PN-EN ISO 3745:2012/A1:2017-07 - Akustyka - Wyznaczanie poziomów mocy akustycznej i poziomów energii akustycznej źródeł hałasu na podstawie pomiarów ciśnienia akustycznego. Metody dokładne w komorach bezechowych i w komorach bezechowych z odbijającą podłogą, </w:t>
      </w:r>
    </w:p>
    <w:p w14:paraId="24754692" w14:textId="77777777" w:rsidR="009052B3" w:rsidRDefault="00CA2717" w:rsidP="00DF7FBF">
      <w:pPr>
        <w:pStyle w:val="Tekstpodstawowy"/>
        <w:numPr>
          <w:ilvl w:val="0"/>
          <w:numId w:val="17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  <w:lang w:val="en-AU"/>
        </w:rPr>
        <w:t xml:space="preserve">PN-EN ISO 11469:2016 </w:t>
      </w:r>
      <w:proofErr w:type="spellStart"/>
      <w:r w:rsidRPr="009052B3">
        <w:rPr>
          <w:rFonts w:eastAsia="Arial" w:cs="Calibri"/>
          <w:sz w:val="24"/>
          <w:szCs w:val="24"/>
          <w:lang w:val="en-AU"/>
        </w:rPr>
        <w:t>wg</w:t>
      </w:r>
      <w:proofErr w:type="spellEnd"/>
      <w:r w:rsidRPr="009052B3">
        <w:rPr>
          <w:rFonts w:eastAsia="Arial" w:cs="Calibri"/>
          <w:sz w:val="24"/>
          <w:szCs w:val="24"/>
          <w:lang w:val="en-AU"/>
        </w:rPr>
        <w:t xml:space="preserve">. ISO 1043 - </w:t>
      </w:r>
      <w:r w:rsidRPr="009052B3">
        <w:rPr>
          <w:rFonts w:eastAsia="Arial" w:cs="Calibri"/>
          <w:sz w:val="24"/>
          <w:szCs w:val="24"/>
        </w:rPr>
        <w:t xml:space="preserve">Tworzywa sztuczne - Identyfikacja rodzaju tworzywa i znakowanie wyrobów z tworzyw sztucznych, </w:t>
      </w:r>
    </w:p>
    <w:p w14:paraId="12C079F0" w14:textId="77777777" w:rsidR="009052B3" w:rsidRDefault="00CA2717" w:rsidP="00DF7FBF">
      <w:pPr>
        <w:pStyle w:val="Tekstpodstawowy"/>
        <w:numPr>
          <w:ilvl w:val="0"/>
          <w:numId w:val="17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lastRenderedPageBreak/>
        <w:t xml:space="preserve">ISO/EIC 28360-1:2018 - Informatyka - sprzęt biurowy - Oznaczanie wskaźników emisji chemicznej ze sprzętu elektronicznego - Część 1: Materiały eksploatacyjne, </w:t>
      </w:r>
    </w:p>
    <w:p w14:paraId="4E458EB2" w14:textId="77777777" w:rsidR="009052B3" w:rsidRDefault="00CA2717" w:rsidP="00DF7FBF">
      <w:pPr>
        <w:pStyle w:val="Tekstpodstawowy"/>
        <w:numPr>
          <w:ilvl w:val="0"/>
          <w:numId w:val="17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>PN-EN IEC 61249-2-45:2018 - materiały na płytki drukowane i inne struktury wzajemnych połączeń - Część 2-45: wzmocnione materiały podłoża z pokryciem i bez pokrycia - płyty z </w:t>
      </w:r>
      <w:proofErr w:type="spellStart"/>
      <w:r w:rsidRPr="009052B3">
        <w:rPr>
          <w:rFonts w:eastAsia="Arial" w:cs="Calibri"/>
          <w:sz w:val="24"/>
          <w:szCs w:val="24"/>
        </w:rPr>
        <w:t>bezhalogenowej</w:t>
      </w:r>
      <w:proofErr w:type="spellEnd"/>
      <w:r w:rsidRPr="009052B3">
        <w:rPr>
          <w:rFonts w:eastAsia="Arial" w:cs="Calibri"/>
          <w:sz w:val="24"/>
          <w:szCs w:val="24"/>
        </w:rPr>
        <w:t> żywicy epoksydowej, o wzmocnieniu nietkanym/tkanym ze szkła typu E, foliowane miedzią, o przewodności cieplnej (1,0 W/</w:t>
      </w:r>
      <w:proofErr w:type="spellStart"/>
      <w:r w:rsidRPr="009052B3">
        <w:rPr>
          <w:rFonts w:eastAsia="Arial" w:cs="Calibri"/>
          <w:sz w:val="24"/>
          <w:szCs w:val="24"/>
        </w:rPr>
        <w:t>mK</w:t>
      </w:r>
      <w:proofErr w:type="spellEnd"/>
      <w:r w:rsidRPr="009052B3">
        <w:rPr>
          <w:rFonts w:eastAsia="Arial" w:cs="Calibri"/>
          <w:sz w:val="24"/>
          <w:szCs w:val="24"/>
        </w:rPr>
        <w:t xml:space="preserve">) i określonej palności (pionowa próba palności), do lutowania bezołowiowego, </w:t>
      </w:r>
    </w:p>
    <w:p w14:paraId="574B99C2" w14:textId="77777777" w:rsidR="009052B3" w:rsidRDefault="00CA2717" w:rsidP="00DF7FBF">
      <w:pPr>
        <w:pStyle w:val="Tekstpodstawowy"/>
        <w:numPr>
          <w:ilvl w:val="0"/>
          <w:numId w:val="18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Norma w zakresie wytwarzania laminatów drukowanych, </w:t>
      </w:r>
      <w:proofErr w:type="spellStart"/>
      <w:r w:rsidRPr="009052B3">
        <w:rPr>
          <w:rFonts w:eastAsia="Arial" w:cs="Calibri"/>
          <w:sz w:val="24"/>
          <w:szCs w:val="24"/>
        </w:rPr>
        <w:t>bezhalogenowych</w:t>
      </w:r>
      <w:proofErr w:type="spellEnd"/>
      <w:r w:rsidRPr="009052B3">
        <w:rPr>
          <w:rFonts w:eastAsia="Arial" w:cs="Calibri"/>
          <w:sz w:val="24"/>
          <w:szCs w:val="24"/>
        </w:rPr>
        <w:t xml:space="preserve"> oraz bez wykorzystania związków ołowiu, </w:t>
      </w:r>
    </w:p>
    <w:p w14:paraId="7335CC64" w14:textId="77777777" w:rsidR="009052B3" w:rsidRPr="009052B3" w:rsidRDefault="00CA2717" w:rsidP="00DF7FBF">
      <w:pPr>
        <w:pStyle w:val="Tekstpodstawowy"/>
        <w:numPr>
          <w:ilvl w:val="0"/>
          <w:numId w:val="19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>PN-EN IEC 63000:2019 - dokumentacja techniczna do oceny produktów elektrycznych i elektronicznych w odniesieniu do ograniczenia substancji niebezpiecznych.</w:t>
      </w:r>
    </w:p>
    <w:p w14:paraId="735CF6A4" w14:textId="04E8D4BB" w:rsidR="009052B3" w:rsidRDefault="00CA2717" w:rsidP="00DF7FBF">
      <w:pPr>
        <w:pStyle w:val="Tekstpodstawowy"/>
        <w:numPr>
          <w:ilvl w:val="0"/>
          <w:numId w:val="20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Norma w zakresie tworzenia oraz prowadzenia dokumentacji technicznej do oceny produktów elektrycznych i elektronicznych w odniesieniu do ograniczenia substancji niebezpiecznych, </w:t>
      </w:r>
    </w:p>
    <w:p w14:paraId="7FBAF809" w14:textId="77777777" w:rsidR="009052B3" w:rsidRDefault="00CA2717" w:rsidP="00DF7FBF">
      <w:pPr>
        <w:pStyle w:val="Tekstpodstawowy"/>
        <w:numPr>
          <w:ilvl w:val="0"/>
          <w:numId w:val="21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Badania zgodności z Dyrektywami EMC i LVD przez podmiot akredytowany wg PN-EN ISO/IEC 17025:2018 - badanie kompatybilności elektromagnetycznej urządzeń elektronicznych i elektrycznych przeprowadzone przez akredytowane laboratorium, </w:t>
      </w:r>
    </w:p>
    <w:p w14:paraId="1DCDEA87" w14:textId="3323CEA2" w:rsidR="00CA2717" w:rsidRPr="009052B3" w:rsidRDefault="00CA2717" w:rsidP="00DF7FBF">
      <w:pPr>
        <w:pStyle w:val="Tekstpodstawowy"/>
        <w:numPr>
          <w:ilvl w:val="0"/>
          <w:numId w:val="21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9052B3">
        <w:rPr>
          <w:rFonts w:eastAsia="Arial" w:cs="Calibri"/>
          <w:sz w:val="24"/>
          <w:szCs w:val="24"/>
        </w:rPr>
        <w:t xml:space="preserve">Dyrektywa </w:t>
      </w:r>
      <w:proofErr w:type="spellStart"/>
      <w:r w:rsidRPr="009052B3">
        <w:rPr>
          <w:rFonts w:eastAsia="Arial" w:cs="Calibri"/>
          <w:sz w:val="24"/>
          <w:szCs w:val="24"/>
        </w:rPr>
        <w:t>RoHS</w:t>
      </w:r>
      <w:proofErr w:type="spellEnd"/>
      <w:r w:rsidRPr="009052B3">
        <w:rPr>
          <w:rFonts w:eastAsia="Arial" w:cs="Calibri"/>
          <w:sz w:val="24"/>
          <w:szCs w:val="24"/>
        </w:rPr>
        <w:t xml:space="preserve"> w sprawie ograniczenia stosowania niektórych niebezpiecznych substancji w sprzęcie elektrycznym i elektronicznym - deklaracja w zakresie spełnienia wymogów dyrektywy ROHS dotycząca ograniczania substancji niebezpiecznych w produktach elektronicznych. </w:t>
      </w:r>
    </w:p>
    <w:p w14:paraId="7FAAFD41" w14:textId="61174916" w:rsidR="007B0487" w:rsidRPr="00922DEF" w:rsidRDefault="002A7D11" w:rsidP="007B0487">
      <w:pPr>
        <w:pStyle w:val="Nagwek3"/>
      </w:pPr>
      <w:r>
        <w:t>L</w:t>
      </w:r>
      <w:r w:rsidR="007B0487">
        <w:t>aptopy</w:t>
      </w:r>
      <w:r w:rsidR="007B0487" w:rsidRPr="00922DEF">
        <w:t xml:space="preserve"> – </w:t>
      </w:r>
      <w:r w:rsidR="00017367">
        <w:t>41</w:t>
      </w:r>
      <w:r w:rsidR="007D2682">
        <w:t xml:space="preserve"> sztuk</w:t>
      </w:r>
    </w:p>
    <w:p w14:paraId="5DC29A00" w14:textId="77777777" w:rsidR="007B0487" w:rsidRPr="00394FEE" w:rsidRDefault="007B0487" w:rsidP="007B0487">
      <w:pPr>
        <w:rPr>
          <w:sz w:val="24"/>
        </w:rPr>
      </w:pPr>
      <w:r w:rsidRPr="00394FEE">
        <w:rPr>
          <w:sz w:val="24"/>
        </w:rPr>
        <w:t xml:space="preserve">Dotyczy laptopów fabrycznie nowych, kupowanych na potrzeby uczniów i nauczycieli do realizacji zajęć dydaktycznych na wszystkich poziomach nauczania, z wyjątkiem przypadków szczególnych np. kształcenia zawodowego związanego z grafiką komputerową. </w:t>
      </w:r>
    </w:p>
    <w:p w14:paraId="017A1948" w14:textId="77777777" w:rsidR="00D32326" w:rsidRDefault="007B0487" w:rsidP="00D32326">
      <w:pPr>
        <w:rPr>
          <w:sz w:val="24"/>
          <w:szCs w:val="24"/>
        </w:rPr>
      </w:pPr>
      <w:r w:rsidRPr="00060BF1">
        <w:rPr>
          <w:sz w:val="24"/>
          <w:szCs w:val="24"/>
        </w:rPr>
        <w:t>Wymagane minimalne parametry techniczne:</w:t>
      </w:r>
    </w:p>
    <w:p w14:paraId="0E85A3E3" w14:textId="77777777" w:rsidR="00D32326" w:rsidRDefault="007B0487" w:rsidP="00DF7FBF">
      <w:pPr>
        <w:pStyle w:val="Akapitzlist"/>
        <w:numPr>
          <w:ilvl w:val="0"/>
          <w:numId w:val="30"/>
        </w:numPr>
      </w:pPr>
      <w:r w:rsidRPr="004A6279">
        <w:rPr>
          <w:rStyle w:val="Nagwek3Znak"/>
        </w:rPr>
        <w:t>Procesor – CPU</w:t>
      </w:r>
      <w:r w:rsidRPr="00922DEF">
        <w:rPr>
          <w:rStyle w:val="Nagwek3Znak"/>
        </w:rPr>
        <w:t>:</w:t>
      </w:r>
      <w:r w:rsidRPr="00922DEF">
        <w:t xml:space="preserve"> </w:t>
      </w:r>
    </w:p>
    <w:p w14:paraId="5F0D9F8D" w14:textId="77777777" w:rsidR="00D32326" w:rsidRPr="00D32326" w:rsidRDefault="007A36FE" w:rsidP="00D32326">
      <w:pPr>
        <w:rPr>
          <w:sz w:val="24"/>
        </w:rPr>
      </w:pPr>
      <w:r w:rsidRPr="00D32326">
        <w:rPr>
          <w:sz w:val="24"/>
        </w:rPr>
        <w:t>Procesor minimum czterordzeniowy/ośmiowątkowy, klasy 64bit. Wyposażony w 8MB pamięci podręcznej, wydany w I kwartale 2023r. lub później.</w:t>
      </w:r>
      <w:r w:rsidRPr="00D32326">
        <w:rPr>
          <w:b/>
          <w:sz w:val="24"/>
        </w:rPr>
        <w:t xml:space="preserve"> </w:t>
      </w:r>
      <w:r w:rsidRPr="00D32326">
        <w:rPr>
          <w:sz w:val="24"/>
        </w:rPr>
        <w:t xml:space="preserve">Zaoferowany procesor musi znajdować się w tabeli rankingu procesorów High End </w:t>
      </w:r>
      <w:proofErr w:type="spellStart"/>
      <w:r w:rsidRPr="00D32326">
        <w:rPr>
          <w:sz w:val="24"/>
        </w:rPr>
        <w:t>Cpu</w:t>
      </w:r>
      <w:proofErr w:type="spellEnd"/>
      <w:r w:rsidRPr="00D32326">
        <w:rPr>
          <w:sz w:val="24"/>
        </w:rPr>
        <w:t xml:space="preserve"> Chart o potwierdzonej wydajność </w:t>
      </w:r>
      <w:proofErr w:type="spellStart"/>
      <w:r w:rsidRPr="00D32326">
        <w:rPr>
          <w:sz w:val="24"/>
        </w:rPr>
        <w:t>Passmark</w:t>
      </w:r>
      <w:proofErr w:type="spellEnd"/>
      <w:r w:rsidRPr="00D32326">
        <w:rPr>
          <w:sz w:val="24"/>
        </w:rPr>
        <w:t xml:space="preserve">–CPU Mark na poziomie min.: 13 000 punktów (wartość w teście </w:t>
      </w:r>
      <w:proofErr w:type="spellStart"/>
      <w:r w:rsidRPr="00D32326">
        <w:rPr>
          <w:sz w:val="24"/>
        </w:rPr>
        <w:t>Average</w:t>
      </w:r>
      <w:proofErr w:type="spellEnd"/>
      <w:r w:rsidRPr="00D32326">
        <w:rPr>
          <w:sz w:val="24"/>
        </w:rPr>
        <w:t xml:space="preserve"> CPU Mark), zgodnie z tabelą rankingu High End CPU Chart dostępną na stronie https://www.cpubenchmark.net/  w dniu znajdującym się w okresie od dnia opublikowania </w:t>
      </w:r>
      <w:r w:rsidRPr="00D32326">
        <w:rPr>
          <w:sz w:val="24"/>
        </w:rPr>
        <w:lastRenderedPageBreak/>
        <w:t>ogłoszenia o zamówieniu w Biuletynie Zamówień Publicznych do upływu terminu składania ofert).</w:t>
      </w:r>
    </w:p>
    <w:p w14:paraId="3F8C2EAA" w14:textId="77777777" w:rsidR="00D32326" w:rsidRDefault="007B0487" w:rsidP="00DF7FBF">
      <w:pPr>
        <w:pStyle w:val="Akapitzlist"/>
        <w:numPr>
          <w:ilvl w:val="0"/>
          <w:numId w:val="30"/>
        </w:numPr>
      </w:pPr>
      <w:r w:rsidRPr="004A6279">
        <w:rPr>
          <w:rStyle w:val="Nagwek3Znak"/>
        </w:rPr>
        <w:t>Płyta Główna</w:t>
      </w:r>
      <w:r w:rsidRPr="00922DEF">
        <w:t xml:space="preserve">: </w:t>
      </w:r>
    </w:p>
    <w:p w14:paraId="557B521D" w14:textId="77777777" w:rsidR="00D32326" w:rsidRPr="00D32326" w:rsidRDefault="007A36FE" w:rsidP="00DF7FBF">
      <w:pPr>
        <w:pStyle w:val="Akapitzlist"/>
        <w:numPr>
          <w:ilvl w:val="0"/>
          <w:numId w:val="31"/>
        </w:numPr>
        <w:rPr>
          <w:sz w:val="24"/>
        </w:rPr>
      </w:pPr>
      <w:r w:rsidRPr="00D32326">
        <w:rPr>
          <w:sz w:val="24"/>
        </w:rPr>
        <w:t>Ilość obsługiwanej pamięci RAM ≥ 32GB</w:t>
      </w:r>
    </w:p>
    <w:p w14:paraId="101CAA5B" w14:textId="77777777" w:rsidR="00D32326" w:rsidRPr="00D32326" w:rsidRDefault="007A36FE" w:rsidP="00DF7FBF">
      <w:pPr>
        <w:pStyle w:val="Akapitzlist"/>
        <w:numPr>
          <w:ilvl w:val="0"/>
          <w:numId w:val="31"/>
        </w:numPr>
        <w:rPr>
          <w:sz w:val="24"/>
        </w:rPr>
      </w:pPr>
      <w:r w:rsidRPr="00D32326">
        <w:rPr>
          <w:sz w:val="24"/>
        </w:rPr>
        <w:t>Ilość wolnych banków pamięci RAM ≥ 1</w:t>
      </w:r>
    </w:p>
    <w:p w14:paraId="5EE9664D" w14:textId="77777777" w:rsidR="00D32326" w:rsidRPr="00D32326" w:rsidRDefault="007A36FE" w:rsidP="00DF7FBF">
      <w:pPr>
        <w:pStyle w:val="Akapitzlist"/>
        <w:numPr>
          <w:ilvl w:val="0"/>
          <w:numId w:val="31"/>
        </w:numPr>
        <w:rPr>
          <w:sz w:val="24"/>
        </w:rPr>
      </w:pPr>
      <w:r w:rsidRPr="00D32326">
        <w:rPr>
          <w:sz w:val="24"/>
        </w:rPr>
        <w:t>BIOS/UEFI możliwość zabezpieczenia dostępu</w:t>
      </w:r>
    </w:p>
    <w:p w14:paraId="638E08BC" w14:textId="77777777" w:rsidR="00D32326" w:rsidRPr="00D32326" w:rsidRDefault="007A36FE" w:rsidP="00DF7FBF">
      <w:pPr>
        <w:pStyle w:val="Akapitzlist"/>
        <w:numPr>
          <w:ilvl w:val="0"/>
          <w:numId w:val="31"/>
        </w:numPr>
        <w:rPr>
          <w:sz w:val="24"/>
        </w:rPr>
      </w:pPr>
      <w:r w:rsidRPr="00D32326">
        <w:rPr>
          <w:sz w:val="24"/>
        </w:rPr>
        <w:t>BIOS/UEFI możliwość zabezpieczenia sekwencji rozruchu</w:t>
      </w:r>
    </w:p>
    <w:p w14:paraId="52292D9B" w14:textId="77777777" w:rsidR="00D32326" w:rsidRPr="00D32326" w:rsidRDefault="007A36FE" w:rsidP="00DF7FBF">
      <w:pPr>
        <w:pStyle w:val="Akapitzlist"/>
        <w:numPr>
          <w:ilvl w:val="0"/>
          <w:numId w:val="31"/>
        </w:numPr>
        <w:rPr>
          <w:sz w:val="24"/>
        </w:rPr>
      </w:pPr>
      <w:r w:rsidRPr="00D32326">
        <w:rPr>
          <w:sz w:val="24"/>
        </w:rPr>
        <w:t xml:space="preserve">BIOS/UEFI musi posiadać możliwość odczytania informacji za pośrednictwem sieci i systemu do środowiska MS </w:t>
      </w:r>
      <w:proofErr w:type="spellStart"/>
      <w:r w:rsidRPr="00D32326">
        <w:rPr>
          <w:sz w:val="24"/>
        </w:rPr>
        <w:t>Azure</w:t>
      </w:r>
      <w:proofErr w:type="spellEnd"/>
      <w:r w:rsidRPr="00D32326">
        <w:rPr>
          <w:sz w:val="24"/>
        </w:rPr>
        <w:t xml:space="preserve"> – Intune:</w:t>
      </w:r>
    </w:p>
    <w:p w14:paraId="30C5CBAC" w14:textId="77777777" w:rsidR="00D32326" w:rsidRPr="00D32326" w:rsidRDefault="007A36FE" w:rsidP="00DF7FBF">
      <w:pPr>
        <w:pStyle w:val="Akapitzlist"/>
        <w:numPr>
          <w:ilvl w:val="0"/>
          <w:numId w:val="32"/>
        </w:numPr>
        <w:rPr>
          <w:sz w:val="24"/>
        </w:rPr>
      </w:pPr>
      <w:r w:rsidRPr="00D32326">
        <w:rPr>
          <w:sz w:val="24"/>
        </w:rPr>
        <w:t>Producent/Model/Numer seryjny</w:t>
      </w:r>
    </w:p>
    <w:p w14:paraId="1060F156" w14:textId="77777777" w:rsidR="00D32326" w:rsidRPr="00D32326" w:rsidRDefault="007A36FE" w:rsidP="00DF7FBF">
      <w:pPr>
        <w:pStyle w:val="Akapitzlist"/>
        <w:numPr>
          <w:ilvl w:val="0"/>
          <w:numId w:val="32"/>
        </w:numPr>
        <w:rPr>
          <w:sz w:val="24"/>
        </w:rPr>
      </w:pPr>
      <w:r w:rsidRPr="00D32326">
        <w:rPr>
          <w:sz w:val="24"/>
        </w:rPr>
        <w:t>Model/Architektura procesora</w:t>
      </w:r>
    </w:p>
    <w:p w14:paraId="1FD5FC1B" w14:textId="77777777" w:rsidR="00D32326" w:rsidRPr="00D32326" w:rsidRDefault="007A36FE" w:rsidP="00DF7FBF">
      <w:pPr>
        <w:pStyle w:val="Akapitzlist"/>
        <w:numPr>
          <w:ilvl w:val="0"/>
          <w:numId w:val="32"/>
        </w:numPr>
        <w:rPr>
          <w:sz w:val="24"/>
        </w:rPr>
      </w:pPr>
      <w:r w:rsidRPr="00D32326">
        <w:rPr>
          <w:sz w:val="24"/>
        </w:rPr>
        <w:t>Model/Pojemność dysku twardego</w:t>
      </w:r>
    </w:p>
    <w:p w14:paraId="516BBB11" w14:textId="77777777" w:rsidR="00D32326" w:rsidRPr="00D32326" w:rsidRDefault="007A36FE" w:rsidP="00DF7FBF">
      <w:pPr>
        <w:pStyle w:val="Akapitzlist"/>
        <w:numPr>
          <w:ilvl w:val="0"/>
          <w:numId w:val="32"/>
        </w:numPr>
        <w:rPr>
          <w:sz w:val="24"/>
        </w:rPr>
      </w:pPr>
      <w:r w:rsidRPr="00D32326">
        <w:rPr>
          <w:sz w:val="24"/>
        </w:rPr>
        <w:t>Ilość zainstalowanej pamięci RAM</w:t>
      </w:r>
    </w:p>
    <w:p w14:paraId="35085BF7" w14:textId="77777777" w:rsidR="00D32326" w:rsidRPr="00D32326" w:rsidRDefault="007A36FE" w:rsidP="00DF7FBF">
      <w:pPr>
        <w:pStyle w:val="Akapitzlist"/>
        <w:numPr>
          <w:ilvl w:val="0"/>
          <w:numId w:val="32"/>
        </w:numPr>
        <w:rPr>
          <w:sz w:val="24"/>
        </w:rPr>
      </w:pPr>
      <w:r w:rsidRPr="00D32326">
        <w:rPr>
          <w:sz w:val="24"/>
        </w:rPr>
        <w:t>Adresy fizyczne zainstalowanych kart sieciowych</w:t>
      </w:r>
    </w:p>
    <w:p w14:paraId="7F2D2162" w14:textId="7E98552B" w:rsidR="007A36FE" w:rsidRPr="00D32326" w:rsidRDefault="007A36FE" w:rsidP="00DF7FBF">
      <w:pPr>
        <w:pStyle w:val="Akapitzlist"/>
        <w:numPr>
          <w:ilvl w:val="0"/>
          <w:numId w:val="33"/>
        </w:numPr>
        <w:rPr>
          <w:sz w:val="24"/>
        </w:rPr>
      </w:pPr>
      <w:r w:rsidRPr="00D32326">
        <w:rPr>
          <w:sz w:val="24"/>
        </w:rPr>
        <w:t>BIOS/UEFI musi zawierać niezamazywaną informację dotyczącą Producenta/Modelu/Numeru seryjnego</w:t>
      </w:r>
    </w:p>
    <w:p w14:paraId="6F0E6881" w14:textId="2AC5BE95" w:rsidR="007B0487" w:rsidRPr="00922DEF" w:rsidRDefault="007B0487" w:rsidP="00DF7FBF">
      <w:pPr>
        <w:pStyle w:val="Nagwek3"/>
        <w:numPr>
          <w:ilvl w:val="0"/>
          <w:numId w:val="30"/>
        </w:numPr>
      </w:pPr>
      <w:r w:rsidRPr="004A6279">
        <w:rPr>
          <w:rStyle w:val="Nagwek3Znak"/>
          <w:b/>
        </w:rPr>
        <w:t>Pojemność Pamięci RAM</w:t>
      </w:r>
      <w:r w:rsidRPr="00922DEF">
        <w:t xml:space="preserve">: </w:t>
      </w:r>
    </w:p>
    <w:p w14:paraId="16CC138D" w14:textId="5683AF10" w:rsidR="007B0487" w:rsidRDefault="00617B18" w:rsidP="007B0487">
      <w:pPr>
        <w:pStyle w:val="Akapitzlist"/>
        <w:widowControl w:val="0"/>
        <w:suppressAutoHyphens/>
        <w:spacing w:line="259" w:lineRule="auto"/>
        <w:ind w:left="360"/>
        <w:rPr>
          <w:rFonts w:ascii="Calibri" w:hAnsi="Calibri" w:cs="Calibri"/>
          <w:sz w:val="24"/>
          <w:szCs w:val="24"/>
        </w:rPr>
      </w:pPr>
      <w:r w:rsidRPr="00617B18">
        <w:t>min. 16 GB ≥ DDR5</w:t>
      </w:r>
      <w:r>
        <w:t xml:space="preserve"> </w:t>
      </w:r>
    </w:p>
    <w:p w14:paraId="2E16D746" w14:textId="77777777" w:rsidR="007B0487" w:rsidRPr="00845C52" w:rsidRDefault="007B0487" w:rsidP="00DF7FBF">
      <w:pPr>
        <w:pStyle w:val="Nagwek3"/>
        <w:numPr>
          <w:ilvl w:val="0"/>
          <w:numId w:val="30"/>
        </w:numPr>
        <w:rPr>
          <w:b w:val="0"/>
        </w:rPr>
      </w:pPr>
      <w:r w:rsidRPr="00845C52">
        <w:rPr>
          <w:rStyle w:val="Nagwek3Znak"/>
          <w:b/>
        </w:rPr>
        <w:t>Grafika:</w:t>
      </w:r>
      <w:r w:rsidRPr="00845C52">
        <w:rPr>
          <w:b w:val="0"/>
        </w:rPr>
        <w:t xml:space="preserve"> </w:t>
      </w:r>
    </w:p>
    <w:p w14:paraId="53965EC8" w14:textId="77777777" w:rsidR="00D32326" w:rsidRPr="00D32326" w:rsidRDefault="00D32326" w:rsidP="00D32326">
      <w:pPr>
        <w:pStyle w:val="Nagwek3"/>
        <w:ind w:left="360"/>
      </w:pPr>
      <w:r w:rsidRPr="00D32326">
        <w:rPr>
          <w:rFonts w:asciiTheme="minorHAnsi" w:eastAsiaTheme="minorHAnsi" w:hAnsiTheme="minorHAnsi" w:cstheme="minorBidi"/>
          <w:b w:val="0"/>
        </w:rPr>
        <w:t>zintegrowana z dynamicznym przydzielaniem pamięci oraz obsługująca pracę w rozdzielczości 4k z min. dwoma monitorami z obsługą minimum Direct X w wersji 11 poziom 10.</w:t>
      </w:r>
    </w:p>
    <w:p w14:paraId="5D064B2E" w14:textId="1E1981D4" w:rsidR="007B0487" w:rsidRDefault="007B0487" w:rsidP="00DF7FBF">
      <w:pPr>
        <w:pStyle w:val="Nagwek3"/>
        <w:numPr>
          <w:ilvl w:val="0"/>
          <w:numId w:val="30"/>
        </w:numPr>
      </w:pPr>
      <w:r w:rsidRPr="007639B7">
        <w:t>Dźwięk:</w:t>
      </w:r>
      <w:r>
        <w:t xml:space="preserve"> </w:t>
      </w:r>
    </w:p>
    <w:p w14:paraId="557F08B7" w14:textId="78240BFA" w:rsidR="007B0487" w:rsidRPr="007639B7" w:rsidRDefault="00D32326" w:rsidP="007B0487">
      <w:pPr>
        <w:pStyle w:val="Akapitzlist"/>
        <w:widowControl w:val="0"/>
        <w:suppressAutoHyphens/>
        <w:spacing w:line="259" w:lineRule="auto"/>
        <w:ind w:left="360"/>
        <w:rPr>
          <w:rFonts w:ascii="Calibri" w:hAnsi="Calibri" w:cs="Calibri"/>
          <w:sz w:val="24"/>
          <w:szCs w:val="24"/>
        </w:rPr>
      </w:pPr>
      <w:r w:rsidRPr="00D32326">
        <w:rPr>
          <w:rFonts w:ascii="Calibri" w:hAnsi="Calibri" w:cs="Calibri"/>
          <w:bCs/>
          <w:sz w:val="24"/>
          <w:szCs w:val="24"/>
        </w:rPr>
        <w:t>karta zintegrowana, mikrofon i głośniki zintegrowane w obudowie monitora, mini-</w:t>
      </w:r>
      <w:proofErr w:type="spellStart"/>
      <w:r w:rsidRPr="00D32326">
        <w:rPr>
          <w:rFonts w:ascii="Calibri" w:hAnsi="Calibri" w:cs="Calibri"/>
          <w:bCs/>
          <w:sz w:val="24"/>
          <w:szCs w:val="24"/>
        </w:rPr>
        <w:t>jack</w:t>
      </w:r>
      <w:proofErr w:type="spellEnd"/>
      <w:r w:rsidRPr="00D32326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D32326">
        <w:rPr>
          <w:rFonts w:ascii="Calibri" w:hAnsi="Calibri" w:cs="Calibri"/>
          <w:bCs/>
          <w:sz w:val="24"/>
          <w:szCs w:val="24"/>
        </w:rPr>
        <w:t>combo</w:t>
      </w:r>
      <w:proofErr w:type="spellEnd"/>
      <w:r w:rsidR="007B0487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</w:p>
    <w:p w14:paraId="057E28A1" w14:textId="77777777" w:rsidR="007B0487" w:rsidRDefault="007B0487" w:rsidP="00DF7FBF">
      <w:pPr>
        <w:pStyle w:val="Nagwek3"/>
        <w:numPr>
          <w:ilvl w:val="0"/>
          <w:numId w:val="30"/>
        </w:numPr>
      </w:pPr>
      <w:r w:rsidRPr="007639B7">
        <w:t>Dysk:</w:t>
      </w:r>
      <w:r>
        <w:t xml:space="preserve"> </w:t>
      </w:r>
    </w:p>
    <w:p w14:paraId="53E95B4A" w14:textId="28B28053" w:rsidR="007B0487" w:rsidRDefault="00D32326" w:rsidP="007B0487">
      <w:pPr>
        <w:pStyle w:val="Akapitzlist"/>
        <w:widowControl w:val="0"/>
        <w:suppressAutoHyphens/>
        <w:spacing w:line="259" w:lineRule="auto"/>
        <w:ind w:left="360"/>
        <w:rPr>
          <w:rFonts w:ascii="Calibri" w:hAnsi="Calibri" w:cs="Calibri"/>
          <w:sz w:val="24"/>
          <w:szCs w:val="24"/>
        </w:rPr>
      </w:pPr>
      <w:r w:rsidRPr="00D32326">
        <w:t xml:space="preserve">min. 1000 GB SSD M.2 </w:t>
      </w:r>
      <w:proofErr w:type="spellStart"/>
      <w:r w:rsidRPr="00D32326">
        <w:t>NVMe</w:t>
      </w:r>
      <w:proofErr w:type="spellEnd"/>
      <w:r w:rsidRPr="00D32326">
        <w:t xml:space="preserve"> </w:t>
      </w:r>
      <w:proofErr w:type="spellStart"/>
      <w:r w:rsidRPr="00D32326">
        <w:t>PCIe</w:t>
      </w:r>
      <w:proofErr w:type="spellEnd"/>
      <w:r w:rsidRPr="00D32326">
        <w:t xml:space="preserve"> v4</w:t>
      </w:r>
      <w:r w:rsidR="007B0487">
        <w:rPr>
          <w:rFonts w:ascii="Calibri" w:hAnsi="Calibri" w:cs="Calibri"/>
          <w:sz w:val="24"/>
          <w:szCs w:val="24"/>
        </w:rPr>
        <w:t xml:space="preserve">, </w:t>
      </w:r>
    </w:p>
    <w:p w14:paraId="3A600591" w14:textId="77777777" w:rsidR="007B0487" w:rsidRDefault="00845C52" w:rsidP="00DF7FBF">
      <w:pPr>
        <w:pStyle w:val="Nagwek3"/>
        <w:numPr>
          <w:ilvl w:val="0"/>
          <w:numId w:val="30"/>
        </w:numPr>
      </w:pPr>
      <w:r>
        <w:t>Łącznoś</w:t>
      </w:r>
      <w:r w:rsidR="007B0487" w:rsidRPr="007639B7">
        <w:t>ć:</w:t>
      </w:r>
      <w:r w:rsidR="007B0487">
        <w:t xml:space="preserve"> </w:t>
      </w:r>
    </w:p>
    <w:p w14:paraId="1E351970" w14:textId="77777777" w:rsidR="00D32326" w:rsidRDefault="00D32326" w:rsidP="00D32326">
      <w:pPr>
        <w:pStyle w:val="Akapitzlist"/>
        <w:widowControl w:val="0"/>
        <w:suppressAutoHyphens/>
        <w:spacing w:line="259" w:lineRule="auto"/>
        <w:ind w:left="360"/>
        <w:rPr>
          <w:rFonts w:ascii="Calibri" w:hAnsi="Calibri" w:cs="Calibri"/>
          <w:sz w:val="24"/>
          <w:szCs w:val="24"/>
        </w:rPr>
      </w:pPr>
      <w:r w:rsidRPr="00D32326">
        <w:rPr>
          <w:sz w:val="24"/>
          <w:szCs w:val="24"/>
        </w:rPr>
        <w:t>Karta sieciowa 10/100/1000 Ethernet (RJ-45),</w:t>
      </w:r>
      <w:r>
        <w:rPr>
          <w:sz w:val="24"/>
          <w:szCs w:val="24"/>
        </w:rPr>
        <w:t xml:space="preserve"> </w:t>
      </w:r>
      <w:r w:rsidRPr="00D32326">
        <w:rPr>
          <w:sz w:val="24"/>
          <w:szCs w:val="24"/>
        </w:rPr>
        <w:t xml:space="preserve">Karta sieciowa bezprzewodowa: min. </w:t>
      </w:r>
      <w:proofErr w:type="spellStart"/>
      <w:r w:rsidRPr="00D32326">
        <w:rPr>
          <w:sz w:val="24"/>
          <w:szCs w:val="24"/>
        </w:rPr>
        <w:t>WiFi</w:t>
      </w:r>
      <w:proofErr w:type="spellEnd"/>
      <w:r w:rsidRPr="00D32326">
        <w:rPr>
          <w:sz w:val="24"/>
          <w:szCs w:val="24"/>
        </w:rPr>
        <w:t xml:space="preserve"> 5 (b/g/n/</w:t>
      </w:r>
      <w:proofErr w:type="spellStart"/>
      <w:r w:rsidRPr="00D32326">
        <w:rPr>
          <w:sz w:val="24"/>
          <w:szCs w:val="24"/>
        </w:rPr>
        <w:t>ac</w:t>
      </w:r>
      <w:proofErr w:type="spellEnd"/>
      <w:r w:rsidRPr="00D3232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D32326">
        <w:rPr>
          <w:sz w:val="24"/>
          <w:szCs w:val="24"/>
        </w:rPr>
        <w:t>Bluetooth w wersji min. 5</w:t>
      </w:r>
      <w:r w:rsidR="007B0487" w:rsidRPr="00D32326">
        <w:rPr>
          <w:rFonts w:ascii="Calibri" w:hAnsi="Calibri" w:cs="Calibri"/>
          <w:sz w:val="24"/>
          <w:szCs w:val="24"/>
        </w:rPr>
        <w:t xml:space="preserve">, </w:t>
      </w:r>
    </w:p>
    <w:p w14:paraId="3038ECD6" w14:textId="77777777" w:rsidR="00D32326" w:rsidRDefault="007B0487" w:rsidP="00DF7FBF">
      <w:pPr>
        <w:pStyle w:val="Nagwek3"/>
        <w:numPr>
          <w:ilvl w:val="0"/>
          <w:numId w:val="30"/>
        </w:numPr>
      </w:pPr>
      <w:r w:rsidRPr="007639B7">
        <w:t xml:space="preserve">Wymagane zintegrowane złącza: </w:t>
      </w:r>
    </w:p>
    <w:p w14:paraId="325C4289" w14:textId="77777777" w:rsidR="00D32326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</w:rPr>
      </w:pPr>
      <w:r w:rsidRPr="00B44E97">
        <w:rPr>
          <w:sz w:val="24"/>
        </w:rPr>
        <w:t>Gniazda z tyłu i/lub z boku obudowy:</w:t>
      </w:r>
    </w:p>
    <w:p w14:paraId="53EF4CC0" w14:textId="77777777" w:rsidR="00D32326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</w:rPr>
      </w:pPr>
      <w:r w:rsidRPr="00B44E97">
        <w:rPr>
          <w:sz w:val="24"/>
        </w:rPr>
        <w:t>Złącze Ethernet RJ45 ≥ 1</w:t>
      </w:r>
    </w:p>
    <w:p w14:paraId="72CAF456" w14:textId="77777777" w:rsidR="00D32326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</w:rPr>
      </w:pPr>
      <w:r w:rsidRPr="00B44E97">
        <w:rPr>
          <w:sz w:val="24"/>
        </w:rPr>
        <w:t>Złącza USB≥ 3  (w tym min. Złącze USB-A ≥ 2)</w:t>
      </w:r>
    </w:p>
    <w:p w14:paraId="19039512" w14:textId="77777777" w:rsid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</w:rPr>
      </w:pPr>
      <w:r w:rsidRPr="00B44E97">
        <w:rPr>
          <w:sz w:val="24"/>
        </w:rPr>
        <w:t>Złącze HDMI-OUT ≥ 1</w:t>
      </w:r>
    </w:p>
    <w:p w14:paraId="5239E140" w14:textId="77777777" w:rsidR="00B44E97" w:rsidRDefault="00D32326" w:rsidP="00B44E97">
      <w:pPr>
        <w:pStyle w:val="Akapitzlist"/>
        <w:widowControl w:val="0"/>
        <w:suppressAutoHyphens/>
        <w:spacing w:line="259" w:lineRule="auto"/>
        <w:rPr>
          <w:sz w:val="24"/>
        </w:rPr>
      </w:pPr>
      <w:r w:rsidRPr="00B44E97">
        <w:rPr>
          <w:sz w:val="24"/>
        </w:rPr>
        <w:t>(złącze umożliwiające podłączenie projektora/tv pracującego w rozdzielczości ≤ 4k bez zbędnych adapterów lub/i przelotek o długości przewodu do 15m zgodnie ze standardem HDMI 2.0 i wyżej.)</w:t>
      </w:r>
    </w:p>
    <w:p w14:paraId="6C067210" w14:textId="77777777" w:rsidR="00B44E97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</w:rPr>
      </w:pPr>
      <w:r w:rsidRPr="00B44E97">
        <w:rPr>
          <w:sz w:val="24"/>
        </w:rPr>
        <w:t>Złącze mini-</w:t>
      </w:r>
      <w:proofErr w:type="spellStart"/>
      <w:r w:rsidRPr="00B44E97">
        <w:rPr>
          <w:sz w:val="24"/>
        </w:rPr>
        <w:t>jack</w:t>
      </w:r>
      <w:proofErr w:type="spellEnd"/>
      <w:r w:rsidRPr="00B44E97">
        <w:rPr>
          <w:sz w:val="24"/>
        </w:rPr>
        <w:t xml:space="preserve"> </w:t>
      </w:r>
      <w:proofErr w:type="spellStart"/>
      <w:r w:rsidRPr="00B44E97">
        <w:rPr>
          <w:sz w:val="24"/>
        </w:rPr>
        <w:t>combo</w:t>
      </w:r>
      <w:proofErr w:type="spellEnd"/>
      <w:r w:rsidRPr="00B44E97">
        <w:rPr>
          <w:sz w:val="24"/>
        </w:rPr>
        <w:t xml:space="preserve"> (wyjcie słuchawkowo-mikrofonowe)</w:t>
      </w:r>
    </w:p>
    <w:p w14:paraId="19CF3E77" w14:textId="77777777" w:rsidR="00B44E97" w:rsidRDefault="007B0487" w:rsidP="00DF7FBF">
      <w:pPr>
        <w:pStyle w:val="Nagwek3"/>
        <w:numPr>
          <w:ilvl w:val="0"/>
          <w:numId w:val="30"/>
        </w:numPr>
      </w:pPr>
      <w:r w:rsidRPr="00055C14">
        <w:lastRenderedPageBreak/>
        <w:t>Matryca:</w:t>
      </w:r>
    </w:p>
    <w:p w14:paraId="11C98C9A" w14:textId="77777777" w:rsidR="00B44E97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  <w:szCs w:val="24"/>
        </w:rPr>
      </w:pPr>
      <w:r w:rsidRPr="00B44E97">
        <w:rPr>
          <w:sz w:val="24"/>
          <w:szCs w:val="24"/>
        </w:rPr>
        <w:t>kolorowa</w:t>
      </w:r>
    </w:p>
    <w:p w14:paraId="03B34C29" w14:textId="77777777" w:rsidR="00B44E97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  <w:szCs w:val="24"/>
        </w:rPr>
      </w:pPr>
      <w:r w:rsidRPr="00B44E97">
        <w:rPr>
          <w:sz w:val="24"/>
          <w:szCs w:val="24"/>
        </w:rPr>
        <w:t>Przekątna min.: 15”</w:t>
      </w:r>
    </w:p>
    <w:p w14:paraId="37F96271" w14:textId="77777777" w:rsidR="00B44E97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  <w:szCs w:val="24"/>
        </w:rPr>
      </w:pPr>
      <w:r w:rsidRPr="00B44E97">
        <w:rPr>
          <w:sz w:val="24"/>
          <w:szCs w:val="24"/>
        </w:rPr>
        <w:t>IPS/VA z podświetleniem LED</w:t>
      </w:r>
    </w:p>
    <w:p w14:paraId="435EDE38" w14:textId="77777777" w:rsidR="00B44E97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  <w:szCs w:val="24"/>
        </w:rPr>
      </w:pPr>
      <w:r w:rsidRPr="00B44E97">
        <w:rPr>
          <w:sz w:val="24"/>
          <w:szCs w:val="24"/>
        </w:rPr>
        <w:t>powłoka matrycy: matowa</w:t>
      </w:r>
    </w:p>
    <w:p w14:paraId="0C3426E2" w14:textId="77777777" w:rsidR="00B44E97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  <w:szCs w:val="24"/>
        </w:rPr>
      </w:pPr>
      <w:r w:rsidRPr="00B44E97">
        <w:rPr>
          <w:sz w:val="24"/>
          <w:szCs w:val="24"/>
        </w:rPr>
        <w:t xml:space="preserve">Nominalna rozdzielczość </w:t>
      </w:r>
      <w:proofErr w:type="spellStart"/>
      <w:r w:rsidRPr="00B44E97">
        <w:rPr>
          <w:sz w:val="24"/>
          <w:szCs w:val="24"/>
        </w:rPr>
        <w:t>FullHD</w:t>
      </w:r>
      <w:proofErr w:type="spellEnd"/>
      <w:r w:rsidRPr="00B44E97">
        <w:rPr>
          <w:sz w:val="24"/>
          <w:szCs w:val="24"/>
        </w:rPr>
        <w:t xml:space="preserve"> 1080p (1920x1080)</w:t>
      </w:r>
    </w:p>
    <w:p w14:paraId="07C4B12C" w14:textId="77777777" w:rsidR="00B44E97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  <w:szCs w:val="24"/>
        </w:rPr>
      </w:pPr>
      <w:r w:rsidRPr="00B44E97">
        <w:rPr>
          <w:sz w:val="24"/>
          <w:szCs w:val="24"/>
        </w:rPr>
        <w:t>Jasność min.: 250 cd/m2</w:t>
      </w:r>
    </w:p>
    <w:p w14:paraId="416CB62E" w14:textId="6AF93BAD" w:rsidR="00D32326" w:rsidRPr="00B44E97" w:rsidRDefault="00D32326" w:rsidP="00DF7FBF">
      <w:pPr>
        <w:pStyle w:val="Akapitzlist"/>
        <w:widowControl w:val="0"/>
        <w:numPr>
          <w:ilvl w:val="0"/>
          <w:numId w:val="33"/>
        </w:numPr>
        <w:suppressAutoHyphens/>
        <w:spacing w:line="259" w:lineRule="auto"/>
        <w:rPr>
          <w:sz w:val="24"/>
          <w:szCs w:val="24"/>
        </w:rPr>
      </w:pPr>
      <w:r w:rsidRPr="00B44E97">
        <w:rPr>
          <w:sz w:val="24"/>
          <w:szCs w:val="24"/>
        </w:rPr>
        <w:t xml:space="preserve">Kontrast </w:t>
      </w:r>
      <w:r w:rsidR="00453B11">
        <w:rPr>
          <w:sz w:val="24"/>
          <w:szCs w:val="24"/>
        </w:rPr>
        <w:t>minimum 700</w:t>
      </w:r>
      <w:r w:rsidRPr="00B44E97">
        <w:rPr>
          <w:sz w:val="24"/>
          <w:szCs w:val="24"/>
        </w:rPr>
        <w:t>:1</w:t>
      </w:r>
    </w:p>
    <w:p w14:paraId="5375CD72" w14:textId="14FCCDB8" w:rsidR="007B0487" w:rsidRDefault="007B0487" w:rsidP="00DF7FBF">
      <w:pPr>
        <w:pStyle w:val="Nagwek3"/>
        <w:numPr>
          <w:ilvl w:val="0"/>
          <w:numId w:val="30"/>
        </w:numPr>
        <w:rPr>
          <w:shd w:val="clear" w:color="auto" w:fill="FFFFFF"/>
        </w:rPr>
      </w:pPr>
      <w:r w:rsidRPr="00055C14">
        <w:rPr>
          <w:shd w:val="clear" w:color="auto" w:fill="FFFFFF"/>
        </w:rPr>
        <w:t xml:space="preserve">Kamera: </w:t>
      </w:r>
    </w:p>
    <w:p w14:paraId="2C6DF0AF" w14:textId="77777777" w:rsidR="00873601" w:rsidRPr="00873601" w:rsidRDefault="00873601" w:rsidP="00873601">
      <w:pPr>
        <w:pStyle w:val="Nagwek3"/>
        <w:ind w:left="360"/>
        <w:rPr>
          <w:shd w:val="clear" w:color="auto" w:fill="FFFFFF"/>
        </w:rPr>
      </w:pPr>
      <w:r w:rsidRPr="00873601">
        <w:rPr>
          <w:rFonts w:eastAsiaTheme="minorHAnsi" w:cs="Calibri"/>
          <w:b w:val="0"/>
        </w:rPr>
        <w:t xml:space="preserve">min. 720p (0,9Mp) – zintegrowana w obudowie monitora z przesłoną </w:t>
      </w:r>
    </w:p>
    <w:p w14:paraId="59C011DA" w14:textId="345B44DF" w:rsidR="007B0487" w:rsidRDefault="007B0487" w:rsidP="00DF7FBF">
      <w:pPr>
        <w:pStyle w:val="Nagwek3"/>
        <w:numPr>
          <w:ilvl w:val="0"/>
          <w:numId w:val="30"/>
        </w:numPr>
        <w:rPr>
          <w:shd w:val="clear" w:color="auto" w:fill="FFFFFF"/>
        </w:rPr>
      </w:pPr>
      <w:r>
        <w:rPr>
          <w:shd w:val="clear" w:color="auto" w:fill="FFFFFF"/>
        </w:rPr>
        <w:t xml:space="preserve">Ergonomia: </w:t>
      </w:r>
    </w:p>
    <w:p w14:paraId="6CD7FC3F" w14:textId="77777777" w:rsidR="00873601" w:rsidRPr="00873601" w:rsidRDefault="00873601" w:rsidP="0087360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873601">
        <w:rPr>
          <w:rFonts w:ascii="Calibri" w:hAnsi="Calibri" w:cs="Calibri"/>
          <w:bCs/>
          <w:sz w:val="24"/>
          <w:szCs w:val="24"/>
        </w:rPr>
        <w:t>Wbudowana kamera z przesłoną oraz głośniki stereo wraz z mikrofonem w sposób uniemożliwiający odłączenie od obudowy bez użycia narzędzi</w:t>
      </w:r>
    </w:p>
    <w:p w14:paraId="326D3563" w14:textId="18C3F1E3" w:rsidR="007B0487" w:rsidRPr="00055C14" w:rsidRDefault="00873601" w:rsidP="0087360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b/>
          <w:bCs/>
          <w:color w:val="444444"/>
          <w:sz w:val="24"/>
          <w:szCs w:val="24"/>
          <w:shd w:val="clear" w:color="auto" w:fill="FFFFFF"/>
        </w:rPr>
      </w:pPr>
      <w:r w:rsidRPr="00873601">
        <w:rPr>
          <w:rFonts w:ascii="Calibri" w:hAnsi="Calibri" w:cs="Calibri"/>
          <w:bCs/>
          <w:sz w:val="24"/>
          <w:szCs w:val="24"/>
        </w:rPr>
        <w:t xml:space="preserve">Złącze </w:t>
      </w:r>
      <w:proofErr w:type="spellStart"/>
      <w:r w:rsidRPr="00873601">
        <w:rPr>
          <w:rFonts w:ascii="Calibri" w:hAnsi="Calibri" w:cs="Calibri"/>
          <w:bCs/>
          <w:sz w:val="24"/>
          <w:szCs w:val="24"/>
        </w:rPr>
        <w:t>Kensington</w:t>
      </w:r>
      <w:proofErr w:type="spellEnd"/>
      <w:r w:rsidRPr="00873601">
        <w:rPr>
          <w:rFonts w:ascii="Calibri" w:hAnsi="Calibri" w:cs="Calibri"/>
          <w:bCs/>
          <w:sz w:val="24"/>
          <w:szCs w:val="24"/>
        </w:rPr>
        <w:t xml:space="preserve"> Lock</w:t>
      </w:r>
      <w:r w:rsidR="00E50597">
        <w:rPr>
          <w:rFonts w:ascii="Calibri" w:hAnsi="Calibri" w:cs="Calibri"/>
          <w:bCs/>
          <w:sz w:val="24"/>
          <w:szCs w:val="24"/>
        </w:rPr>
        <w:t xml:space="preserve"> lub równoważne</w:t>
      </w:r>
      <w:r w:rsidR="007B0487">
        <w:rPr>
          <w:rFonts w:ascii="Calibri" w:hAnsi="Calibri" w:cs="Calibri"/>
          <w:bCs/>
          <w:sz w:val="24"/>
          <w:szCs w:val="24"/>
        </w:rPr>
        <w:t xml:space="preserve">, </w:t>
      </w:r>
    </w:p>
    <w:p w14:paraId="22A5E844" w14:textId="77777777" w:rsidR="007B0487" w:rsidRPr="00922DEF" w:rsidRDefault="007B0487" w:rsidP="00DF7FBF">
      <w:pPr>
        <w:pStyle w:val="Nagwek3"/>
        <w:numPr>
          <w:ilvl w:val="0"/>
          <w:numId w:val="30"/>
        </w:numPr>
      </w:pPr>
      <w:r w:rsidRPr="00055C14">
        <w:rPr>
          <w:shd w:val="clear" w:color="auto" w:fill="FFFFFF"/>
        </w:rPr>
        <w:t xml:space="preserve">Klawiatura: </w:t>
      </w:r>
    </w:p>
    <w:p w14:paraId="65AC8410" w14:textId="4A3F7362" w:rsidR="00873601" w:rsidRPr="00873601" w:rsidRDefault="00873601" w:rsidP="00873601">
      <w:pPr>
        <w:pStyle w:val="Nagwek3"/>
        <w:ind w:left="360"/>
        <w:rPr>
          <w:rFonts w:eastAsiaTheme="minorHAnsi" w:cs="Calibri"/>
          <w:b w:val="0"/>
          <w:bCs/>
        </w:rPr>
      </w:pPr>
      <w:r w:rsidRPr="00873601">
        <w:rPr>
          <w:rFonts w:eastAsiaTheme="minorHAnsi" w:cs="Calibri"/>
          <w:b w:val="0"/>
          <w:bCs/>
        </w:rPr>
        <w:t>z blokiem numerycznym</w:t>
      </w:r>
      <w:r>
        <w:rPr>
          <w:rFonts w:eastAsiaTheme="minorHAnsi" w:cs="Calibri"/>
          <w:b w:val="0"/>
          <w:bCs/>
        </w:rPr>
        <w:t xml:space="preserve"> </w:t>
      </w:r>
      <w:r w:rsidRPr="00873601">
        <w:rPr>
          <w:rFonts w:eastAsiaTheme="minorHAnsi" w:cs="Calibri"/>
          <w:b w:val="0"/>
          <w:bCs/>
        </w:rPr>
        <w:t xml:space="preserve">w układzie QWERTY </w:t>
      </w:r>
    </w:p>
    <w:p w14:paraId="213D8D15" w14:textId="4DB9A2EF" w:rsidR="007B0487" w:rsidRPr="00922DEF" w:rsidRDefault="007B0487" w:rsidP="00DF7FBF">
      <w:pPr>
        <w:pStyle w:val="Nagwek3"/>
        <w:numPr>
          <w:ilvl w:val="0"/>
          <w:numId w:val="30"/>
        </w:numPr>
        <w:rPr>
          <w:shd w:val="clear" w:color="auto" w:fill="FFFFFF"/>
        </w:rPr>
      </w:pPr>
      <w:r w:rsidRPr="00055C14">
        <w:t xml:space="preserve">Urządzenie wskazujące: </w:t>
      </w:r>
    </w:p>
    <w:p w14:paraId="507A502C" w14:textId="77777777" w:rsidR="00873601" w:rsidRPr="00873601" w:rsidRDefault="00873601" w:rsidP="00873601">
      <w:pPr>
        <w:pStyle w:val="Nagwek3"/>
        <w:ind w:left="360"/>
        <w:rPr>
          <w:shd w:val="clear" w:color="auto" w:fill="FFFFFF"/>
        </w:rPr>
      </w:pPr>
      <w:proofErr w:type="spellStart"/>
      <w:r w:rsidRPr="00873601">
        <w:rPr>
          <w:rFonts w:eastAsiaTheme="minorHAnsi" w:cs="Calibri"/>
          <w:b w:val="0"/>
          <w:shd w:val="clear" w:color="auto" w:fill="FFFFFF"/>
        </w:rPr>
        <w:t>Touchpad</w:t>
      </w:r>
      <w:proofErr w:type="spellEnd"/>
      <w:r w:rsidRPr="00873601">
        <w:rPr>
          <w:rFonts w:eastAsiaTheme="minorHAnsi" w:cs="Calibri"/>
          <w:b w:val="0"/>
          <w:shd w:val="clear" w:color="auto" w:fill="FFFFFF"/>
        </w:rPr>
        <w:t xml:space="preserve"> – z technologią </w:t>
      </w:r>
      <w:proofErr w:type="spellStart"/>
      <w:r w:rsidRPr="00873601">
        <w:rPr>
          <w:rFonts w:eastAsiaTheme="minorHAnsi" w:cs="Calibri"/>
          <w:b w:val="0"/>
          <w:shd w:val="clear" w:color="auto" w:fill="FFFFFF"/>
        </w:rPr>
        <w:t>multitouch</w:t>
      </w:r>
      <w:proofErr w:type="spellEnd"/>
      <w:r w:rsidRPr="00873601">
        <w:rPr>
          <w:rFonts w:eastAsiaTheme="minorHAnsi" w:cs="Calibri"/>
          <w:b w:val="0"/>
          <w:shd w:val="clear" w:color="auto" w:fill="FFFFFF"/>
        </w:rPr>
        <w:t xml:space="preserve"> </w:t>
      </w:r>
    </w:p>
    <w:p w14:paraId="0AD0E0D1" w14:textId="59F96A92" w:rsidR="007B0487" w:rsidRPr="00922DEF" w:rsidRDefault="007B0487" w:rsidP="00DF7FBF">
      <w:pPr>
        <w:pStyle w:val="Nagwek3"/>
        <w:numPr>
          <w:ilvl w:val="0"/>
          <w:numId w:val="30"/>
        </w:numPr>
        <w:rPr>
          <w:shd w:val="clear" w:color="auto" w:fill="FFFFFF"/>
        </w:rPr>
      </w:pPr>
      <w:proofErr w:type="spellStart"/>
      <w:r w:rsidRPr="00055C14">
        <w:t>Trusted</w:t>
      </w:r>
      <w:proofErr w:type="spellEnd"/>
      <w:r w:rsidRPr="00055C14">
        <w:t xml:space="preserve"> Platform Module</w:t>
      </w:r>
      <w:r>
        <w:t xml:space="preserve">: </w:t>
      </w:r>
    </w:p>
    <w:p w14:paraId="0A4D6063" w14:textId="6E8957FF" w:rsidR="007B0487" w:rsidRPr="00055C14" w:rsidRDefault="00873601" w:rsidP="007B0487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  <w:shd w:val="clear" w:color="auto" w:fill="FFFFFF"/>
        </w:rPr>
      </w:pPr>
      <w:r w:rsidRPr="00873601">
        <w:rPr>
          <w:rFonts w:ascii="Calibri" w:hAnsi="Calibri" w:cs="Calibri"/>
          <w:sz w:val="24"/>
          <w:szCs w:val="24"/>
        </w:rPr>
        <w:t>Moduł w wersji 2.0 lub późniejszej, zgodny z Windows 10, Windows 11, Linux</w:t>
      </w:r>
      <w:r w:rsidR="007B0487">
        <w:rPr>
          <w:rFonts w:ascii="Calibri" w:hAnsi="Calibri" w:cs="Calibri"/>
          <w:sz w:val="24"/>
          <w:szCs w:val="24"/>
        </w:rPr>
        <w:t xml:space="preserve">, </w:t>
      </w:r>
    </w:p>
    <w:p w14:paraId="55775AC1" w14:textId="77777777" w:rsidR="007B0487" w:rsidRDefault="007B0487" w:rsidP="00DF7FBF">
      <w:pPr>
        <w:pStyle w:val="Nagwek3"/>
        <w:numPr>
          <w:ilvl w:val="0"/>
          <w:numId w:val="30"/>
        </w:numPr>
        <w:rPr>
          <w:shd w:val="clear" w:color="auto" w:fill="FFFFFF"/>
        </w:rPr>
      </w:pPr>
      <w:r w:rsidRPr="00055C14">
        <w:rPr>
          <w:shd w:val="clear" w:color="auto" w:fill="FFFFFF"/>
        </w:rPr>
        <w:t>System operacyjny:</w:t>
      </w:r>
      <w:r>
        <w:rPr>
          <w:shd w:val="clear" w:color="auto" w:fill="FFFFFF"/>
        </w:rPr>
        <w:t xml:space="preserve"> </w:t>
      </w:r>
    </w:p>
    <w:p w14:paraId="5EE17F12" w14:textId="0816581A" w:rsidR="007B0487" w:rsidRPr="00845C52" w:rsidRDefault="00873601" w:rsidP="007B0487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  <w:shd w:val="clear" w:color="auto" w:fill="FFFFFF"/>
        </w:rPr>
      </w:pPr>
      <w:r w:rsidRPr="00873601">
        <w:rPr>
          <w:sz w:val="24"/>
          <w:szCs w:val="24"/>
        </w:rPr>
        <w:t xml:space="preserve">Windows 10/11 64-bit wersja PL (dla wersji Windows 11 wymagana wersja Pro lub </w:t>
      </w:r>
      <w:proofErr w:type="spellStart"/>
      <w:r w:rsidRPr="00873601">
        <w:rPr>
          <w:sz w:val="24"/>
          <w:szCs w:val="24"/>
        </w:rPr>
        <w:t>Education</w:t>
      </w:r>
      <w:proofErr w:type="spellEnd"/>
      <w:r w:rsidR="00845C52" w:rsidRPr="00845C52">
        <w:rPr>
          <w:sz w:val="24"/>
          <w:szCs w:val="24"/>
        </w:rPr>
        <w:t>)</w:t>
      </w:r>
      <w:r w:rsidR="007B0487" w:rsidRPr="00845C52">
        <w:rPr>
          <w:rFonts w:ascii="Calibri" w:hAnsi="Calibri" w:cs="Calibri"/>
          <w:sz w:val="24"/>
          <w:szCs w:val="24"/>
        </w:rPr>
        <w:t xml:space="preserve">, </w:t>
      </w:r>
    </w:p>
    <w:p w14:paraId="0BD4B108" w14:textId="77777777" w:rsidR="007B0487" w:rsidRDefault="007B0487" w:rsidP="00DF7FBF">
      <w:pPr>
        <w:pStyle w:val="Nagwek3"/>
        <w:numPr>
          <w:ilvl w:val="0"/>
          <w:numId w:val="30"/>
        </w:numPr>
        <w:rPr>
          <w:shd w:val="clear" w:color="auto" w:fill="FFFFFF"/>
        </w:rPr>
      </w:pPr>
      <w:r w:rsidRPr="003D0F84">
        <w:rPr>
          <w:shd w:val="clear" w:color="auto" w:fill="FFFFFF"/>
        </w:rPr>
        <w:t>Gwarancja:</w:t>
      </w:r>
      <w:r w:rsidRPr="00055C14">
        <w:rPr>
          <w:shd w:val="clear" w:color="auto" w:fill="FFFFFF"/>
        </w:rPr>
        <w:t xml:space="preserve"> </w:t>
      </w:r>
    </w:p>
    <w:p w14:paraId="64481B04" w14:textId="7F8B4860" w:rsidR="003F719D" w:rsidRDefault="00873601" w:rsidP="003F719D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873601">
        <w:rPr>
          <w:sz w:val="24"/>
          <w:szCs w:val="24"/>
        </w:rPr>
        <w:t>Laptop powinien być objęty co najmniej z 36-miesięcznym okresem gwarancji producenta</w:t>
      </w:r>
      <w:r w:rsidR="00E50597">
        <w:rPr>
          <w:sz w:val="24"/>
          <w:szCs w:val="24"/>
        </w:rPr>
        <w:t>,</w:t>
      </w:r>
      <w:r w:rsidR="00E50597" w:rsidRPr="00E50597">
        <w:rPr>
          <w:sz w:val="24"/>
        </w:rPr>
        <w:t xml:space="preserve"> </w:t>
      </w:r>
      <w:r w:rsidR="00E50597">
        <w:rPr>
          <w:sz w:val="24"/>
        </w:rPr>
        <w:t>maksymalny okres gwarancji 60 miesięcy</w:t>
      </w:r>
      <w:r w:rsidR="00E50597" w:rsidRPr="00D32326">
        <w:rPr>
          <w:sz w:val="24"/>
        </w:rPr>
        <w:t xml:space="preserve">. </w:t>
      </w:r>
      <w:r w:rsidR="00E50597" w:rsidRPr="00E50597">
        <w:rPr>
          <w:rFonts w:eastAsia="Times New Roman" w:cstheme="minorHAnsi"/>
          <w:bCs/>
          <w:sz w:val="24"/>
          <w:szCs w:val="24"/>
        </w:rPr>
        <w:t xml:space="preserve">Nie dopuszcza się oferowania ubezpieczenia gwarancyjnego oraz innych gwarancji poza gwarancją producenta </w:t>
      </w:r>
      <w:r w:rsidR="00E50597">
        <w:rPr>
          <w:rFonts w:eastAsia="Times New Roman" w:cstheme="minorHAnsi"/>
          <w:bCs/>
          <w:sz w:val="24"/>
          <w:szCs w:val="24"/>
        </w:rPr>
        <w:t>laptopa.</w:t>
      </w:r>
      <w:r w:rsidRPr="00873601">
        <w:rPr>
          <w:sz w:val="24"/>
          <w:szCs w:val="24"/>
        </w:rPr>
        <w:t xml:space="preserve"> 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</w:r>
      <w:r>
        <w:rPr>
          <w:sz w:val="24"/>
          <w:szCs w:val="24"/>
        </w:rPr>
        <w:t xml:space="preserve"> </w:t>
      </w:r>
      <w:r w:rsidRPr="00873601">
        <w:rPr>
          <w:sz w:val="24"/>
          <w:szCs w:val="24"/>
        </w:rPr>
        <w:t xml:space="preserve">Opcjonalnie 36 miesięcy </w:t>
      </w:r>
      <w:proofErr w:type="spellStart"/>
      <w:r w:rsidRPr="00873601">
        <w:rPr>
          <w:sz w:val="24"/>
          <w:szCs w:val="24"/>
        </w:rPr>
        <w:t>onsite</w:t>
      </w:r>
      <w:proofErr w:type="spellEnd"/>
      <w:r w:rsidR="003F719D">
        <w:rPr>
          <w:rFonts w:ascii="Calibri" w:hAnsi="Calibri" w:cs="Calibri"/>
          <w:sz w:val="24"/>
          <w:szCs w:val="24"/>
        </w:rPr>
        <w:t>.</w:t>
      </w:r>
    </w:p>
    <w:p w14:paraId="3BA2457E" w14:textId="77777777" w:rsidR="003F719D" w:rsidRPr="003F719D" w:rsidRDefault="007B0487" w:rsidP="003F719D">
      <w:pPr>
        <w:pStyle w:val="Nagwek3"/>
        <w:numPr>
          <w:ilvl w:val="0"/>
          <w:numId w:val="50"/>
        </w:numPr>
        <w:rPr>
          <w:shd w:val="clear" w:color="auto" w:fill="FFFFFF"/>
        </w:rPr>
      </w:pPr>
      <w:r w:rsidRPr="003F719D">
        <w:rPr>
          <w:shd w:val="clear" w:color="auto" w:fill="FFFFFF"/>
        </w:rPr>
        <w:lastRenderedPageBreak/>
        <w:t xml:space="preserve">Wymagania dodatkowe: </w:t>
      </w:r>
    </w:p>
    <w:p w14:paraId="7BAE27AD" w14:textId="77777777" w:rsidR="003F719D" w:rsidRPr="003F719D" w:rsidRDefault="00873601" w:rsidP="003F719D">
      <w:pPr>
        <w:pStyle w:val="Akapitzlist"/>
        <w:numPr>
          <w:ilvl w:val="0"/>
          <w:numId w:val="51"/>
        </w:numPr>
        <w:spacing w:line="276" w:lineRule="auto"/>
        <w:rPr>
          <w:rFonts w:cs="Calibri"/>
          <w:sz w:val="24"/>
        </w:rPr>
      </w:pPr>
      <w:r w:rsidRPr="003F719D">
        <w:rPr>
          <w:rFonts w:cs="Calibri"/>
          <w:sz w:val="24"/>
        </w:rPr>
        <w:t>Sterowniki zapewnione przez producenta komputera z 5-cio letnim wsparciem</w:t>
      </w:r>
    </w:p>
    <w:p w14:paraId="5CE357A4" w14:textId="77777777" w:rsidR="003F719D" w:rsidRPr="003F719D" w:rsidRDefault="00873601" w:rsidP="003F719D">
      <w:pPr>
        <w:pStyle w:val="Akapitzlist"/>
        <w:numPr>
          <w:ilvl w:val="0"/>
          <w:numId w:val="51"/>
        </w:numPr>
        <w:spacing w:line="276" w:lineRule="auto"/>
        <w:rPr>
          <w:rFonts w:cs="Calibri"/>
          <w:sz w:val="24"/>
        </w:rPr>
      </w:pPr>
      <w:r w:rsidRPr="003F719D">
        <w:rPr>
          <w:rFonts w:cs="Calibri"/>
          <w:sz w:val="24"/>
        </w:rPr>
        <w:t>Komplet musi zawierać wszelkie niezbędne przewody zgodne z normami.</w:t>
      </w:r>
    </w:p>
    <w:p w14:paraId="5DFF794C" w14:textId="77777777" w:rsidR="003F719D" w:rsidRPr="003F719D" w:rsidRDefault="007B0487" w:rsidP="003F719D">
      <w:pPr>
        <w:pStyle w:val="Nagwek3"/>
        <w:numPr>
          <w:ilvl w:val="0"/>
          <w:numId w:val="52"/>
        </w:numPr>
      </w:pPr>
      <w:r w:rsidRPr="003F719D">
        <w:t xml:space="preserve">Inne: </w:t>
      </w:r>
    </w:p>
    <w:p w14:paraId="14E2C229" w14:textId="77777777" w:rsidR="003F719D" w:rsidRPr="003F719D" w:rsidRDefault="00873601" w:rsidP="003F719D">
      <w:pPr>
        <w:pStyle w:val="Akapitzlist"/>
        <w:numPr>
          <w:ilvl w:val="0"/>
          <w:numId w:val="53"/>
        </w:numPr>
        <w:spacing w:line="276" w:lineRule="auto"/>
        <w:rPr>
          <w:sz w:val="24"/>
        </w:rPr>
      </w:pPr>
      <w:r w:rsidRPr="003F719D">
        <w:rPr>
          <w:sz w:val="24"/>
        </w:rPr>
        <w:t>Fabrycznie nowe i wolne od obciążeń prawami osób trzecich</w:t>
      </w:r>
    </w:p>
    <w:p w14:paraId="1573F15A" w14:textId="77777777" w:rsidR="003F719D" w:rsidRPr="003F719D" w:rsidRDefault="00873601" w:rsidP="003F719D">
      <w:pPr>
        <w:pStyle w:val="Akapitzlist"/>
        <w:numPr>
          <w:ilvl w:val="0"/>
          <w:numId w:val="53"/>
        </w:numPr>
        <w:spacing w:line="276" w:lineRule="auto"/>
        <w:rPr>
          <w:sz w:val="24"/>
        </w:rPr>
      </w:pPr>
      <w:r w:rsidRPr="003F719D">
        <w:rPr>
          <w:sz w:val="24"/>
        </w:rPr>
        <w:t>Instrukcje i materiały dotyczące użytkowania, w języku polskim</w:t>
      </w:r>
    </w:p>
    <w:p w14:paraId="291BCBC1" w14:textId="2D36590D" w:rsidR="003F719D" w:rsidRDefault="00873601" w:rsidP="003F719D">
      <w:pPr>
        <w:pStyle w:val="Akapitzlist"/>
        <w:numPr>
          <w:ilvl w:val="0"/>
          <w:numId w:val="53"/>
        </w:numPr>
        <w:spacing w:line="276" w:lineRule="auto"/>
        <w:rPr>
          <w:sz w:val="24"/>
        </w:rPr>
      </w:pPr>
      <w:r w:rsidRPr="003F719D">
        <w:rPr>
          <w:sz w:val="24"/>
        </w:rPr>
        <w:t xml:space="preserve">Deklaracja CE </w:t>
      </w:r>
      <w:proofErr w:type="spellStart"/>
      <w:r w:rsidRPr="003F719D">
        <w:rPr>
          <w:sz w:val="24"/>
        </w:rPr>
        <w:t>Conformité</w:t>
      </w:r>
      <w:proofErr w:type="spellEnd"/>
      <w:r w:rsidRPr="003F719D">
        <w:rPr>
          <w:sz w:val="24"/>
        </w:rPr>
        <w:t xml:space="preserve"> </w:t>
      </w:r>
      <w:proofErr w:type="spellStart"/>
      <w:r w:rsidRPr="003F719D">
        <w:rPr>
          <w:sz w:val="24"/>
        </w:rPr>
        <w:t>Européenne</w:t>
      </w:r>
      <w:proofErr w:type="spellEnd"/>
    </w:p>
    <w:p w14:paraId="19031DD1" w14:textId="11B0FAA7" w:rsidR="00453B11" w:rsidRPr="00453B11" w:rsidRDefault="00453B11" w:rsidP="00453B11">
      <w:pPr>
        <w:pStyle w:val="Akapitzlist"/>
        <w:widowControl w:val="0"/>
        <w:numPr>
          <w:ilvl w:val="0"/>
          <w:numId w:val="53"/>
        </w:numPr>
        <w:suppressAutoHyphens/>
        <w:spacing w:line="259" w:lineRule="auto"/>
        <w:rPr>
          <w:sz w:val="24"/>
        </w:rPr>
      </w:pPr>
      <w:r w:rsidRPr="00D32326">
        <w:rPr>
          <w:sz w:val="24"/>
        </w:rPr>
        <w:t>Certyfikat EPEAT</w:t>
      </w:r>
      <w:r w:rsidR="004D260D">
        <w:rPr>
          <w:rStyle w:val="Odwoanieprzypisudolnego"/>
          <w:sz w:val="24"/>
        </w:rPr>
        <w:footnoteReference w:id="3"/>
      </w:r>
    </w:p>
    <w:p w14:paraId="5F4B9EC3" w14:textId="2BED5035" w:rsidR="003F719D" w:rsidRPr="003F719D" w:rsidRDefault="00873601" w:rsidP="003F719D">
      <w:pPr>
        <w:pStyle w:val="Akapitzlist"/>
        <w:numPr>
          <w:ilvl w:val="0"/>
          <w:numId w:val="53"/>
        </w:numPr>
        <w:spacing w:line="276" w:lineRule="auto"/>
        <w:rPr>
          <w:sz w:val="24"/>
        </w:rPr>
      </w:pPr>
      <w:r w:rsidRPr="003F719D">
        <w:rPr>
          <w:sz w:val="24"/>
        </w:rPr>
        <w:t>Certyfikat ISO</w:t>
      </w:r>
      <w:r w:rsidR="00E44E2E">
        <w:rPr>
          <w:sz w:val="24"/>
        </w:rPr>
        <w:t xml:space="preserve"> </w:t>
      </w:r>
      <w:r w:rsidRPr="003F719D">
        <w:rPr>
          <w:sz w:val="24"/>
        </w:rPr>
        <w:t>9001:2015 dla producenta sprzętu</w:t>
      </w:r>
    </w:p>
    <w:p w14:paraId="38E74F37" w14:textId="77777777" w:rsidR="003F719D" w:rsidRPr="003F719D" w:rsidRDefault="00873601" w:rsidP="003F719D">
      <w:pPr>
        <w:pStyle w:val="Akapitzlist"/>
        <w:numPr>
          <w:ilvl w:val="0"/>
          <w:numId w:val="53"/>
        </w:numPr>
        <w:spacing w:line="276" w:lineRule="auto"/>
        <w:rPr>
          <w:sz w:val="24"/>
        </w:rPr>
      </w:pPr>
      <w:r w:rsidRPr="003F719D">
        <w:rPr>
          <w:sz w:val="24"/>
        </w:rPr>
        <w:t>Certyfikat ISO 14001 dla producenta sprzętu</w:t>
      </w:r>
    </w:p>
    <w:p w14:paraId="2C820A2C" w14:textId="77777777" w:rsidR="003F719D" w:rsidRPr="003F719D" w:rsidRDefault="00873601" w:rsidP="003F719D">
      <w:pPr>
        <w:pStyle w:val="Akapitzlist"/>
        <w:numPr>
          <w:ilvl w:val="0"/>
          <w:numId w:val="53"/>
        </w:numPr>
        <w:spacing w:line="276" w:lineRule="auto"/>
        <w:rPr>
          <w:sz w:val="24"/>
        </w:rPr>
      </w:pPr>
      <w:r w:rsidRPr="003F719D">
        <w:rPr>
          <w:sz w:val="24"/>
        </w:rPr>
        <w:t>Certyfikat TCO lub spełnienie warunków równoważności</w:t>
      </w:r>
    </w:p>
    <w:p w14:paraId="00005D9A" w14:textId="7C803623" w:rsidR="003F719D" w:rsidRPr="003F719D" w:rsidRDefault="00873601" w:rsidP="003F719D">
      <w:pPr>
        <w:pStyle w:val="Akapitzlist"/>
        <w:numPr>
          <w:ilvl w:val="0"/>
          <w:numId w:val="53"/>
        </w:numPr>
        <w:spacing w:line="276" w:lineRule="auto"/>
        <w:rPr>
          <w:sz w:val="24"/>
        </w:rPr>
      </w:pPr>
      <w:r w:rsidRPr="003F719D">
        <w:rPr>
          <w:sz w:val="24"/>
        </w:rPr>
        <w:t xml:space="preserve">Wydajność komputera w teście </w:t>
      </w:r>
      <w:proofErr w:type="spellStart"/>
      <w:r w:rsidRPr="003F719D">
        <w:rPr>
          <w:sz w:val="24"/>
        </w:rPr>
        <w:t>CrossMark</w:t>
      </w:r>
      <w:proofErr w:type="spellEnd"/>
      <w:r w:rsidRPr="003F719D">
        <w:rPr>
          <w:sz w:val="24"/>
        </w:rPr>
        <w:t xml:space="preserve"> – </w:t>
      </w:r>
      <w:r w:rsidR="00720554" w:rsidRPr="00720554">
        <w:rPr>
          <w:bCs/>
          <w:sz w:val="24"/>
          <w:szCs w:val="24"/>
        </w:rPr>
        <w:t xml:space="preserve">co najmniej 1300 punktów - </w:t>
      </w:r>
      <w:r w:rsidR="00720554" w:rsidRPr="00720554">
        <w:rPr>
          <w:rFonts w:cstheme="minorHAnsi"/>
          <w:bCs/>
          <w:sz w:val="24"/>
          <w:szCs w:val="24"/>
        </w:rPr>
        <w:t xml:space="preserve">uśredniony wynik, zamieszczonych na stronie wyników testów </w:t>
      </w:r>
      <w:r w:rsidR="00720554">
        <w:rPr>
          <w:rFonts w:cstheme="minorHAnsi"/>
          <w:bCs/>
          <w:sz w:val="24"/>
          <w:szCs w:val="24"/>
        </w:rPr>
        <w:t>laptopów</w:t>
      </w:r>
      <w:r w:rsidR="00720554" w:rsidRPr="00720554">
        <w:rPr>
          <w:rFonts w:cstheme="minorHAnsi"/>
          <w:bCs/>
          <w:sz w:val="24"/>
          <w:szCs w:val="24"/>
        </w:rPr>
        <w:t xml:space="preserve"> o specyfikacji jak najbardziej zbliżonej do oferowanego </w:t>
      </w:r>
      <w:r w:rsidR="00720554">
        <w:rPr>
          <w:rFonts w:cstheme="minorHAnsi"/>
          <w:bCs/>
          <w:sz w:val="24"/>
          <w:szCs w:val="24"/>
        </w:rPr>
        <w:t xml:space="preserve">laptopa </w:t>
      </w:r>
      <w:r w:rsidR="00720554" w:rsidRPr="00720554">
        <w:rPr>
          <w:rFonts w:cstheme="minorHAnsi"/>
          <w:bCs/>
          <w:sz w:val="24"/>
          <w:szCs w:val="24"/>
        </w:rPr>
        <w:t xml:space="preserve">(bez względnie model procesora, ilość pamięci RAM, dysk SSD), </w:t>
      </w:r>
      <w:r w:rsidR="00720554" w:rsidRPr="00720554">
        <w:rPr>
          <w:bCs/>
          <w:sz w:val="24"/>
          <w:szCs w:val="24"/>
        </w:rPr>
        <w:t>dostarczony w formacie PDF</w:t>
      </w:r>
      <w:r w:rsidR="00E50597" w:rsidRPr="00720554">
        <w:rPr>
          <w:bCs/>
          <w:sz w:val="24"/>
          <w:szCs w:val="24"/>
        </w:rPr>
        <w:t>.</w:t>
      </w:r>
      <w:r w:rsidR="00E50597">
        <w:rPr>
          <w:sz w:val="24"/>
          <w:szCs w:val="24"/>
        </w:rPr>
        <w:t xml:space="preserve"> </w:t>
      </w:r>
    </w:p>
    <w:p w14:paraId="4239C92C" w14:textId="3BBDEB80" w:rsidR="00873601" w:rsidRPr="00C746B5" w:rsidRDefault="00873601" w:rsidP="00C746B5">
      <w:pPr>
        <w:pStyle w:val="Nagwek3"/>
        <w:numPr>
          <w:ilvl w:val="0"/>
          <w:numId w:val="54"/>
        </w:numPr>
        <w:rPr>
          <w:rFonts w:eastAsiaTheme="minorHAnsi"/>
        </w:rPr>
      </w:pPr>
      <w:r w:rsidRPr="00C746B5">
        <w:rPr>
          <w:rFonts w:eastAsiaTheme="minorHAnsi"/>
        </w:rPr>
        <w:t>Bateria/akumulator</w:t>
      </w:r>
    </w:p>
    <w:p w14:paraId="3DE76823" w14:textId="77777777" w:rsidR="00873601" w:rsidRPr="00873601" w:rsidRDefault="00873601" w:rsidP="00DF7FBF">
      <w:pPr>
        <w:pStyle w:val="Nagwek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</w:rPr>
      </w:pPr>
      <w:r w:rsidRPr="00873601">
        <w:rPr>
          <w:rFonts w:asciiTheme="minorHAnsi" w:eastAsiaTheme="minorHAnsi" w:hAnsiTheme="minorHAnsi" w:cstheme="minorBidi"/>
          <w:b w:val="0"/>
        </w:rPr>
        <w:t>Czas pracy laptopa przy zasilaniu bateryjnym i średnim obciążeniu powinien wynosić co najmniej 360 minut</w:t>
      </w:r>
    </w:p>
    <w:p w14:paraId="2E02FE0E" w14:textId="77777777" w:rsidR="00873601" w:rsidRPr="00873601" w:rsidRDefault="00873601" w:rsidP="00DF7FBF">
      <w:pPr>
        <w:pStyle w:val="Nagwek3"/>
        <w:numPr>
          <w:ilvl w:val="0"/>
          <w:numId w:val="35"/>
        </w:numPr>
        <w:rPr>
          <w:rFonts w:eastAsiaTheme="minorHAnsi"/>
          <w:shd w:val="clear" w:color="auto" w:fill="FFFFFF"/>
        </w:rPr>
      </w:pPr>
      <w:r w:rsidRPr="00873601">
        <w:rPr>
          <w:rFonts w:asciiTheme="minorHAnsi" w:eastAsiaTheme="minorHAnsi" w:hAnsiTheme="minorHAnsi" w:cstheme="minorBidi"/>
          <w:b w:val="0"/>
        </w:rPr>
        <w:t>Waga laptopa wraz z baterią (akumulatorem) nie powinna przekraczać 2,5 kg</w:t>
      </w:r>
    </w:p>
    <w:p w14:paraId="58C23B5F" w14:textId="2BCE8CF9" w:rsidR="007B0487" w:rsidRPr="009B7C32" w:rsidRDefault="007B0487" w:rsidP="00C746B5">
      <w:pPr>
        <w:pStyle w:val="Nagwek3"/>
        <w:numPr>
          <w:ilvl w:val="0"/>
          <w:numId w:val="55"/>
        </w:numPr>
        <w:rPr>
          <w:rFonts w:eastAsiaTheme="minorHAnsi"/>
          <w:shd w:val="clear" w:color="auto" w:fill="FFFFFF"/>
        </w:rPr>
      </w:pPr>
      <w:r w:rsidRPr="009B7C32">
        <w:rPr>
          <w:rFonts w:eastAsia="Arial"/>
        </w:rPr>
        <w:t>Warunki równoważności dla Certyfikatu TCO:</w:t>
      </w:r>
    </w:p>
    <w:p w14:paraId="2E6C8B1F" w14:textId="77777777" w:rsidR="007B0487" w:rsidRPr="00873601" w:rsidRDefault="007B0487" w:rsidP="00DF7FBF">
      <w:pPr>
        <w:pStyle w:val="Akapitzlist"/>
        <w:numPr>
          <w:ilvl w:val="0"/>
          <w:numId w:val="36"/>
        </w:numPr>
        <w:spacing w:line="276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873601">
        <w:rPr>
          <w:rFonts w:ascii="Calibri" w:eastAsia="Arial" w:hAnsi="Calibri" w:cs="Calibri"/>
          <w:bCs/>
          <w:color w:val="000000" w:themeColor="text1"/>
          <w:sz w:val="24"/>
          <w:szCs w:val="24"/>
        </w:rPr>
        <w:t>W zakresie produkcji:</w:t>
      </w:r>
    </w:p>
    <w:p w14:paraId="22914A38" w14:textId="77777777" w:rsidR="00873601" w:rsidRPr="00873601" w:rsidRDefault="00873601" w:rsidP="00DF7FBF">
      <w:pPr>
        <w:pStyle w:val="Tekstpodstawowy"/>
        <w:numPr>
          <w:ilvl w:val="0"/>
          <w:numId w:val="3"/>
        </w:numPr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3AD911CC" w14:textId="77777777" w:rsidR="00873601" w:rsidRPr="00873601" w:rsidRDefault="00873601" w:rsidP="00DF7FBF">
      <w:pPr>
        <w:pStyle w:val="Tekstpodstawowy"/>
        <w:numPr>
          <w:ilvl w:val="0"/>
          <w:numId w:val="3"/>
        </w:numPr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0DB18F3F" w14:textId="348C9594" w:rsidR="007B0487" w:rsidRDefault="00873601" w:rsidP="00DF7FBF">
      <w:pPr>
        <w:pStyle w:val="Tekstpodstawowy"/>
        <w:numPr>
          <w:ilvl w:val="0"/>
          <w:numId w:val="3"/>
        </w:numPr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>Producent musi posiadać certyfikat ISO 14001 na proces produkcji oraz serwisowania sprzętu.</w:t>
      </w:r>
      <w:r w:rsidR="007B0487">
        <w:rPr>
          <w:rFonts w:eastAsia="Arial" w:cs="Calibri"/>
          <w:color w:val="000000" w:themeColor="text1"/>
          <w:sz w:val="24"/>
          <w:szCs w:val="24"/>
        </w:rPr>
        <w:t>,</w:t>
      </w:r>
    </w:p>
    <w:p w14:paraId="6FD1199C" w14:textId="77777777" w:rsidR="007B0487" w:rsidRPr="009B7C32" w:rsidRDefault="007B0487" w:rsidP="00DF7FBF">
      <w:pPr>
        <w:pStyle w:val="Tekstpodstawowy"/>
        <w:numPr>
          <w:ilvl w:val="0"/>
          <w:numId w:val="36"/>
        </w:numPr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bCs/>
          <w:color w:val="000000" w:themeColor="text1"/>
          <w:sz w:val="24"/>
          <w:szCs w:val="24"/>
        </w:rPr>
        <w:t>W zakresie bezpieczeństwa użytkownika końcowego</w:t>
      </w:r>
      <w:r w:rsidRPr="009B7C32">
        <w:rPr>
          <w:rFonts w:eastAsia="Arial" w:cs="Calibri"/>
          <w:b/>
          <w:bCs/>
          <w:color w:val="000000" w:themeColor="text1"/>
          <w:sz w:val="24"/>
          <w:szCs w:val="24"/>
        </w:rPr>
        <w:t>:</w:t>
      </w:r>
    </w:p>
    <w:p w14:paraId="1C786BAC" w14:textId="77777777" w:rsidR="00873601" w:rsidRPr="00873601" w:rsidRDefault="00873601" w:rsidP="00DF7FBF">
      <w:pPr>
        <w:pStyle w:val="Tekstpodstawowy"/>
        <w:numPr>
          <w:ilvl w:val="0"/>
          <w:numId w:val="37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 xml:space="preserve">Certyfikat niezależnej organizacji certyfikacyjnej o charakterze i zasięgu międzynarodowym potwierdzający, że oferowany sprzęt jest w pełni bezpieczny </w:t>
      </w:r>
      <w:r w:rsidRPr="00873601">
        <w:rPr>
          <w:rFonts w:eastAsia="Arial" w:cs="Calibri"/>
          <w:color w:val="000000" w:themeColor="text1"/>
          <w:sz w:val="24"/>
          <w:szCs w:val="24"/>
        </w:rPr>
        <w:lastRenderedPageBreak/>
        <w:t>dla użytkownika końcowego, a w szczególności zabezpiecza go przed porażeniem prądem elektrycznym.</w:t>
      </w:r>
    </w:p>
    <w:p w14:paraId="74DBCAEC" w14:textId="630EE8C2" w:rsidR="00873601" w:rsidRDefault="00873601" w:rsidP="00DF7FBF">
      <w:pPr>
        <w:pStyle w:val="Tekstpodstawowy"/>
        <w:numPr>
          <w:ilvl w:val="0"/>
          <w:numId w:val="37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>Potwierdzenie niezależnej organizacji o charakterze i zasięgu międzynarodowym, że oferowany sprzęt nie emituje szkodliwego promieniowania</w:t>
      </w:r>
      <w:r>
        <w:rPr>
          <w:rFonts w:eastAsia="Arial" w:cs="Calibri"/>
          <w:color w:val="000000" w:themeColor="text1"/>
          <w:sz w:val="24"/>
          <w:szCs w:val="24"/>
        </w:rPr>
        <w:t xml:space="preserve"> </w:t>
      </w:r>
      <w:r w:rsidRPr="00873601">
        <w:rPr>
          <w:rFonts w:eastAsia="Arial" w:cs="Calibri"/>
          <w:color w:val="000000" w:themeColor="text1"/>
          <w:sz w:val="24"/>
          <w:szCs w:val="24"/>
        </w:rPr>
        <w:t xml:space="preserve">elektromagnetycznego – dotyczy komputerów stacjonarnych, komputerów </w:t>
      </w:r>
      <w:proofErr w:type="spellStart"/>
      <w:r w:rsidRPr="00873601">
        <w:rPr>
          <w:rFonts w:eastAsia="Arial" w:cs="Calibri"/>
          <w:color w:val="000000" w:themeColor="text1"/>
          <w:sz w:val="24"/>
          <w:szCs w:val="24"/>
        </w:rPr>
        <w:t>All</w:t>
      </w:r>
      <w:proofErr w:type="spellEnd"/>
      <w:r w:rsidRPr="00873601">
        <w:rPr>
          <w:rFonts w:eastAsia="Arial" w:cs="Calibri"/>
          <w:color w:val="000000" w:themeColor="text1"/>
          <w:sz w:val="24"/>
          <w:szCs w:val="24"/>
        </w:rPr>
        <w:t>-In-One oraz ekranów komputerów przenośnych.</w:t>
      </w:r>
    </w:p>
    <w:p w14:paraId="601BBE7F" w14:textId="48475D86" w:rsidR="007B0487" w:rsidRPr="00873601" w:rsidRDefault="007B0487" w:rsidP="00DF7FBF">
      <w:pPr>
        <w:pStyle w:val="Tekstpodstawowy"/>
        <w:numPr>
          <w:ilvl w:val="0"/>
          <w:numId w:val="36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bCs/>
          <w:color w:val="000000" w:themeColor="text1"/>
          <w:sz w:val="24"/>
          <w:szCs w:val="24"/>
        </w:rPr>
        <w:t>W zakresie wydajności oraz kosztów użytkowania sprzętu:</w:t>
      </w:r>
    </w:p>
    <w:p w14:paraId="2A27BEE0" w14:textId="77777777" w:rsidR="00873601" w:rsidRDefault="00873601" w:rsidP="00DF7FBF">
      <w:pPr>
        <w:pStyle w:val="Tekstpodstawowy"/>
        <w:numPr>
          <w:ilvl w:val="0"/>
          <w:numId w:val="38"/>
        </w:numPr>
        <w:spacing w:before="113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 xml:space="preserve">Certyfikat efektywności energetycznej przyznany przez niezależną organizację certyfikacyjną o charakterze i zasięgu międzynarodowym potwierdzający całkowity koszt użytkowania (TCO – Total </w:t>
      </w:r>
      <w:proofErr w:type="spellStart"/>
      <w:r w:rsidRPr="00873601">
        <w:rPr>
          <w:rFonts w:eastAsia="Arial" w:cs="Calibri"/>
          <w:color w:val="000000" w:themeColor="text1"/>
          <w:sz w:val="24"/>
          <w:szCs w:val="24"/>
        </w:rPr>
        <w:t>Cost</w:t>
      </w:r>
      <w:proofErr w:type="spellEnd"/>
      <w:r w:rsidRPr="00873601">
        <w:rPr>
          <w:rFonts w:eastAsia="Arial" w:cs="Calibri"/>
          <w:color w:val="000000" w:themeColor="text1"/>
          <w:sz w:val="24"/>
          <w:szCs w:val="24"/>
        </w:rPr>
        <w:t xml:space="preserve"> of </w:t>
      </w:r>
      <w:proofErr w:type="spellStart"/>
      <w:r w:rsidRPr="00873601">
        <w:rPr>
          <w:rFonts w:eastAsia="Arial" w:cs="Calibri"/>
          <w:color w:val="000000" w:themeColor="text1"/>
          <w:sz w:val="24"/>
          <w:szCs w:val="24"/>
        </w:rPr>
        <w:t>Ownership</w:t>
      </w:r>
      <w:proofErr w:type="spellEnd"/>
      <w:r w:rsidRPr="00873601">
        <w:rPr>
          <w:rFonts w:eastAsia="Arial" w:cs="Calibri"/>
          <w:color w:val="000000" w:themeColor="text1"/>
          <w:sz w:val="24"/>
          <w:szCs w:val="24"/>
        </w:rPr>
        <w:t>) sprzętu – szczególnie w zakresie zużycia energii elektrycznej.</w:t>
      </w:r>
    </w:p>
    <w:p w14:paraId="0C1E1868" w14:textId="77777777" w:rsidR="00873601" w:rsidRDefault="00873601" w:rsidP="00DF7FBF">
      <w:pPr>
        <w:pStyle w:val="Tekstpodstawowy"/>
        <w:numPr>
          <w:ilvl w:val="0"/>
          <w:numId w:val="38"/>
        </w:numPr>
        <w:spacing w:before="113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873601">
        <w:rPr>
          <w:rFonts w:eastAsia="Arial" w:cs="Calibri"/>
          <w:color w:val="000000" w:themeColor="text1"/>
          <w:sz w:val="24"/>
          <w:szCs w:val="24"/>
        </w:rPr>
        <w:t>All</w:t>
      </w:r>
      <w:proofErr w:type="spellEnd"/>
      <w:r w:rsidRPr="00873601">
        <w:rPr>
          <w:rFonts w:eastAsia="Arial" w:cs="Calibri"/>
          <w:color w:val="000000" w:themeColor="text1"/>
          <w:sz w:val="24"/>
          <w:szCs w:val="24"/>
        </w:rPr>
        <w:t>-In-One oraz komputerów przenośnych.</w:t>
      </w:r>
    </w:p>
    <w:p w14:paraId="25F964F7" w14:textId="51D24E99" w:rsidR="007B0487" w:rsidRPr="00873601" w:rsidRDefault="007B0487" w:rsidP="00DF7FBF">
      <w:pPr>
        <w:pStyle w:val="Tekstpodstawowy"/>
        <w:numPr>
          <w:ilvl w:val="0"/>
          <w:numId w:val="36"/>
        </w:numPr>
        <w:spacing w:before="113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bCs/>
          <w:color w:val="000000" w:themeColor="text1"/>
          <w:sz w:val="24"/>
          <w:szCs w:val="24"/>
        </w:rPr>
        <w:t>W zakresie obsługi i przedłużenia cyklu przydatności:</w:t>
      </w:r>
    </w:p>
    <w:p w14:paraId="22030AA2" w14:textId="77777777" w:rsidR="00873601" w:rsidRDefault="00873601" w:rsidP="00DF7FBF">
      <w:pPr>
        <w:pStyle w:val="Tekstpodstawowy"/>
        <w:numPr>
          <w:ilvl w:val="0"/>
          <w:numId w:val="39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 xml:space="preserve">Funkcja umożliwiająca łatwe i bezpowrotne usunięcie wrażliwych danych w przypadku utylizacji, rozwiązanie sprzętowe, działające również w przypadku uszkodzenia lub braku systemu operacyjnego na dysku - dotyczy komputerów stacjonarnych, komputerów </w:t>
      </w:r>
      <w:proofErr w:type="spellStart"/>
      <w:r w:rsidRPr="00873601">
        <w:rPr>
          <w:rFonts w:eastAsia="Arial" w:cs="Calibri"/>
          <w:color w:val="000000" w:themeColor="text1"/>
          <w:sz w:val="24"/>
          <w:szCs w:val="24"/>
        </w:rPr>
        <w:t>All</w:t>
      </w:r>
      <w:proofErr w:type="spellEnd"/>
      <w:r w:rsidRPr="00873601">
        <w:rPr>
          <w:rFonts w:eastAsia="Arial" w:cs="Calibri"/>
          <w:color w:val="000000" w:themeColor="text1"/>
          <w:sz w:val="24"/>
          <w:szCs w:val="24"/>
        </w:rPr>
        <w:t>-In-One oraz komputerów przenośnych.</w:t>
      </w:r>
    </w:p>
    <w:p w14:paraId="0632BADD" w14:textId="63FAA7C5" w:rsidR="00873601" w:rsidRPr="00873601" w:rsidRDefault="00873601" w:rsidP="00DF7FBF">
      <w:pPr>
        <w:pStyle w:val="Tekstpodstawowy"/>
        <w:numPr>
          <w:ilvl w:val="0"/>
          <w:numId w:val="39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color w:val="000000" w:themeColor="text1"/>
          <w:sz w:val="24"/>
          <w:szCs w:val="24"/>
        </w:rPr>
        <w:t>Oświadczenie producenta o zapewnieniu dostępności w cyklu życia produktu części zamiennych oraz eksploatacyjnych.</w:t>
      </w:r>
    </w:p>
    <w:p w14:paraId="23D5D49F" w14:textId="77777777" w:rsidR="006E3C01" w:rsidRDefault="007B0487" w:rsidP="00DF7FBF">
      <w:pPr>
        <w:pStyle w:val="Tekstpodstawowy"/>
        <w:numPr>
          <w:ilvl w:val="0"/>
          <w:numId w:val="36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873601">
        <w:rPr>
          <w:rFonts w:eastAsia="Arial" w:cs="Calibri"/>
          <w:bCs/>
          <w:color w:val="000000" w:themeColor="text1"/>
          <w:sz w:val="24"/>
          <w:szCs w:val="24"/>
        </w:rPr>
        <w:t>W zakresie bezpieczeństwa środowiska naturalnego:</w:t>
      </w:r>
      <w:r>
        <w:rPr>
          <w:rFonts w:eastAsia="Arial" w:cs="Calibri"/>
          <w:color w:val="000000" w:themeColor="text1"/>
          <w:sz w:val="24"/>
          <w:szCs w:val="24"/>
        </w:rPr>
        <w:t xml:space="preserve"> </w:t>
      </w:r>
    </w:p>
    <w:p w14:paraId="5C96EB6C" w14:textId="1FC6AC89" w:rsidR="007B0487" w:rsidRPr="003D0F84" w:rsidRDefault="006E3C01" w:rsidP="006E3C01">
      <w:pPr>
        <w:pStyle w:val="Tekstpodstawowy"/>
        <w:spacing w:before="119"/>
        <w:ind w:left="1080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4F710489" w14:textId="77777777" w:rsidR="006E3C01" w:rsidRDefault="007B0487" w:rsidP="00DF7FBF">
      <w:pPr>
        <w:pStyle w:val="Tekstpodstawowy"/>
        <w:numPr>
          <w:ilvl w:val="0"/>
          <w:numId w:val="36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bCs/>
          <w:color w:val="000000" w:themeColor="text1"/>
          <w:sz w:val="24"/>
          <w:szCs w:val="24"/>
        </w:rPr>
        <w:t>W zakresie recyklingu:</w:t>
      </w:r>
      <w:r>
        <w:rPr>
          <w:rFonts w:eastAsia="Arial" w:cs="Calibri"/>
          <w:color w:val="000000" w:themeColor="text1"/>
          <w:sz w:val="24"/>
          <w:szCs w:val="24"/>
        </w:rPr>
        <w:t xml:space="preserve"> </w:t>
      </w:r>
    </w:p>
    <w:p w14:paraId="24D2750A" w14:textId="617B3A1B" w:rsidR="007B0487" w:rsidRDefault="006E3C01" w:rsidP="006E3C01">
      <w:pPr>
        <w:pStyle w:val="Tekstpodstawowy"/>
        <w:spacing w:before="119"/>
        <w:ind w:left="1080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Oświadczenie producenta o prowadzeniu programu utylizacji sprzętu uszkodzonego lub po zakończeniu cyklu życia sprzętu.</w:t>
      </w:r>
    </w:p>
    <w:p w14:paraId="38E0BC34" w14:textId="77777777" w:rsidR="007B0487" w:rsidRPr="00922DEF" w:rsidRDefault="007B0487" w:rsidP="00C746B5">
      <w:pPr>
        <w:pStyle w:val="Nagwek3"/>
        <w:numPr>
          <w:ilvl w:val="0"/>
          <w:numId w:val="55"/>
        </w:numPr>
        <w:rPr>
          <w:rFonts w:eastAsia="Arial"/>
          <w:color w:val="000000" w:themeColor="text1"/>
        </w:rPr>
      </w:pPr>
      <w:r w:rsidRPr="000746DC">
        <w:rPr>
          <w:rFonts w:eastAsia="Arial"/>
        </w:rPr>
        <w:t xml:space="preserve">Dokumentacja równoważna do TCO </w:t>
      </w:r>
      <w:proofErr w:type="spellStart"/>
      <w:r w:rsidRPr="000746DC">
        <w:rPr>
          <w:rFonts w:eastAsia="Arial"/>
        </w:rPr>
        <w:t>Certifted</w:t>
      </w:r>
      <w:proofErr w:type="spellEnd"/>
      <w:r>
        <w:rPr>
          <w:rFonts w:eastAsia="Arial"/>
        </w:rPr>
        <w:t xml:space="preserve">: </w:t>
      </w:r>
    </w:p>
    <w:p w14:paraId="0B7DE49E" w14:textId="69FE8502" w:rsidR="006E3C01" w:rsidRDefault="006E3C01" w:rsidP="006E3C01">
      <w:pPr>
        <w:pStyle w:val="Tekstpodstawowy"/>
        <w:spacing w:before="119"/>
        <w:rPr>
          <w:rFonts w:eastAsia="Arial" w:cs="Calibri"/>
          <w:sz w:val="24"/>
          <w:szCs w:val="24"/>
        </w:rPr>
      </w:pPr>
      <w:r w:rsidRPr="006E3C01">
        <w:rPr>
          <w:rFonts w:eastAsia="Arial" w:cs="Calibri"/>
          <w:sz w:val="24"/>
          <w:szCs w:val="24"/>
        </w:rPr>
        <w:t>Wszystkie normy, certyfikaty i standardy sporządzone przez niezależne, akredytowane jednostki na terenie Polski lub Unii Europejskiej (jeżeli dotyczy)</w:t>
      </w:r>
      <w:r>
        <w:rPr>
          <w:rFonts w:eastAsia="Arial" w:cs="Calibri"/>
          <w:sz w:val="24"/>
          <w:szCs w:val="24"/>
        </w:rPr>
        <w:t>:</w:t>
      </w:r>
    </w:p>
    <w:p w14:paraId="1BD89291" w14:textId="77777777" w:rsidR="006E3C01" w:rsidRDefault="006E3C01" w:rsidP="00DF7FBF">
      <w:pPr>
        <w:pStyle w:val="Tekstpodstawowy"/>
        <w:numPr>
          <w:ilvl w:val="0"/>
          <w:numId w:val="40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PN-EN ISO 9001:2015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6E3C01">
        <w:rPr>
          <w:rFonts w:eastAsia="Arial" w:cs="Calibri"/>
          <w:color w:val="000000" w:themeColor="text1"/>
          <w:sz w:val="24"/>
          <w:szCs w:val="24"/>
        </w:rPr>
        <w:t>System Zarządzania Jakością</w:t>
      </w:r>
    </w:p>
    <w:p w14:paraId="55D34F0C" w14:textId="3A1A3E66" w:rsidR="007B0487" w:rsidRPr="006E3C01" w:rsidRDefault="007B0487" w:rsidP="00DF7FBF">
      <w:pPr>
        <w:pStyle w:val="Tekstpodstawowy"/>
        <w:numPr>
          <w:ilvl w:val="0"/>
          <w:numId w:val="40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sz w:val="24"/>
          <w:szCs w:val="24"/>
        </w:rPr>
        <w:t>Dla podmiotu będącego producentem/fabryki:</w:t>
      </w:r>
    </w:p>
    <w:p w14:paraId="1EE957A7" w14:textId="77777777" w:rsidR="006E3C01" w:rsidRDefault="006E3C01" w:rsidP="00DF7FBF">
      <w:pPr>
        <w:pStyle w:val="Tekstpodstawowy"/>
        <w:numPr>
          <w:ilvl w:val="0"/>
          <w:numId w:val="41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6E3C01">
        <w:rPr>
          <w:rFonts w:eastAsia="Arial" w:cs="Calibri"/>
          <w:sz w:val="24"/>
          <w:szCs w:val="24"/>
        </w:rPr>
        <w:lastRenderedPageBreak/>
        <w:t>PN-EN ISO 14001:2015</w:t>
      </w:r>
      <w:r>
        <w:rPr>
          <w:rFonts w:eastAsia="Arial" w:cs="Calibri"/>
          <w:sz w:val="24"/>
          <w:szCs w:val="24"/>
        </w:rPr>
        <w:t xml:space="preserve"> – </w:t>
      </w:r>
      <w:r w:rsidRPr="006E3C01">
        <w:rPr>
          <w:rFonts w:eastAsia="Arial" w:cs="Calibri"/>
          <w:sz w:val="24"/>
          <w:szCs w:val="24"/>
        </w:rPr>
        <w:t>System Zarządzania Środowiskowego</w:t>
      </w:r>
      <w:r w:rsidR="007B0487">
        <w:rPr>
          <w:rFonts w:eastAsia="Arial" w:cs="Calibri"/>
          <w:sz w:val="24"/>
          <w:szCs w:val="24"/>
        </w:rPr>
        <w:t xml:space="preserve">, </w:t>
      </w:r>
    </w:p>
    <w:p w14:paraId="144DCA1A" w14:textId="672A1231" w:rsidR="007B0487" w:rsidRPr="006E3C01" w:rsidRDefault="006E3C01" w:rsidP="00DF7FBF">
      <w:pPr>
        <w:pStyle w:val="Tekstpodstawowy"/>
        <w:numPr>
          <w:ilvl w:val="0"/>
          <w:numId w:val="41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6E3C01">
        <w:rPr>
          <w:rFonts w:eastAsia="Arial" w:cs="Calibri"/>
          <w:sz w:val="24"/>
          <w:szCs w:val="24"/>
        </w:rPr>
        <w:t>PN-ISO 45001:2018</w:t>
      </w:r>
      <w:r>
        <w:rPr>
          <w:rFonts w:eastAsia="Arial" w:cs="Calibri"/>
          <w:sz w:val="24"/>
          <w:szCs w:val="24"/>
        </w:rPr>
        <w:t xml:space="preserve"> – </w:t>
      </w:r>
      <w:r w:rsidRPr="006E3C01">
        <w:rPr>
          <w:rFonts w:eastAsia="Arial" w:cs="Calibri"/>
          <w:sz w:val="24"/>
          <w:szCs w:val="24"/>
        </w:rPr>
        <w:t>System Zarządzania Bezpieczeństwem i Higieną Pracy</w:t>
      </w:r>
      <w:r w:rsidR="007B0487" w:rsidRPr="006E3C01">
        <w:rPr>
          <w:rFonts w:eastAsia="Arial" w:cs="Calibri"/>
          <w:sz w:val="24"/>
          <w:szCs w:val="24"/>
        </w:rPr>
        <w:t xml:space="preserve">, </w:t>
      </w:r>
    </w:p>
    <w:p w14:paraId="5408D0D8" w14:textId="342A2FA5" w:rsidR="006E3C01" w:rsidRDefault="006E3C01" w:rsidP="00DF7FBF">
      <w:pPr>
        <w:pStyle w:val="Tekstpodstawowy"/>
        <w:numPr>
          <w:ilvl w:val="0"/>
          <w:numId w:val="41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PN-EN ISO/IEC 27001:2017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6E3C01">
        <w:rPr>
          <w:rFonts w:eastAsia="Arial" w:cs="Calibri"/>
          <w:color w:val="000000" w:themeColor="text1"/>
          <w:sz w:val="24"/>
          <w:szCs w:val="24"/>
        </w:rPr>
        <w:t>System Zarządzania Bezpieczeństwem Informacji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51729CBD" w14:textId="018B209D" w:rsidR="006E3C01" w:rsidRDefault="006E3C01" w:rsidP="00DF7FBF">
      <w:pPr>
        <w:pStyle w:val="Tekstpodstawowy"/>
        <w:numPr>
          <w:ilvl w:val="0"/>
          <w:numId w:val="41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PN-ISO 37001:2017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6E3C01">
        <w:rPr>
          <w:rFonts w:eastAsia="Arial" w:cs="Calibri"/>
          <w:color w:val="000000" w:themeColor="text1"/>
          <w:sz w:val="24"/>
          <w:szCs w:val="24"/>
        </w:rPr>
        <w:t>System Zarządzania działaniami antykorupcyjnymi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516ED81D" w14:textId="24444BC8" w:rsidR="006E3C01" w:rsidRDefault="006E3C01" w:rsidP="00DF7FBF">
      <w:pPr>
        <w:pStyle w:val="Tekstpodstawowy"/>
        <w:numPr>
          <w:ilvl w:val="0"/>
          <w:numId w:val="41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PN-EN ISO 50001:2018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6E3C01">
        <w:rPr>
          <w:rFonts w:eastAsia="Arial" w:cs="Calibri"/>
          <w:color w:val="000000" w:themeColor="text1"/>
          <w:sz w:val="24"/>
          <w:szCs w:val="24"/>
        </w:rPr>
        <w:t>System Zarządzania Energią, Zarządzanie energią i efektywnością energetyczną w przedsiębiorstwie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6B1C08BA" w14:textId="151A9EBF" w:rsidR="006E3C01" w:rsidRPr="006E3C01" w:rsidRDefault="006E3C01" w:rsidP="00DF7FBF">
      <w:pPr>
        <w:pStyle w:val="Tekstpodstawowy"/>
        <w:numPr>
          <w:ilvl w:val="0"/>
          <w:numId w:val="41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 xml:space="preserve">IEEE 1680.1 </w:t>
      </w:r>
      <w:r>
        <w:rPr>
          <w:rFonts w:eastAsia="Arial" w:cs="Calibri"/>
          <w:color w:val="000000" w:themeColor="text1"/>
          <w:sz w:val="24"/>
          <w:szCs w:val="24"/>
        </w:rPr>
        <w:t>–</w:t>
      </w:r>
      <w:r w:rsidRPr="006E3C01">
        <w:rPr>
          <w:rFonts w:eastAsia="Arial" w:cs="Calibri"/>
          <w:color w:val="000000" w:themeColor="text1"/>
          <w:sz w:val="24"/>
          <w:szCs w:val="24"/>
        </w:rPr>
        <w:t xml:space="preserve"> 2018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6E3C01">
        <w:rPr>
          <w:rFonts w:eastAsia="Arial" w:cs="Calibri"/>
          <w:color w:val="000000" w:themeColor="text1"/>
          <w:sz w:val="24"/>
          <w:szCs w:val="24"/>
        </w:rPr>
        <w:t>Standard IEEE dla oceny odpowiedzialności środowiskowej i społecznej komputerów i wyświetlaczy</w:t>
      </w:r>
      <w:r>
        <w:rPr>
          <w:rFonts w:eastAsia="Arial" w:cs="Calibri"/>
          <w:color w:val="000000" w:themeColor="text1"/>
          <w:sz w:val="24"/>
          <w:szCs w:val="24"/>
        </w:rPr>
        <w:t xml:space="preserve">. </w:t>
      </w:r>
      <w:r w:rsidRPr="006E3C01">
        <w:rPr>
          <w:rFonts w:eastAsia="Arial" w:cs="Calibri"/>
          <w:color w:val="000000" w:themeColor="text1"/>
          <w:sz w:val="24"/>
          <w:szCs w:val="24"/>
        </w:rPr>
        <w:t>W zakresie dla producenta/fabryki – w zakresie odpowiedzialności społecznej i w zakresie ochrony środowiska przy projektowaniu sprzętu komputerowego</w:t>
      </w:r>
    </w:p>
    <w:p w14:paraId="074EF9BA" w14:textId="1D34A91E" w:rsidR="007B0487" w:rsidRPr="006E3C01" w:rsidRDefault="007B0487" w:rsidP="00DF7FBF">
      <w:pPr>
        <w:pStyle w:val="Tekstpodstawowy"/>
        <w:numPr>
          <w:ilvl w:val="0"/>
          <w:numId w:val="42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7B355F">
        <w:rPr>
          <w:rFonts w:eastAsia="Arial" w:cs="Calibri"/>
          <w:sz w:val="24"/>
          <w:szCs w:val="24"/>
        </w:rPr>
        <w:t>Dla produktu:</w:t>
      </w:r>
    </w:p>
    <w:p w14:paraId="0848A624" w14:textId="39AD969E" w:rsidR="006E3C01" w:rsidRDefault="006E3C01" w:rsidP="00DF7FBF">
      <w:pPr>
        <w:pStyle w:val="Tekstpodstawowy"/>
        <w:numPr>
          <w:ilvl w:val="0"/>
          <w:numId w:val="43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PN-EN ISO 14024:2018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6E3C01">
        <w:rPr>
          <w:rFonts w:eastAsia="Arial" w:cs="Calibri"/>
          <w:color w:val="000000" w:themeColor="text1"/>
          <w:sz w:val="24"/>
          <w:szCs w:val="24"/>
        </w:rPr>
        <w:t xml:space="preserve">Etykiety i deklaracje środowiskowe </w:t>
      </w:r>
      <w:r>
        <w:rPr>
          <w:rFonts w:eastAsia="Arial" w:cs="Calibri"/>
          <w:color w:val="000000" w:themeColor="text1"/>
          <w:sz w:val="24"/>
          <w:szCs w:val="24"/>
        </w:rPr>
        <w:t xml:space="preserve">– </w:t>
      </w:r>
      <w:r w:rsidRPr="006E3C01">
        <w:rPr>
          <w:rFonts w:eastAsia="Arial" w:cs="Calibri"/>
          <w:color w:val="000000" w:themeColor="text1"/>
          <w:sz w:val="24"/>
          <w:szCs w:val="24"/>
        </w:rPr>
        <w:t>Etykietowanie środowiskowe I typu. Zasady i procedury.</w:t>
      </w:r>
    </w:p>
    <w:p w14:paraId="4A7B492F" w14:textId="1DBD94E2" w:rsidR="006E3C01" w:rsidRPr="006E3C01" w:rsidRDefault="006E3C01" w:rsidP="00DF7FBF">
      <w:pPr>
        <w:pStyle w:val="Tekstpodstawowy"/>
        <w:numPr>
          <w:ilvl w:val="0"/>
          <w:numId w:val="43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6E3C01">
        <w:rPr>
          <w:rFonts w:eastAsia="Arial" w:cs="Calibri"/>
          <w:color w:val="000000" w:themeColor="text1"/>
          <w:sz w:val="24"/>
          <w:szCs w:val="24"/>
        </w:rPr>
        <w:t>PN-EN ISO 7779:2019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6E3C01">
        <w:rPr>
          <w:rFonts w:eastAsia="Arial" w:cs="Calibri"/>
          <w:color w:val="000000" w:themeColor="text1"/>
          <w:sz w:val="24"/>
          <w:szCs w:val="24"/>
        </w:rPr>
        <w:t>Akustyka - Pomiar hałasu rozprzestrzeniającego się w powietrzu, wytwarzanego przez urządzenia informatyczne i telekomunikacyjne</w:t>
      </w:r>
    </w:p>
    <w:p w14:paraId="4FC52DEB" w14:textId="288A1768" w:rsidR="007B0487" w:rsidRPr="007B355F" w:rsidRDefault="007B0487" w:rsidP="00DF7FBF">
      <w:pPr>
        <w:pStyle w:val="Tekstpodstawowy"/>
        <w:numPr>
          <w:ilvl w:val="0"/>
          <w:numId w:val="44"/>
        </w:numPr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7B355F">
        <w:rPr>
          <w:rFonts w:eastAsia="Arial" w:cs="Calibri"/>
          <w:sz w:val="24"/>
          <w:szCs w:val="24"/>
        </w:rPr>
        <w:t xml:space="preserve">Norma w zakresie akustyki oraz prowadzenia pomiarów głośności urządzeń, </w:t>
      </w:r>
    </w:p>
    <w:p w14:paraId="622E0CC6" w14:textId="12EC91DB" w:rsidR="007B0487" w:rsidRDefault="00DF7FBF" w:rsidP="00DF7FBF">
      <w:pPr>
        <w:pStyle w:val="Tekstpodstawowy"/>
        <w:numPr>
          <w:ilvl w:val="0"/>
          <w:numId w:val="45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ISO 9296:2017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Akustyka - Deklarowane wartości emisji hałasu urządzeń informatycznych i telekomunikacyjnych. Norma dotycząca metodologii określania wartości uśrednionych poziomów głośności dla partii sprzętów teleinformatycznych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18A44B83" w14:textId="55B46D6F" w:rsidR="00DF7FBF" w:rsidRDefault="00DF7FBF" w:rsidP="00DF7FBF">
      <w:pPr>
        <w:pStyle w:val="Tekstpodstawowy"/>
        <w:numPr>
          <w:ilvl w:val="0"/>
          <w:numId w:val="45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PN-EN ISO 3741:2011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Akustyka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 xml:space="preserve">Wyznaczanie poziomów mocy akustycznej i poziomów energii akustycznej źródeł hałasu na podstawie pomiarów ciśnienia akustycznego </w:t>
      </w:r>
      <w:r>
        <w:rPr>
          <w:rFonts w:eastAsia="Arial" w:cs="Calibri"/>
          <w:color w:val="000000" w:themeColor="text1"/>
          <w:sz w:val="24"/>
          <w:szCs w:val="24"/>
        </w:rPr>
        <w:t xml:space="preserve">– </w:t>
      </w:r>
      <w:r w:rsidRPr="00DF7FBF">
        <w:rPr>
          <w:rFonts w:eastAsia="Arial" w:cs="Calibri"/>
          <w:color w:val="000000" w:themeColor="text1"/>
          <w:sz w:val="24"/>
          <w:szCs w:val="24"/>
        </w:rPr>
        <w:t>Metody dokładne w komorach pogłosowych</w:t>
      </w:r>
      <w:r>
        <w:rPr>
          <w:rFonts w:eastAsia="Arial" w:cs="Calibri"/>
          <w:color w:val="000000" w:themeColor="text1"/>
          <w:sz w:val="24"/>
          <w:szCs w:val="24"/>
        </w:rPr>
        <w:t xml:space="preserve">. </w:t>
      </w:r>
      <w:r w:rsidRPr="00DF7FBF">
        <w:rPr>
          <w:rFonts w:eastAsia="Arial" w:cs="Calibri"/>
          <w:color w:val="000000" w:themeColor="text1"/>
          <w:sz w:val="24"/>
          <w:szCs w:val="24"/>
        </w:rPr>
        <w:t>Norma w zakresie akustyki – określanie poziomów mocy dźwięku oraz energii dźwiękowej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05D7293F" w14:textId="7D9933CB" w:rsidR="00DF7FBF" w:rsidRDefault="00DF7FBF" w:rsidP="00DF7FBF">
      <w:pPr>
        <w:pStyle w:val="Tekstpodstawowy"/>
        <w:numPr>
          <w:ilvl w:val="0"/>
          <w:numId w:val="45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PN-EN ISO 3744:2011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Akustyka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Wyznaczanie poziomów mocy akustycznej i poziomów energii akustycznej źródeł hałasu na podstawie pomiarów ciśnienia akustycznego. Metody techniczne stosowane w warunkach zbliżonych do pola swobodnego nad płaszczyzną odbijającą dźwięk. Metodyka pomiarowo obliczeniowa w zakresie wyznaczania poziomu mocy akustycznej i ciśnienia akustycznego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7964E203" w14:textId="1E253CAA" w:rsidR="00DF7FBF" w:rsidRDefault="00DF7FBF" w:rsidP="00DF7FBF">
      <w:pPr>
        <w:pStyle w:val="Tekstpodstawowy"/>
        <w:numPr>
          <w:ilvl w:val="0"/>
          <w:numId w:val="45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PN-EN ISO 3745:2012/A1:2017-07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Akustyka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 xml:space="preserve">Wyznaczanie poziomów mocy akustycznej i poziomów energii akustycznej źródeł hałasu na podstawie </w:t>
      </w:r>
      <w:r w:rsidRPr="00DF7FBF">
        <w:rPr>
          <w:rFonts w:eastAsia="Arial" w:cs="Calibri"/>
          <w:color w:val="000000" w:themeColor="text1"/>
          <w:sz w:val="24"/>
          <w:szCs w:val="24"/>
        </w:rPr>
        <w:lastRenderedPageBreak/>
        <w:t>pomiarów ciśnienia akustycznego. Metody dokładne w komorach</w:t>
      </w:r>
      <w:r>
        <w:rPr>
          <w:rFonts w:eastAsia="Arial" w:cs="Calibri"/>
          <w:color w:val="000000" w:themeColor="text1"/>
          <w:sz w:val="24"/>
          <w:szCs w:val="24"/>
        </w:rPr>
        <w:t xml:space="preserve"> </w:t>
      </w:r>
      <w:r w:rsidRPr="00DF7FBF">
        <w:rPr>
          <w:rFonts w:eastAsia="Arial" w:cs="Calibri"/>
          <w:color w:val="000000" w:themeColor="text1"/>
          <w:sz w:val="24"/>
          <w:szCs w:val="24"/>
        </w:rPr>
        <w:t>bezechowych i w komorach bezechowych z odbijającą podłogą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1595145C" w14:textId="7A0BB167" w:rsidR="00DF7FBF" w:rsidRDefault="00DF7FBF" w:rsidP="00DF7FBF">
      <w:pPr>
        <w:pStyle w:val="Tekstpodstawowy"/>
        <w:numPr>
          <w:ilvl w:val="0"/>
          <w:numId w:val="45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PN-EN ISO 11469:2016 wg. ISO 1043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Tworzywa sztuczne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Identyfikacja rodzaju tworzywa i znakowanie wyrobów z tworzyw sztucznych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2DA1C7A3" w14:textId="10131C7E" w:rsidR="00DF7FBF" w:rsidRDefault="00DF7FBF" w:rsidP="00DF7FBF">
      <w:pPr>
        <w:pStyle w:val="Tekstpodstawowy"/>
        <w:numPr>
          <w:ilvl w:val="0"/>
          <w:numId w:val="45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ISO/EIC 28360-1:2018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Informatyka - Sprzęt biurowy - Oznaczanie wskaźników emisji chemicznej ze sprzętu elektronicznego - Część 1: Materiały eksploatacyjne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4838B808" w14:textId="1E73727E" w:rsidR="00DF7FBF" w:rsidRDefault="00DF7FBF" w:rsidP="00DF7FBF">
      <w:pPr>
        <w:pStyle w:val="Tekstpodstawowy"/>
        <w:numPr>
          <w:ilvl w:val="0"/>
          <w:numId w:val="45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PN-EN IEC 61249-2-45:2018</w:t>
      </w:r>
      <w:r>
        <w:rPr>
          <w:rFonts w:eastAsia="Arial" w:cs="Calibri"/>
          <w:color w:val="000000" w:themeColor="text1"/>
          <w:sz w:val="24"/>
          <w:szCs w:val="24"/>
        </w:rPr>
        <w:t xml:space="preserve"> - </w:t>
      </w:r>
      <w:r w:rsidRPr="00DF7FBF">
        <w:rPr>
          <w:rFonts w:eastAsia="Arial" w:cs="Calibri"/>
          <w:color w:val="000000" w:themeColor="text1"/>
          <w:sz w:val="24"/>
          <w:szCs w:val="24"/>
        </w:rPr>
        <w:t xml:space="preserve">Materiały na płytki drukowane i inne struktury wzajemnych połączeń </w:t>
      </w:r>
      <w:r>
        <w:rPr>
          <w:rFonts w:eastAsia="Arial" w:cs="Calibri"/>
          <w:color w:val="000000" w:themeColor="text1"/>
          <w:sz w:val="24"/>
          <w:szCs w:val="24"/>
        </w:rPr>
        <w:t xml:space="preserve">– </w:t>
      </w:r>
      <w:r w:rsidRPr="00DF7FBF">
        <w:rPr>
          <w:rFonts w:eastAsia="Arial" w:cs="Calibri"/>
          <w:color w:val="000000" w:themeColor="text1"/>
          <w:sz w:val="24"/>
          <w:szCs w:val="24"/>
        </w:rPr>
        <w:t xml:space="preserve">Część 245: Wzmocnione materiały podłoża z pokryciem i bez pokrycia </w:t>
      </w:r>
      <w:r>
        <w:rPr>
          <w:rFonts w:eastAsia="Arial" w:cs="Calibri"/>
          <w:color w:val="000000" w:themeColor="text1"/>
          <w:sz w:val="24"/>
          <w:szCs w:val="24"/>
        </w:rPr>
        <w:t>–</w:t>
      </w:r>
      <w:r w:rsidRPr="00DF7FBF">
        <w:rPr>
          <w:rFonts w:eastAsia="Arial" w:cs="Calibri"/>
          <w:color w:val="000000" w:themeColor="text1"/>
          <w:sz w:val="24"/>
          <w:szCs w:val="24"/>
        </w:rPr>
        <w:t xml:space="preserve"> Płyty z </w:t>
      </w:r>
      <w:proofErr w:type="spellStart"/>
      <w:r w:rsidRPr="00DF7FBF">
        <w:rPr>
          <w:rFonts w:eastAsia="Arial" w:cs="Calibri"/>
          <w:color w:val="000000" w:themeColor="text1"/>
          <w:sz w:val="24"/>
          <w:szCs w:val="24"/>
        </w:rPr>
        <w:t>bezhalogenowej</w:t>
      </w:r>
      <w:proofErr w:type="spellEnd"/>
      <w:r w:rsidRPr="00DF7FBF">
        <w:rPr>
          <w:rFonts w:eastAsia="Arial" w:cs="Calibri"/>
          <w:color w:val="000000" w:themeColor="text1"/>
          <w:sz w:val="24"/>
          <w:szCs w:val="24"/>
        </w:rPr>
        <w:t xml:space="preserve"> żywicy epoksydowej, o wzmocnieniu nietkanym/tkanym ze szkła typu E, foliowane miedzią, o przewodności cieplnej (1,0 W/</w:t>
      </w:r>
      <w:proofErr w:type="spellStart"/>
      <w:r w:rsidRPr="00DF7FBF">
        <w:rPr>
          <w:rFonts w:eastAsia="Arial" w:cs="Calibri"/>
          <w:color w:val="000000" w:themeColor="text1"/>
          <w:sz w:val="24"/>
          <w:szCs w:val="24"/>
        </w:rPr>
        <w:t>mK</w:t>
      </w:r>
      <w:proofErr w:type="spellEnd"/>
      <w:r w:rsidRPr="00DF7FBF">
        <w:rPr>
          <w:rFonts w:eastAsia="Arial" w:cs="Calibri"/>
          <w:color w:val="000000" w:themeColor="text1"/>
          <w:sz w:val="24"/>
          <w:szCs w:val="24"/>
        </w:rPr>
        <w:t>) i określonej palności (pionowa próba palności), do lutowania bezołowiowego</w:t>
      </w:r>
      <w:r>
        <w:rPr>
          <w:rFonts w:eastAsia="Arial" w:cs="Calibri"/>
          <w:color w:val="000000" w:themeColor="text1"/>
          <w:sz w:val="24"/>
          <w:szCs w:val="24"/>
        </w:rPr>
        <w:t>.</w:t>
      </w:r>
    </w:p>
    <w:p w14:paraId="5010598B" w14:textId="501FD1CE" w:rsidR="00DF7FBF" w:rsidRDefault="00DF7FBF" w:rsidP="00DF7FBF">
      <w:pPr>
        <w:pStyle w:val="Tekstpodstawowy"/>
        <w:numPr>
          <w:ilvl w:val="0"/>
          <w:numId w:val="46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 xml:space="preserve">Norma w zakresie wytwarzania laminatów drukowanych, </w:t>
      </w:r>
      <w:proofErr w:type="spellStart"/>
      <w:r w:rsidRPr="00DF7FBF">
        <w:rPr>
          <w:rFonts w:eastAsia="Arial" w:cs="Calibri"/>
          <w:color w:val="000000" w:themeColor="text1"/>
          <w:sz w:val="24"/>
          <w:szCs w:val="24"/>
        </w:rPr>
        <w:t>bezhalogenowych</w:t>
      </w:r>
      <w:proofErr w:type="spellEnd"/>
      <w:r w:rsidRPr="00DF7FBF">
        <w:rPr>
          <w:rFonts w:eastAsia="Arial" w:cs="Calibri"/>
          <w:color w:val="000000" w:themeColor="text1"/>
          <w:sz w:val="24"/>
          <w:szCs w:val="24"/>
        </w:rPr>
        <w:t xml:space="preserve"> oraz bez wykorzystania związków ołowiu</w:t>
      </w:r>
    </w:p>
    <w:p w14:paraId="6FC0B3E9" w14:textId="4DFC1654" w:rsidR="00DF7FBF" w:rsidRDefault="00DF7FBF" w:rsidP="00DF7FBF">
      <w:pPr>
        <w:pStyle w:val="Tekstpodstawowy"/>
        <w:numPr>
          <w:ilvl w:val="0"/>
          <w:numId w:val="47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PN-EN IEC 63000:2019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Dokumentacja techniczna do oceny produktów elektrycznych i elektronicznych w odniesieniu do ograniczenia substancji niebezpiecznych</w:t>
      </w:r>
      <w:r>
        <w:rPr>
          <w:rFonts w:eastAsia="Arial" w:cs="Calibri"/>
          <w:color w:val="000000" w:themeColor="text1"/>
          <w:sz w:val="24"/>
          <w:szCs w:val="24"/>
        </w:rPr>
        <w:t>.</w:t>
      </w:r>
    </w:p>
    <w:p w14:paraId="5AF16417" w14:textId="215D990B" w:rsidR="00DF7FBF" w:rsidRDefault="00DF7FBF" w:rsidP="00DF7FBF">
      <w:pPr>
        <w:pStyle w:val="Tekstpodstawowy"/>
        <w:numPr>
          <w:ilvl w:val="0"/>
          <w:numId w:val="48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Norma w zakresie tworzenia oraz prowadzenia dokumentacji technicznej do oceny produktów elektrycznych i elektronicznych w odniesieniu do ograniczenia substancji niebezpiecznych</w:t>
      </w:r>
    </w:p>
    <w:p w14:paraId="1EC4FA63" w14:textId="098FEE28" w:rsidR="00DF7FBF" w:rsidRDefault="00DF7FBF" w:rsidP="00DF7FBF">
      <w:pPr>
        <w:pStyle w:val="Tekstpodstawowy"/>
        <w:numPr>
          <w:ilvl w:val="0"/>
          <w:numId w:val="49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>Badania zgodności z Dyrektywami EMC i LVD przez podmiot akredytowany wg PNEN ISO/IEC 17025:2018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Badanie kompatybilności elektromagnetycznej urządzeń elektronicznych i elektrycznych</w:t>
      </w:r>
      <w:r>
        <w:rPr>
          <w:rFonts w:eastAsia="Arial" w:cs="Calibri"/>
          <w:color w:val="000000" w:themeColor="text1"/>
          <w:sz w:val="24"/>
          <w:szCs w:val="24"/>
        </w:rPr>
        <w:t>,</w:t>
      </w:r>
    </w:p>
    <w:p w14:paraId="71B01BA4" w14:textId="2223FFF0" w:rsidR="00DF7FBF" w:rsidRPr="00DF7FBF" w:rsidRDefault="00DF7FBF" w:rsidP="00DF7FBF">
      <w:pPr>
        <w:pStyle w:val="Tekstpodstawowy"/>
        <w:numPr>
          <w:ilvl w:val="0"/>
          <w:numId w:val="49"/>
        </w:numPr>
        <w:spacing w:before="119"/>
        <w:rPr>
          <w:rFonts w:eastAsia="Arial" w:cs="Calibri"/>
          <w:color w:val="000000" w:themeColor="text1"/>
          <w:sz w:val="24"/>
          <w:szCs w:val="24"/>
        </w:rPr>
      </w:pPr>
      <w:r w:rsidRPr="00DF7FBF">
        <w:rPr>
          <w:rFonts w:eastAsia="Arial" w:cs="Calibri"/>
          <w:color w:val="000000" w:themeColor="text1"/>
          <w:sz w:val="24"/>
          <w:szCs w:val="24"/>
        </w:rPr>
        <w:t xml:space="preserve">Dyrektywa </w:t>
      </w:r>
      <w:proofErr w:type="spellStart"/>
      <w:r w:rsidRPr="00DF7FBF">
        <w:rPr>
          <w:rFonts w:eastAsia="Arial" w:cs="Calibri"/>
          <w:color w:val="000000" w:themeColor="text1"/>
          <w:sz w:val="24"/>
          <w:szCs w:val="24"/>
        </w:rPr>
        <w:t>RoHS</w:t>
      </w:r>
      <w:proofErr w:type="spellEnd"/>
      <w:r w:rsidRPr="00DF7FBF">
        <w:rPr>
          <w:rFonts w:eastAsia="Arial" w:cs="Calibri"/>
          <w:color w:val="000000" w:themeColor="text1"/>
          <w:sz w:val="24"/>
          <w:szCs w:val="24"/>
        </w:rPr>
        <w:t xml:space="preserve"> w sprawie ograniczenia stosowania niektórych niebezpiecznych substancji w sprzęcie elektrycznym i elektronicznym przeprowadzone przez akredytowane laboratorium</w:t>
      </w:r>
      <w:r>
        <w:rPr>
          <w:rFonts w:eastAsia="Arial" w:cs="Calibri"/>
          <w:color w:val="000000" w:themeColor="text1"/>
          <w:sz w:val="24"/>
          <w:szCs w:val="24"/>
        </w:rPr>
        <w:t xml:space="preserve"> – </w:t>
      </w:r>
      <w:r w:rsidRPr="00DF7FBF">
        <w:rPr>
          <w:rFonts w:eastAsia="Arial" w:cs="Calibri"/>
          <w:color w:val="000000" w:themeColor="text1"/>
          <w:sz w:val="24"/>
          <w:szCs w:val="24"/>
        </w:rPr>
        <w:t>Deklaracja w zakresie spełnienia wymogów dyrektywy ROHS dotycząca ograniczania substancji niebezpiecznych w produktach elektronicznych</w:t>
      </w:r>
      <w:r>
        <w:rPr>
          <w:rFonts w:eastAsia="Arial" w:cs="Calibri"/>
          <w:color w:val="000000" w:themeColor="text1"/>
          <w:sz w:val="24"/>
          <w:szCs w:val="24"/>
        </w:rPr>
        <w:t xml:space="preserve">. </w:t>
      </w:r>
    </w:p>
    <w:p w14:paraId="53A5C57F" w14:textId="4857A589" w:rsidR="00CA2717" w:rsidRPr="007B355F" w:rsidRDefault="00DF7FBF" w:rsidP="00CA2717">
      <w:pPr>
        <w:pStyle w:val="Tekstpodstawowy"/>
        <w:spacing w:before="119"/>
        <w:rPr>
          <w:rFonts w:eastAsia="Arial" w:cs="Calibri"/>
          <w:b/>
          <w:color w:val="000000" w:themeColor="text1"/>
          <w:sz w:val="24"/>
          <w:szCs w:val="24"/>
        </w:rPr>
      </w:pPr>
      <w:r w:rsidRPr="00DF7FBF">
        <w:rPr>
          <w:rFonts w:cs="Calibri"/>
          <w:sz w:val="24"/>
          <w:szCs w:val="24"/>
          <w:lang w:eastAsia="ar-SA"/>
        </w:rPr>
        <w:t xml:space="preserve">Przez oprogramowanie równoważne należy rozumieć produkt, który zapewni pełną zgodność w środowisku informatycznym Zamawiającego, bez jego dodatkowej modyfikacji. Jeśli w opisach występują: nazwy konkretnego producenta, modelu, typu, konkretny symbol producenta lub produkt czy nazwy z konkretnego katalogu należy to traktować jedynie jako pomoc (model wzorcowy) w opisie przedmiotu zamówienia. W każdym przypadku dopuszczalne są produkty równoważne pod względem konstrukcji, materiałów, parametrów, wymagań technicznych oraz funkcjonalnych. Przez oprogramowanie równoważne w stosunku do oprogramowania wskazanego w opisie przedmiotu zamówienia rozumie się </w:t>
      </w:r>
      <w:r w:rsidRPr="00DF7FBF">
        <w:rPr>
          <w:rFonts w:cs="Calibri"/>
          <w:sz w:val="24"/>
          <w:szCs w:val="24"/>
          <w:lang w:eastAsia="ar-SA"/>
        </w:rPr>
        <w:lastRenderedPageBreak/>
        <w:t>takie, które w sposób poprawny współpracuje ze sprzętem posiadanym przez Zamawiającego oraz realizuje wszystkie funkcje i posiada wszystkie cechy określone przez producenta posiadanego przez Zamawiającego sprzętu oraz te wskazane w opisie przedmiotu zamówienia. Obowiązek wykazania równoważności zaoferowanego produktu leży po stronie Wykonawcy. W tym celu Wykonawca winien przedstawić oświadczenie i dokumenty potwierdzające jego równoważność</w:t>
      </w:r>
      <w:r>
        <w:rPr>
          <w:rFonts w:cs="Calibri"/>
          <w:sz w:val="24"/>
          <w:szCs w:val="24"/>
          <w:lang w:eastAsia="ar-SA"/>
        </w:rPr>
        <w:t xml:space="preserve">. </w:t>
      </w:r>
    </w:p>
    <w:p w14:paraId="19966916" w14:textId="77777777" w:rsidR="00CA2717" w:rsidRPr="003D0F84" w:rsidRDefault="00CA2717" w:rsidP="00CA2717">
      <w:pPr>
        <w:spacing w:line="276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A4A4390" w14:textId="77777777" w:rsidR="00CA2717" w:rsidRPr="008F5B53" w:rsidRDefault="00CA2717" w:rsidP="00CA2717">
      <w:pPr>
        <w:pStyle w:val="Akapitzlist"/>
        <w:ind w:left="1080"/>
        <w:rPr>
          <w:rFonts w:ascii="Calibri" w:hAnsi="Calibri" w:cs="Calibri"/>
          <w:sz w:val="24"/>
          <w:szCs w:val="24"/>
        </w:rPr>
      </w:pPr>
    </w:p>
    <w:p w14:paraId="4E0ECB98" w14:textId="77777777" w:rsidR="00C7099E" w:rsidRDefault="00C7099E"/>
    <w:sectPr w:rsidR="00C7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4152" w14:textId="77777777" w:rsidR="00782F46" w:rsidRDefault="00782F46" w:rsidP="00CA2717">
      <w:pPr>
        <w:spacing w:after="0" w:line="240" w:lineRule="auto"/>
      </w:pPr>
      <w:r>
        <w:separator/>
      </w:r>
    </w:p>
  </w:endnote>
  <w:endnote w:type="continuationSeparator" w:id="0">
    <w:p w14:paraId="5DA99E80" w14:textId="77777777" w:rsidR="00782F46" w:rsidRDefault="00782F46" w:rsidP="00C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6E5F" w14:textId="77777777" w:rsidR="00782F46" w:rsidRDefault="00782F46" w:rsidP="00CA2717">
      <w:pPr>
        <w:spacing w:after="0" w:line="240" w:lineRule="auto"/>
      </w:pPr>
      <w:r>
        <w:separator/>
      </w:r>
    </w:p>
  </w:footnote>
  <w:footnote w:type="continuationSeparator" w:id="0">
    <w:p w14:paraId="228406AD" w14:textId="77777777" w:rsidR="00782F46" w:rsidRDefault="00782F46" w:rsidP="00CA2717">
      <w:pPr>
        <w:spacing w:after="0" w:line="240" w:lineRule="auto"/>
      </w:pPr>
      <w:r>
        <w:continuationSeparator/>
      </w:r>
    </w:p>
  </w:footnote>
  <w:footnote w:id="1">
    <w:p w14:paraId="1A0CCE6D" w14:textId="77777777" w:rsidR="00CA2717" w:rsidRDefault="00CA2717" w:rsidP="00CA2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5C14">
        <w:rPr>
          <w:rFonts w:ascii="Calibri" w:hAnsi="Calibri" w:cs="Calibri"/>
          <w:bCs/>
          <w:szCs w:val="14"/>
        </w:rPr>
        <w:t>zamawiający powinien zdefiniować 1 urządzenie</w:t>
      </w:r>
    </w:p>
  </w:footnote>
  <w:footnote w:id="2">
    <w:p w14:paraId="29D662A5" w14:textId="4C2B90D9" w:rsidR="004D260D" w:rsidRDefault="004D260D">
      <w:pPr>
        <w:pStyle w:val="Tekstprzypisudolnego"/>
      </w:pPr>
      <w:r>
        <w:rPr>
          <w:rStyle w:val="Odwoanieprzypisudolnego"/>
        </w:rPr>
        <w:footnoteRef/>
      </w:r>
      <w:r>
        <w:t xml:space="preserve"> zgodnie z Rozporządzeniem Ministra Edukacji i Nauki z dnia 28 grudnia 2022 r. zmieniające rozporządzenie w sprawie podstawowych warunków niezbędnych do realizacji przez szkoły i nauczycieli zadań dydaktycznych, wychowawczych i opiekuńczych oraz programów nauczania (Dz.U. z 2022 r. poz. 2811 ze zm.).</w:t>
      </w:r>
    </w:p>
  </w:footnote>
  <w:footnote w:id="3">
    <w:p w14:paraId="4D8C9EF3" w14:textId="21BA8338" w:rsidR="004D260D" w:rsidRDefault="004D260D">
      <w:pPr>
        <w:pStyle w:val="Tekstprzypisudolnego"/>
      </w:pPr>
      <w:r>
        <w:rPr>
          <w:rStyle w:val="Odwoanieprzypisudolnego"/>
        </w:rPr>
        <w:footnoteRef/>
      </w:r>
      <w:r>
        <w:t xml:space="preserve"> zgodnie z Rozporządzeniem Ministra Edukacji i Nauki z dnia 28 grudnia 2022 r. zmieniające rozporządzenie w sprawie podstawowych warunków niezbędnych do realizacji przez szkoły i nauczycieli zadań dydaktycznych, wychowawczych i opiekuńczych oraz programów nauczania (Dz.U. z 2022 r. poz. 2811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D44"/>
    <w:multiLevelType w:val="hybridMultilevel"/>
    <w:tmpl w:val="741264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415B"/>
    <w:multiLevelType w:val="hybridMultilevel"/>
    <w:tmpl w:val="2B40A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31B31"/>
    <w:multiLevelType w:val="hybridMultilevel"/>
    <w:tmpl w:val="DACE9918"/>
    <w:lvl w:ilvl="0" w:tplc="A50EB94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7491"/>
    <w:multiLevelType w:val="hybridMultilevel"/>
    <w:tmpl w:val="7CC2A6E8"/>
    <w:lvl w:ilvl="0" w:tplc="85F48624">
      <w:start w:val="6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6BD0"/>
    <w:multiLevelType w:val="hybridMultilevel"/>
    <w:tmpl w:val="3A6CD218"/>
    <w:lvl w:ilvl="0" w:tplc="9E0A539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C40621"/>
    <w:multiLevelType w:val="hybridMultilevel"/>
    <w:tmpl w:val="BDA88890"/>
    <w:lvl w:ilvl="0" w:tplc="0EB8E92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F012A"/>
    <w:multiLevelType w:val="hybridMultilevel"/>
    <w:tmpl w:val="6750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8050F"/>
    <w:multiLevelType w:val="hybridMultilevel"/>
    <w:tmpl w:val="7A36E59E"/>
    <w:lvl w:ilvl="0" w:tplc="5FA49E9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4758C"/>
    <w:multiLevelType w:val="hybridMultilevel"/>
    <w:tmpl w:val="C6FE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6B6"/>
    <w:multiLevelType w:val="hybridMultilevel"/>
    <w:tmpl w:val="9626A388"/>
    <w:lvl w:ilvl="0" w:tplc="480A3256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2676"/>
    <w:multiLevelType w:val="hybridMultilevel"/>
    <w:tmpl w:val="B3A69E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433167"/>
    <w:multiLevelType w:val="hybridMultilevel"/>
    <w:tmpl w:val="1540BE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EF2F26"/>
    <w:multiLevelType w:val="hybridMultilevel"/>
    <w:tmpl w:val="E924B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C445C"/>
    <w:multiLevelType w:val="hybridMultilevel"/>
    <w:tmpl w:val="3F9825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F0E6D"/>
    <w:multiLevelType w:val="hybridMultilevel"/>
    <w:tmpl w:val="EB220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27B1B"/>
    <w:multiLevelType w:val="hybridMultilevel"/>
    <w:tmpl w:val="D0864A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335C98"/>
    <w:multiLevelType w:val="hybridMultilevel"/>
    <w:tmpl w:val="E6A277A8"/>
    <w:lvl w:ilvl="0" w:tplc="C5EEB2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E457E8"/>
    <w:multiLevelType w:val="hybridMultilevel"/>
    <w:tmpl w:val="2C8C6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5488C"/>
    <w:multiLevelType w:val="hybridMultilevel"/>
    <w:tmpl w:val="B53A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262F8"/>
    <w:multiLevelType w:val="hybridMultilevel"/>
    <w:tmpl w:val="71A687B6"/>
    <w:lvl w:ilvl="0" w:tplc="B5CE237E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170"/>
    <w:multiLevelType w:val="hybridMultilevel"/>
    <w:tmpl w:val="4A9A5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5E5131"/>
    <w:multiLevelType w:val="hybridMultilevel"/>
    <w:tmpl w:val="0C381A30"/>
    <w:lvl w:ilvl="0" w:tplc="0A5E2568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50597"/>
    <w:multiLevelType w:val="hybridMultilevel"/>
    <w:tmpl w:val="B0543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939CB"/>
    <w:multiLevelType w:val="hybridMultilevel"/>
    <w:tmpl w:val="8CCE3B42"/>
    <w:lvl w:ilvl="0" w:tplc="32D0B0A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E14DE1"/>
    <w:multiLevelType w:val="hybridMultilevel"/>
    <w:tmpl w:val="EB42C0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3D37BA"/>
    <w:multiLevelType w:val="hybridMultilevel"/>
    <w:tmpl w:val="DA7691E8"/>
    <w:lvl w:ilvl="0" w:tplc="FC6EAC58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6347"/>
    <w:multiLevelType w:val="hybridMultilevel"/>
    <w:tmpl w:val="05FE49A4"/>
    <w:lvl w:ilvl="0" w:tplc="6FAA37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0631A6"/>
    <w:multiLevelType w:val="hybridMultilevel"/>
    <w:tmpl w:val="E1143F0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651462E"/>
    <w:multiLevelType w:val="hybridMultilevel"/>
    <w:tmpl w:val="FBFA2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417EF"/>
    <w:multiLevelType w:val="hybridMultilevel"/>
    <w:tmpl w:val="EB7A6434"/>
    <w:lvl w:ilvl="0" w:tplc="8D4C0A5A">
      <w:start w:val="5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629E3"/>
    <w:multiLevelType w:val="hybridMultilevel"/>
    <w:tmpl w:val="3A6CD218"/>
    <w:lvl w:ilvl="0" w:tplc="9E0A539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0024F5"/>
    <w:multiLevelType w:val="hybridMultilevel"/>
    <w:tmpl w:val="CA968556"/>
    <w:lvl w:ilvl="0" w:tplc="8DD259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5276B"/>
    <w:multiLevelType w:val="hybridMultilevel"/>
    <w:tmpl w:val="CEECB8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385B59"/>
    <w:multiLevelType w:val="hybridMultilevel"/>
    <w:tmpl w:val="C6ECF184"/>
    <w:lvl w:ilvl="0" w:tplc="FB4294B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7F0704"/>
    <w:multiLevelType w:val="hybridMultilevel"/>
    <w:tmpl w:val="3A6CD218"/>
    <w:lvl w:ilvl="0" w:tplc="9E0A539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9C677C"/>
    <w:multiLevelType w:val="multilevel"/>
    <w:tmpl w:val="F9A4A6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F1F2C82"/>
    <w:multiLevelType w:val="hybridMultilevel"/>
    <w:tmpl w:val="51524D52"/>
    <w:lvl w:ilvl="0" w:tplc="AFFCC9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05E5EF4"/>
    <w:multiLevelType w:val="hybridMultilevel"/>
    <w:tmpl w:val="DE0C1C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F27985"/>
    <w:multiLevelType w:val="hybridMultilevel"/>
    <w:tmpl w:val="7C7E7E82"/>
    <w:lvl w:ilvl="0" w:tplc="875406C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67DBC"/>
    <w:multiLevelType w:val="hybridMultilevel"/>
    <w:tmpl w:val="B5B8E44A"/>
    <w:lvl w:ilvl="0" w:tplc="C4B61F20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9B135A"/>
    <w:multiLevelType w:val="hybridMultilevel"/>
    <w:tmpl w:val="EB42C0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9136C33"/>
    <w:multiLevelType w:val="hybridMultilevel"/>
    <w:tmpl w:val="E0B2B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ABB04E4"/>
    <w:multiLevelType w:val="hybridMultilevel"/>
    <w:tmpl w:val="6F28E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2F6033"/>
    <w:multiLevelType w:val="multilevel"/>
    <w:tmpl w:val="ABB6EA64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F001EB8"/>
    <w:multiLevelType w:val="hybridMultilevel"/>
    <w:tmpl w:val="369C7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E023B5"/>
    <w:multiLevelType w:val="hybridMultilevel"/>
    <w:tmpl w:val="29841C0A"/>
    <w:lvl w:ilvl="0" w:tplc="F9781DB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2B1B7B"/>
    <w:multiLevelType w:val="hybridMultilevel"/>
    <w:tmpl w:val="47503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6C5E81"/>
    <w:multiLevelType w:val="hybridMultilevel"/>
    <w:tmpl w:val="3A6CD218"/>
    <w:lvl w:ilvl="0" w:tplc="9E0A539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3B20B5"/>
    <w:multiLevelType w:val="hybridMultilevel"/>
    <w:tmpl w:val="71AC74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88761D"/>
    <w:multiLevelType w:val="hybridMultilevel"/>
    <w:tmpl w:val="EBE2CC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44421A"/>
    <w:multiLevelType w:val="hybridMultilevel"/>
    <w:tmpl w:val="5554E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814D8C"/>
    <w:multiLevelType w:val="hybridMultilevel"/>
    <w:tmpl w:val="1B527786"/>
    <w:lvl w:ilvl="0" w:tplc="117E4EC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BDC01DA"/>
    <w:multiLevelType w:val="hybridMultilevel"/>
    <w:tmpl w:val="A8B4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411383"/>
    <w:multiLevelType w:val="hybridMultilevel"/>
    <w:tmpl w:val="63E4818C"/>
    <w:lvl w:ilvl="0" w:tplc="DD4EAEB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E3326A"/>
    <w:multiLevelType w:val="hybridMultilevel"/>
    <w:tmpl w:val="4792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12"/>
  </w:num>
  <w:num w:numId="4">
    <w:abstractNumId w:val="35"/>
  </w:num>
  <w:num w:numId="5">
    <w:abstractNumId w:val="27"/>
  </w:num>
  <w:num w:numId="6">
    <w:abstractNumId w:val="41"/>
  </w:num>
  <w:num w:numId="7">
    <w:abstractNumId w:val="49"/>
  </w:num>
  <w:num w:numId="8">
    <w:abstractNumId w:val="52"/>
  </w:num>
  <w:num w:numId="9">
    <w:abstractNumId w:val="17"/>
  </w:num>
  <w:num w:numId="10">
    <w:abstractNumId w:val="54"/>
  </w:num>
  <w:num w:numId="11">
    <w:abstractNumId w:val="6"/>
  </w:num>
  <w:num w:numId="12">
    <w:abstractNumId w:val="51"/>
  </w:num>
  <w:num w:numId="13">
    <w:abstractNumId w:val="2"/>
  </w:num>
  <w:num w:numId="14">
    <w:abstractNumId w:val="9"/>
  </w:num>
  <w:num w:numId="15">
    <w:abstractNumId w:val="47"/>
  </w:num>
  <w:num w:numId="16">
    <w:abstractNumId w:val="19"/>
  </w:num>
  <w:num w:numId="17">
    <w:abstractNumId w:val="4"/>
  </w:num>
  <w:num w:numId="18">
    <w:abstractNumId w:val="29"/>
  </w:num>
  <w:num w:numId="19">
    <w:abstractNumId w:val="34"/>
  </w:num>
  <w:num w:numId="20">
    <w:abstractNumId w:val="3"/>
  </w:num>
  <w:num w:numId="21">
    <w:abstractNumId w:val="30"/>
  </w:num>
  <w:num w:numId="22">
    <w:abstractNumId w:val="28"/>
  </w:num>
  <w:num w:numId="23">
    <w:abstractNumId w:val="1"/>
  </w:num>
  <w:num w:numId="24">
    <w:abstractNumId w:val="33"/>
  </w:num>
  <w:num w:numId="25">
    <w:abstractNumId w:val="46"/>
  </w:num>
  <w:num w:numId="26">
    <w:abstractNumId w:val="13"/>
  </w:num>
  <w:num w:numId="27">
    <w:abstractNumId w:val="20"/>
  </w:num>
  <w:num w:numId="28">
    <w:abstractNumId w:val="11"/>
  </w:num>
  <w:num w:numId="29">
    <w:abstractNumId w:val="43"/>
  </w:num>
  <w:num w:numId="30">
    <w:abstractNumId w:val="31"/>
  </w:num>
  <w:num w:numId="31">
    <w:abstractNumId w:val="22"/>
  </w:num>
  <w:num w:numId="32">
    <w:abstractNumId w:val="48"/>
  </w:num>
  <w:num w:numId="33">
    <w:abstractNumId w:val="8"/>
  </w:num>
  <w:num w:numId="34">
    <w:abstractNumId w:val="14"/>
  </w:num>
  <w:num w:numId="35">
    <w:abstractNumId w:val="44"/>
  </w:num>
  <w:num w:numId="36">
    <w:abstractNumId w:val="0"/>
  </w:num>
  <w:num w:numId="37">
    <w:abstractNumId w:val="15"/>
  </w:num>
  <w:num w:numId="38">
    <w:abstractNumId w:val="32"/>
  </w:num>
  <w:num w:numId="39">
    <w:abstractNumId w:val="37"/>
  </w:num>
  <w:num w:numId="40">
    <w:abstractNumId w:val="7"/>
  </w:num>
  <w:num w:numId="41">
    <w:abstractNumId w:val="36"/>
  </w:num>
  <w:num w:numId="42">
    <w:abstractNumId w:val="25"/>
  </w:num>
  <w:num w:numId="43">
    <w:abstractNumId w:val="26"/>
  </w:num>
  <w:num w:numId="44">
    <w:abstractNumId w:val="39"/>
  </w:num>
  <w:num w:numId="45">
    <w:abstractNumId w:val="16"/>
  </w:num>
  <w:num w:numId="46">
    <w:abstractNumId w:val="38"/>
  </w:num>
  <w:num w:numId="47">
    <w:abstractNumId w:val="40"/>
  </w:num>
  <w:num w:numId="48">
    <w:abstractNumId w:val="5"/>
  </w:num>
  <w:num w:numId="49">
    <w:abstractNumId w:val="24"/>
  </w:num>
  <w:num w:numId="50">
    <w:abstractNumId w:val="53"/>
  </w:num>
  <w:num w:numId="51">
    <w:abstractNumId w:val="10"/>
  </w:num>
  <w:num w:numId="52">
    <w:abstractNumId w:val="45"/>
  </w:num>
  <w:num w:numId="53">
    <w:abstractNumId w:val="50"/>
  </w:num>
  <w:num w:numId="54">
    <w:abstractNumId w:val="23"/>
  </w:num>
  <w:num w:numId="55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17"/>
    <w:rsid w:val="00017367"/>
    <w:rsid w:val="00020B45"/>
    <w:rsid w:val="000A7C1F"/>
    <w:rsid w:val="00140C8D"/>
    <w:rsid w:val="001467F7"/>
    <w:rsid w:val="001F1005"/>
    <w:rsid w:val="002A7D11"/>
    <w:rsid w:val="00300C58"/>
    <w:rsid w:val="003709BE"/>
    <w:rsid w:val="003F719D"/>
    <w:rsid w:val="00453B11"/>
    <w:rsid w:val="004A1EF0"/>
    <w:rsid w:val="004A6279"/>
    <w:rsid w:val="004D260D"/>
    <w:rsid w:val="00571BFC"/>
    <w:rsid w:val="00611EF4"/>
    <w:rsid w:val="00617B18"/>
    <w:rsid w:val="00657928"/>
    <w:rsid w:val="006E3C01"/>
    <w:rsid w:val="00720554"/>
    <w:rsid w:val="00742A45"/>
    <w:rsid w:val="00782F46"/>
    <w:rsid w:val="007A36FE"/>
    <w:rsid w:val="007A3E45"/>
    <w:rsid w:val="007B0487"/>
    <w:rsid w:val="007D2682"/>
    <w:rsid w:val="007D43C5"/>
    <w:rsid w:val="00837D94"/>
    <w:rsid w:val="00845C52"/>
    <w:rsid w:val="00873601"/>
    <w:rsid w:val="009052B3"/>
    <w:rsid w:val="009901B8"/>
    <w:rsid w:val="009D7288"/>
    <w:rsid w:val="00A15D4A"/>
    <w:rsid w:val="00A45EC6"/>
    <w:rsid w:val="00B44E97"/>
    <w:rsid w:val="00B60A2B"/>
    <w:rsid w:val="00BA5728"/>
    <w:rsid w:val="00BF301B"/>
    <w:rsid w:val="00C00700"/>
    <w:rsid w:val="00C705AC"/>
    <w:rsid w:val="00C7099E"/>
    <w:rsid w:val="00C746B5"/>
    <w:rsid w:val="00CA2717"/>
    <w:rsid w:val="00CD013E"/>
    <w:rsid w:val="00D1799D"/>
    <w:rsid w:val="00D254A8"/>
    <w:rsid w:val="00D32326"/>
    <w:rsid w:val="00D9702F"/>
    <w:rsid w:val="00DA18D1"/>
    <w:rsid w:val="00DF4727"/>
    <w:rsid w:val="00DF7FBF"/>
    <w:rsid w:val="00E14F1C"/>
    <w:rsid w:val="00E3553F"/>
    <w:rsid w:val="00E44E2E"/>
    <w:rsid w:val="00E50597"/>
    <w:rsid w:val="00E901E3"/>
    <w:rsid w:val="00E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2A2"/>
  <w15:chartTrackingRefBased/>
  <w15:docId w15:val="{2C0CBE68-6612-4A47-A5E2-90844521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71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A2717"/>
    <w:pPr>
      <w:keepNext/>
      <w:keepLines/>
      <w:spacing w:before="360" w:after="360" w:line="257" w:lineRule="auto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2717"/>
    <w:pPr>
      <w:keepNext/>
      <w:keepLines/>
      <w:spacing w:before="40" w:after="120" w:line="240" w:lineRule="auto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7B18"/>
    <w:pPr>
      <w:keepNext/>
      <w:keepLines/>
      <w:suppressAutoHyphens/>
      <w:spacing w:before="120" w:after="12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717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A2717"/>
    <w:rPr>
      <w:rFonts w:ascii="Calibri" w:eastAsiaTheme="majorEastAsia" w:hAnsi="Calibr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7B18"/>
    <w:rPr>
      <w:rFonts w:ascii="Calibri" w:eastAsiaTheme="majorEastAsia" w:hAnsi="Calibri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CA27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7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7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717"/>
    <w:rPr>
      <w:vertAlign w:val="superscript"/>
    </w:rPr>
  </w:style>
  <w:style w:type="paragraph" w:styleId="Tekstpodstawowy">
    <w:name w:val="Body Text"/>
    <w:basedOn w:val="Normalny"/>
    <w:link w:val="TekstpodstawowyZnak"/>
    <w:rsid w:val="00CA2717"/>
    <w:pPr>
      <w:suppressAutoHyphens/>
      <w:spacing w:after="140" w:line="276" w:lineRule="auto"/>
    </w:pPr>
    <w:rPr>
      <w:rFonts w:ascii="Calibri" w:eastAsia="Calibri" w:hAnsi="Calibri" w:cs="Arial"/>
    </w:rPr>
  </w:style>
  <w:style w:type="character" w:customStyle="1" w:styleId="TekstpodstawowyZnak">
    <w:name w:val="Tekst podstawowy Znak"/>
    <w:basedOn w:val="Domylnaczcionkaakapitu"/>
    <w:link w:val="Tekstpodstawowy"/>
    <w:rsid w:val="00CA2717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728"/>
  </w:style>
  <w:style w:type="paragraph" w:styleId="Stopka">
    <w:name w:val="footer"/>
    <w:basedOn w:val="Normalny"/>
    <w:link w:val="StopkaZnak"/>
    <w:uiPriority w:val="99"/>
    <w:unhideWhenUsed/>
    <w:rsid w:val="00BA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73FC-DD18-4649-AD93-090111F5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3591</Words>
  <Characters>21550</Characters>
  <Application>Microsoft Office Word</Application>
  <DocSecurity>4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25091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Lisieska Magdalena</dc:creator>
  <cp:keywords/>
  <dc:description/>
  <cp:lastModifiedBy>Karolina Grabowska</cp:lastModifiedBy>
  <cp:revision>2</cp:revision>
  <cp:lastPrinted>2023-10-30T13:44:00Z</cp:lastPrinted>
  <dcterms:created xsi:type="dcterms:W3CDTF">2024-04-19T07:23:00Z</dcterms:created>
  <dcterms:modified xsi:type="dcterms:W3CDTF">2024-04-19T07:23:00Z</dcterms:modified>
</cp:coreProperties>
</file>