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8B608D" w:rsidRDefault="0068250E" w:rsidP="000F561B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nr referencyjny 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A21559" w:rsidRPr="008B608D">
        <w:rPr>
          <w:rFonts w:asciiTheme="minorHAnsi" w:hAnsiTheme="minorHAnsi" w:cstheme="minorHAnsi"/>
          <w:b/>
          <w:sz w:val="22"/>
          <w:szCs w:val="22"/>
        </w:rPr>
        <w:t>5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.202</w:t>
      </w:r>
      <w:r w:rsidR="00A21559" w:rsidRPr="008B608D">
        <w:rPr>
          <w:rFonts w:asciiTheme="minorHAnsi" w:hAnsiTheme="minorHAnsi" w:cstheme="minorHAnsi"/>
          <w:b/>
          <w:sz w:val="22"/>
          <w:szCs w:val="22"/>
        </w:rPr>
        <w:t>2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E82DE0">
        <w:rPr>
          <w:rFonts w:asciiTheme="minorHAnsi" w:hAnsiTheme="minorHAnsi" w:cstheme="minorHAnsi"/>
          <w:sz w:val="22"/>
          <w:szCs w:val="22"/>
        </w:rPr>
        <w:t>2</w:t>
      </w:r>
      <w:r w:rsidR="00A8100D">
        <w:rPr>
          <w:rFonts w:asciiTheme="minorHAnsi" w:hAnsiTheme="minorHAnsi" w:cstheme="minorHAnsi"/>
          <w:sz w:val="22"/>
          <w:szCs w:val="22"/>
        </w:rPr>
        <w:t>2</w:t>
      </w:r>
      <w:r w:rsidR="00A21559" w:rsidRPr="008B608D">
        <w:rPr>
          <w:rFonts w:asciiTheme="minorHAnsi" w:hAnsiTheme="minorHAnsi" w:cstheme="minorHAnsi"/>
          <w:sz w:val="22"/>
          <w:szCs w:val="22"/>
        </w:rPr>
        <w:t>.03.2022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0F561B" w:rsidRPr="008B608D" w:rsidRDefault="000F561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:rsidR="00654E5B" w:rsidRPr="008B608D" w:rsidRDefault="00654E5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654E5B" w:rsidRPr="008B608D" w:rsidRDefault="00654E5B" w:rsidP="000F56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„Zaprojektowanie i budowa ronda w ciągu drogi krajowej nr 71 na skrzyżowaniu z ulicą Pabianicką w Aleksandrowie Łódzkim”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654E5B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Wniosek:</w:t>
      </w:r>
    </w:p>
    <w:p w:rsidR="00A8100D" w:rsidRPr="00A8100D" w:rsidRDefault="00A8100D" w:rsidP="00A8100D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W związku z ww. postępowaniem przetargowym zwracamy się do Zamawiającego z prośbę o wyjaśnienie treści Specyfikacji Warunków Zamówienia: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podanie parametrów roślin ( krzewów i drzew ) jakie wykonawca powinien uwzględnić w wycenie;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potwierdzenie, że w zakresie 20 szt. drzew przewidzianych do posadzenia zostały uwzględnione nasadzenie kompensacyjne z wycinki 11 szt. drzew;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potwierdzenie, że w zakresie zjazdu do Ciepłowni Zamawiający uwzględnił pozostałe uwagi zawarte w WT </w:t>
      </w:r>
      <w:proofErr w:type="spellStart"/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>PGKiM</w:t>
      </w:r>
      <w:proofErr w:type="spellEnd"/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pkt. 2 tj. wykonanie dwóch bram wjazdowych, odtworzenia ogrodzeń czy dodatkowych utwardzeń i powyższych kosztów wykonawca nie powinien uwzględniać w wycenie;   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potwierdzenie konieczności wymiany krawężników jedynie na odcinku projektowanej nowej konstrukcji jezdni ( np. dla ul. Pabianickiej w km 0+000 do km 0+040 należy zachować istniejący krawężnik i wykonać nowy chodnik );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celu ujednolicenia wyceny przez oferentów prosimy o wskazanie wszystkich warstw konstrukcyjnych (pełny przekrój) uwzględniających badania geotechniczne udostępnione przez Zamawiającego dla: jezdni, ścieżki rowerowej i chodnika oraz pierścienia ronda.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potwierdzenie, że przejazdy rowerowe mają zostać wykonane o szerokości 3,0 m a nie 2,0 m jak wskazano w dokumentach przetargowych.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potwierdzenie, że należy oddzielić ścieżkę rowerową od chodnika obrzeżami betonowymi – zgodnie z załączonym przekrojem konstrukcyjnym Rys. nr 2. Na Rys. nr 1 – projekt zagospodarowania terenu -  brak jest oddzielenia obrzeżem ścieżki rowerowej od chodnika.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celu sporządzania rzetelnej wyceny prosimy o udostępnienie projektu tymczasowej i docelowej organizacji ruchu.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potwierdzenie, że w wycenie należy uwzględnić oznakowanie poziome przejazdów rowerowych jako chemoutwardzalne koloru czerwonego.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 xml:space="preserve">Czy Zamawiający dopuszcza zmianę parametrów ronda i dojazdów do ronda?  </w:t>
      </w:r>
    </w:p>
    <w:p w:rsidR="00A8100D" w:rsidRP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Prosimy o potwierdzenie, że załączone do dokumentacji przedmiary są orientacyjne, że Wykonawca ma obowiązek ich zweryfikowania przy sporządzaniu oferty oraz że nie są one wiążące przy późniejszych rozliczeniach w trakcie realizacji umowy. </w:t>
      </w:r>
    </w:p>
    <w:p w:rsidR="00A8100D" w:rsidRDefault="00A8100D" w:rsidP="00A8100D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8100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Czy Zamawiający wymaga budowy kanału technologicznego? Jeśli tak, to prosimy o określenie podstawowych parametrów. </w:t>
      </w:r>
    </w:p>
    <w:p w:rsidR="00F92B95" w:rsidRPr="00F92B95" w:rsidRDefault="00F92B95" w:rsidP="00F92B95">
      <w:pPr>
        <w:numPr>
          <w:ilvl w:val="1"/>
          <w:numId w:val="20"/>
        </w:numPr>
        <w:spacing w:line="276" w:lineRule="auto"/>
        <w:ind w:hanging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92B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Czy Zamawiający wymaga wykonania oznakowania przejść dla pieszych płytkami integracyjnymi dla osób z dysfunkcją wzroku? </w:t>
      </w:r>
    </w:p>
    <w:p w:rsidR="00F92B95" w:rsidRPr="00F92B95" w:rsidRDefault="00F92B95" w:rsidP="00F92B95">
      <w:pPr>
        <w:spacing w:line="276" w:lineRule="auto"/>
        <w:ind w:left="70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A8100D" w:rsidRDefault="00A8100D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608D" w:rsidRDefault="00654E5B" w:rsidP="008B60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997306" w:rsidRDefault="00997306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 xml:space="preserve">Ad 1) Parametry drzew: np. </w:t>
      </w:r>
      <w:proofErr w:type="spellStart"/>
      <w:r w:rsidRPr="00A8100D">
        <w:rPr>
          <w:rFonts w:asciiTheme="minorHAnsi" w:hAnsiTheme="minorHAnsi" w:cstheme="minorHAnsi"/>
          <w:sz w:val="22"/>
          <w:szCs w:val="22"/>
        </w:rPr>
        <w:t>śliwowiśnia</w:t>
      </w:r>
      <w:proofErr w:type="spellEnd"/>
      <w:r w:rsidRPr="00A8100D">
        <w:rPr>
          <w:rFonts w:asciiTheme="minorHAnsi" w:hAnsiTheme="minorHAnsi" w:cstheme="minorHAnsi"/>
          <w:sz w:val="22"/>
          <w:szCs w:val="22"/>
        </w:rPr>
        <w:t xml:space="preserve"> (PISSARDI) o wys. sadzonki min. 200 cm,  krzewów: np. tawuły japońskie czy jałowce płożące w donicach o poj. min. 2 litry i wys. min. 20cm.</w:t>
      </w:r>
    </w:p>
    <w:p w:rsidR="00A8100D" w:rsidRPr="00A8100D" w:rsidRDefault="00A8100D" w:rsidP="00A810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2) Zamawiający przewiduje nasadzenie 20 drzew. Realizacja inwestycji na podstawie decyzji ZRID nie wymaga odrębnej decyzji na wycinkę drzew, która narzucałaby konkretną ilość drzew w ramach kompensacji.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3) Zakres robot obejmuje rozbiórkę istniejącego zjazdu do ciepłowni w pasie drogi krajowej. Zgodnie z zapisem w punkcie 2.1.4. PFU budowa nowego zjazdu do ciepłowni z 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100D">
        <w:rPr>
          <w:rFonts w:asciiTheme="minorHAnsi" w:hAnsiTheme="minorHAnsi" w:cstheme="minorHAnsi"/>
          <w:sz w:val="22"/>
          <w:szCs w:val="22"/>
        </w:rPr>
        <w:t>Pabianickiej realizowana będzie odrębnie i nie stanowi części niniejszego postępowania.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4) Dla 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100D">
        <w:rPr>
          <w:rFonts w:asciiTheme="minorHAnsi" w:hAnsiTheme="minorHAnsi" w:cstheme="minorHAnsi"/>
          <w:sz w:val="22"/>
          <w:szCs w:val="22"/>
        </w:rPr>
        <w:t>Pabianickiej wlot zachodni po stronie północnej oraz dla DK71 wlot północny strona wschodnia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8100D">
        <w:rPr>
          <w:rFonts w:asciiTheme="minorHAnsi" w:hAnsiTheme="minorHAnsi" w:cstheme="minorHAnsi"/>
          <w:sz w:val="22"/>
          <w:szCs w:val="22"/>
        </w:rPr>
        <w:t xml:space="preserve"> poza zakresem nowej jezdni należy wykonać nowe chodniki i ścieżki rowerowe. W trakcie tych prac istnieje duże prawdopodobieństwo uszkodzenia istniejącego krawężnika betonowego. W związku z tym Zamawiający przewiduje w tym zakresie konieczność wymiany krawężnika betonowego 15x30cm na nowy (szacowana długość do wymiany to 83mb (47mb+36mb) ).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5) Zgodnie z opisem w drogowym przedmiarze robót (pozycja 27) dla celów kosztorysowych zaproponowano warstwę piasku o grubości 30cm. Zaprojektowanie docelowych dolnych warstw konstrukcji nawierzchni należy do obowiązków Wykonawcy (Projektanta).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6) Oznakowanie przejazdów rowerowych na jezdniach ma zostać wykonane o szerokości 3m.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7) Ścieżkę rowerową należy oddzielić od chodnika obrzeżem betonowym zgodnie z załączonym przekrojem konstrukcyjnym.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8) Sporządzenie, uzgodnienie i zatwierdzenie projektów tymczasowej i docelowej organizacji ruchu wchodzi w zakres obowiązków Wykonawcy.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9) Na etapie postępowania można przyjąć oznakowanie poziome przejazdów rowerowych jako chemoutwardzalne koloru czerwonego. Ostateczne rozwiązanie należy na etapie wykonywania dokumentacji uzgodnić z właściwym Zarządcą drogi.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 xml:space="preserve">Ad 10) Zgodnie z punktem 1.1.2. PFU zmiana parametrów ronda oraz dojazdów do ronda wymaga akceptacji Zamawiającego oraz GDDKiA. Należy zaznaczyć, że w przypadku zmiany parametrów, a więc zmiany koncepcji </w:t>
      </w:r>
      <w:r w:rsidRPr="00A8100D">
        <w:rPr>
          <w:rFonts w:asciiTheme="minorHAnsi" w:hAnsiTheme="minorHAnsi" w:cstheme="minorHAnsi"/>
          <w:sz w:val="22"/>
          <w:szCs w:val="22"/>
        </w:rPr>
        <w:lastRenderedPageBreak/>
        <w:t xml:space="preserve">poza koniecznością jej akceptacji Wykonawca ponosi na swoją odpowiedzialność konsekwencje tej zmiany tak co do terminu realizacji jak i zakresu rzeczowego i finansowego. 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11) Podane w postępowaniu przedmiary mają charakter orientacyjny i mogą ulec zmianom na etapie przygotowywania dokumentacji projektowej.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12) Zgodnie z informacjami podanymi w PFU  (punkty 1.1.3.7 oraz 2.1.8.) Zamawiający nie przewiduje konieczności budowy kanału technologicznego, a jedynie przebudowę istniejącej infrastruktury teletechnicznej w zakresie kolidującym z planowaną inwestycją.</w:t>
      </w:r>
    </w:p>
    <w:p w:rsidR="00A8100D" w:rsidRPr="00A8100D" w:rsidRDefault="00A8100D" w:rsidP="00A8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0D">
        <w:rPr>
          <w:rFonts w:asciiTheme="minorHAnsi" w:hAnsiTheme="minorHAnsi" w:cstheme="minorHAnsi"/>
          <w:sz w:val="22"/>
          <w:szCs w:val="22"/>
        </w:rPr>
        <w:t>Ad  13)  Zastosowanie płyt integracyjnych wynikać będzie z opracowanego przez Wykonawcę projektu stałej organizacji ruchu i zaleca się uwzględnienie ich w wycenie.</w:t>
      </w:r>
    </w:p>
    <w:p w:rsidR="00A8100D" w:rsidRPr="00A8100D" w:rsidRDefault="00A8100D" w:rsidP="00A810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8100D" w:rsidRPr="00A8100D" w:rsidRDefault="00A8100D" w:rsidP="00A8100D">
      <w:pPr>
        <w:keepNext/>
        <w:keepLine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608D" w:rsidRPr="007A2606" w:rsidRDefault="008B608D" w:rsidP="007A260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EB2E01" w:rsidRDefault="008B608D" w:rsidP="00EB2E01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="00EB2E01">
        <w:rPr>
          <w:rFonts w:asciiTheme="minorHAnsi" w:hAnsiTheme="minorHAnsi" w:cstheme="minorHAnsi"/>
          <w:b/>
        </w:rPr>
        <w:t xml:space="preserve">                               </w:t>
      </w:r>
      <w:r w:rsidR="00EB2E01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EB2E01" w:rsidRDefault="00EB2E01" w:rsidP="00EB2E01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</w:t>
      </w: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8B608D" w:rsidRPr="00EB2E01" w:rsidRDefault="00EB2E01" w:rsidP="00EB2E01">
      <w:pPr>
        <w:ind w:left="425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</w:t>
      </w:r>
      <w:r w:rsidRPr="00EB2E01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8B608D" w:rsidRPr="00EB2E01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A2606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A2606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7A2606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7A2606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7EFD9252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B026-76E0-49D0-86C4-AF35BDEF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17</cp:revision>
  <cp:lastPrinted>2021-10-29T10:13:00Z</cp:lastPrinted>
  <dcterms:created xsi:type="dcterms:W3CDTF">2021-07-27T10:54:00Z</dcterms:created>
  <dcterms:modified xsi:type="dcterms:W3CDTF">2022-03-22T12:11:00Z</dcterms:modified>
</cp:coreProperties>
</file>