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D1BC" w14:textId="2D17EEA1" w:rsidR="009610AE" w:rsidRPr="00893462" w:rsidRDefault="009610AE" w:rsidP="009610AE">
      <w:pPr>
        <w:tabs>
          <w:tab w:val="right" w:pos="9072"/>
        </w:tabs>
        <w:spacing w:after="0" w:line="360" w:lineRule="auto"/>
        <w:jc w:val="right"/>
        <w:rPr>
          <w:rFonts w:ascii="Arial" w:hAnsi="Arial" w:cs="Arial"/>
        </w:rPr>
      </w:pPr>
      <w:r w:rsidRPr="00893462">
        <w:rPr>
          <w:rFonts w:ascii="Arial" w:hAnsi="Arial" w:cs="Arial"/>
        </w:rPr>
        <w:t xml:space="preserve">Świnoujście, dnia </w:t>
      </w:r>
      <w:r w:rsidR="003169A8">
        <w:rPr>
          <w:rFonts w:ascii="Arial" w:hAnsi="Arial" w:cs="Arial"/>
        </w:rPr>
        <w:t xml:space="preserve"> </w:t>
      </w:r>
      <w:r w:rsidR="00176044">
        <w:rPr>
          <w:rFonts w:ascii="Arial" w:hAnsi="Arial" w:cs="Arial"/>
        </w:rPr>
        <w:t>16</w:t>
      </w:r>
      <w:r w:rsidR="002A3674">
        <w:rPr>
          <w:rFonts w:ascii="Arial" w:hAnsi="Arial" w:cs="Arial"/>
        </w:rPr>
        <w:t>.</w:t>
      </w:r>
      <w:r w:rsidR="003169A8">
        <w:rPr>
          <w:rFonts w:ascii="Arial" w:hAnsi="Arial" w:cs="Arial"/>
        </w:rPr>
        <w:t>11.</w:t>
      </w:r>
      <w:r>
        <w:rPr>
          <w:rFonts w:ascii="Arial" w:hAnsi="Arial" w:cs="Arial"/>
        </w:rPr>
        <w:t>2023</w:t>
      </w:r>
      <w:r w:rsidRPr="00893462">
        <w:rPr>
          <w:rFonts w:ascii="Arial" w:hAnsi="Arial" w:cs="Arial"/>
        </w:rPr>
        <w:t> r.</w:t>
      </w:r>
    </w:p>
    <w:p w14:paraId="0B13F34A" w14:textId="74DAD608" w:rsidR="009610AE" w:rsidRPr="00893462" w:rsidRDefault="009610AE" w:rsidP="009610AE">
      <w:pPr>
        <w:tabs>
          <w:tab w:val="center" w:pos="4535"/>
        </w:tabs>
        <w:spacing w:after="0" w:line="360" w:lineRule="auto"/>
        <w:jc w:val="both"/>
        <w:rPr>
          <w:rFonts w:ascii="Arial" w:hAnsi="Arial" w:cs="Arial"/>
        </w:rPr>
      </w:pPr>
      <w:r w:rsidRPr="00893462">
        <w:rPr>
          <w:rFonts w:ascii="Arial" w:hAnsi="Arial" w:cs="Arial"/>
        </w:rPr>
        <w:t xml:space="preserve">Nr postępowania </w:t>
      </w:r>
      <w:r w:rsidR="003169A8">
        <w:rPr>
          <w:rFonts w:ascii="Arial" w:hAnsi="Arial" w:cs="Arial"/>
        </w:rPr>
        <w:t>BZP.271.1.19</w:t>
      </w:r>
      <w:r w:rsidRPr="00B64714">
        <w:rPr>
          <w:rFonts w:ascii="Arial" w:hAnsi="Arial" w:cs="Arial"/>
        </w:rPr>
        <w:t>.2023</w:t>
      </w:r>
    </w:p>
    <w:p w14:paraId="17691721" w14:textId="77777777" w:rsidR="009610AE" w:rsidRPr="00893462" w:rsidRDefault="009610AE" w:rsidP="009610AE">
      <w:pPr>
        <w:spacing w:after="0" w:line="360" w:lineRule="auto"/>
        <w:ind w:left="3969"/>
        <w:jc w:val="both"/>
        <w:rPr>
          <w:rFonts w:ascii="Arial" w:hAnsi="Arial" w:cs="Arial"/>
          <w:b/>
        </w:rPr>
      </w:pPr>
      <w:r w:rsidRPr="00893462">
        <w:rPr>
          <w:rFonts w:ascii="Arial" w:hAnsi="Arial" w:cs="Arial"/>
          <w:b/>
        </w:rPr>
        <w:t>Strona internetowa Zamawiającego, na której umieszczono ogłoszenie o zamówieniu i udostępniono SWZ</w:t>
      </w:r>
    </w:p>
    <w:p w14:paraId="35A91E23" w14:textId="77777777" w:rsidR="009610AE" w:rsidRPr="00893462" w:rsidRDefault="009610AE" w:rsidP="009610AE">
      <w:pPr>
        <w:spacing w:after="0" w:line="360" w:lineRule="auto"/>
        <w:jc w:val="both"/>
        <w:rPr>
          <w:rFonts w:ascii="Arial" w:hAnsi="Arial" w:cs="Arial"/>
        </w:rPr>
      </w:pPr>
    </w:p>
    <w:p w14:paraId="33F5F3B1" w14:textId="54EF9934" w:rsidR="009610AE" w:rsidRPr="00575DA3" w:rsidRDefault="009610AE" w:rsidP="009610AE">
      <w:pPr>
        <w:spacing w:before="60" w:line="360" w:lineRule="auto"/>
        <w:jc w:val="both"/>
        <w:rPr>
          <w:rFonts w:ascii="Arial" w:hAnsi="Arial" w:cs="Arial"/>
          <w:b/>
        </w:rPr>
      </w:pPr>
      <w:r w:rsidRPr="00893462">
        <w:rPr>
          <w:rFonts w:ascii="Arial" w:hAnsi="Arial" w:cs="Arial"/>
          <w:b/>
        </w:rPr>
        <w:t xml:space="preserve">Dotyczy: </w:t>
      </w:r>
      <w:r w:rsidR="003169A8">
        <w:rPr>
          <w:rFonts w:ascii="Arial" w:hAnsi="Arial" w:cs="Arial"/>
          <w:b/>
        </w:rPr>
        <w:t>BZP.271.1.19</w:t>
      </w:r>
      <w:r>
        <w:rPr>
          <w:rFonts w:ascii="Arial" w:hAnsi="Arial" w:cs="Arial"/>
          <w:b/>
        </w:rPr>
        <w:t xml:space="preserve">.2023 </w:t>
      </w:r>
      <w:r w:rsidRPr="00320008">
        <w:rPr>
          <w:rFonts w:ascii="Arial" w:hAnsi="Arial" w:cs="Arial"/>
          <w:b/>
        </w:rPr>
        <w:t>„</w:t>
      </w:r>
      <w:r w:rsidR="003169A8">
        <w:rPr>
          <w:rFonts w:ascii="Arial" w:hAnsi="Arial" w:cs="Arial"/>
          <w:b/>
        </w:rPr>
        <w:t>Budowa kolumbarium na cmentarzu komunalnym, przy ul.</w:t>
      </w:r>
      <w:r w:rsidR="00BB28BD">
        <w:rPr>
          <w:rFonts w:ascii="Arial" w:hAnsi="Arial" w:cs="Arial"/>
          <w:b/>
        </w:rPr>
        <w:t> </w:t>
      </w:r>
      <w:r w:rsidR="003169A8">
        <w:rPr>
          <w:rFonts w:ascii="Arial" w:hAnsi="Arial" w:cs="Arial"/>
          <w:b/>
        </w:rPr>
        <w:t xml:space="preserve"> Karsiborskiej 11 w Świnoujściu”</w:t>
      </w:r>
    </w:p>
    <w:p w14:paraId="7D929202" w14:textId="77777777" w:rsidR="009610AE" w:rsidRPr="00893462" w:rsidRDefault="009610AE" w:rsidP="009610AE">
      <w:pPr>
        <w:spacing w:before="60" w:line="360" w:lineRule="auto"/>
        <w:jc w:val="both"/>
        <w:rPr>
          <w:rFonts w:ascii="Arial" w:hAnsi="Arial" w:cs="Arial"/>
        </w:rPr>
      </w:pPr>
    </w:p>
    <w:p w14:paraId="7AF84637" w14:textId="77777777" w:rsidR="009610AE" w:rsidRPr="00893462" w:rsidRDefault="009610AE" w:rsidP="009610AE">
      <w:pPr>
        <w:spacing w:after="0" w:line="360" w:lineRule="auto"/>
        <w:jc w:val="both"/>
        <w:rPr>
          <w:rFonts w:ascii="Arial" w:hAnsi="Arial" w:cs="Arial"/>
          <w:b/>
        </w:rPr>
      </w:pPr>
      <w:r w:rsidRPr="00893462">
        <w:rPr>
          <w:rFonts w:ascii="Arial" w:hAnsi="Arial" w:cs="Arial"/>
          <w:b/>
        </w:rPr>
        <w:t xml:space="preserve">               </w:t>
      </w:r>
      <w:r>
        <w:rPr>
          <w:rFonts w:ascii="Arial" w:hAnsi="Arial" w:cs="Arial"/>
          <w:b/>
        </w:rPr>
        <w:t xml:space="preserve">                              </w:t>
      </w:r>
      <w:r w:rsidRPr="00893462">
        <w:rPr>
          <w:rFonts w:ascii="Arial" w:hAnsi="Arial" w:cs="Arial"/>
          <w:b/>
        </w:rPr>
        <w:t>Odpowiedzi na pytania wykonawców</w:t>
      </w:r>
    </w:p>
    <w:p w14:paraId="21AAB6FA" w14:textId="77777777" w:rsidR="009610AE" w:rsidRPr="00893462" w:rsidRDefault="009610AE" w:rsidP="009610AE">
      <w:pPr>
        <w:spacing w:after="0" w:line="360" w:lineRule="auto"/>
        <w:jc w:val="both"/>
        <w:rPr>
          <w:rFonts w:ascii="Arial" w:hAnsi="Arial" w:cs="Arial"/>
        </w:rPr>
      </w:pPr>
    </w:p>
    <w:p w14:paraId="4E4476A6" w14:textId="548589B8" w:rsidR="00235B7C" w:rsidRPr="009610AE" w:rsidRDefault="009610AE" w:rsidP="009610AE">
      <w:pPr>
        <w:spacing w:after="0" w:line="360" w:lineRule="auto"/>
        <w:jc w:val="both"/>
        <w:rPr>
          <w:rFonts w:ascii="Arial" w:hAnsi="Arial" w:cs="Arial"/>
        </w:rPr>
      </w:pPr>
      <w:r w:rsidRPr="00893462">
        <w:rPr>
          <w:rFonts w:ascii="Arial" w:hAnsi="Arial" w:cs="Arial"/>
        </w:rPr>
        <w:t>Zamawiający na mocy przysługujących mu, w świetle przepisu art. 284 ust. 2</w:t>
      </w:r>
      <w:r w:rsidR="00224B1E">
        <w:rPr>
          <w:rFonts w:ascii="Arial" w:hAnsi="Arial" w:cs="Arial"/>
        </w:rPr>
        <w:t>,</w:t>
      </w:r>
      <w:r w:rsidRPr="00893462">
        <w:rPr>
          <w:rFonts w:ascii="Arial" w:hAnsi="Arial" w:cs="Arial"/>
        </w:rPr>
        <w:t xml:space="preserve"> 6 ustawy z</w:t>
      </w:r>
      <w:r>
        <w:rPr>
          <w:rFonts w:ascii="Arial" w:hAnsi="Arial" w:cs="Arial"/>
        </w:rPr>
        <w:t> </w:t>
      </w:r>
      <w:r w:rsidRPr="00893462">
        <w:rPr>
          <w:rFonts w:ascii="Arial" w:hAnsi="Arial" w:cs="Arial"/>
        </w:rPr>
        <w:t xml:space="preserve"> dnia 11 września 2019 r. Prawo zamówień publicznych (</w:t>
      </w:r>
      <w:r>
        <w:rPr>
          <w:rFonts w:ascii="Arial" w:hAnsi="Arial" w:cs="Arial"/>
        </w:rPr>
        <w:t>Dz. U. z 2023</w:t>
      </w:r>
      <w:r w:rsidRPr="00893462">
        <w:rPr>
          <w:rFonts w:ascii="Arial" w:hAnsi="Arial" w:cs="Arial"/>
        </w:rPr>
        <w:t> </w:t>
      </w:r>
      <w:r>
        <w:rPr>
          <w:rFonts w:ascii="Arial" w:hAnsi="Arial" w:cs="Arial"/>
        </w:rPr>
        <w:t>r. 1605 t.j.</w:t>
      </w:r>
      <w:r w:rsidRPr="00893462">
        <w:rPr>
          <w:rFonts w:ascii="Arial" w:hAnsi="Arial" w:cs="Arial"/>
        </w:rPr>
        <w:t>), uprawnień, udziela wyjaśnień przekazując treść pytań i odpowiedzi wszystkim wykonawcom, biorącym udział w</w:t>
      </w:r>
      <w:r w:rsidR="002A3712">
        <w:rPr>
          <w:rFonts w:ascii="Arial" w:hAnsi="Arial" w:cs="Arial"/>
        </w:rPr>
        <w:t> </w:t>
      </w:r>
      <w:r w:rsidRPr="00893462">
        <w:rPr>
          <w:rFonts w:ascii="Arial" w:hAnsi="Arial" w:cs="Arial"/>
        </w:rPr>
        <w:t xml:space="preserve"> postępowaniu i publikując je również na stronie internetowej.</w:t>
      </w:r>
    </w:p>
    <w:p w14:paraId="2E7EBE7F" w14:textId="77777777" w:rsidR="008F0075" w:rsidRDefault="008F0075" w:rsidP="00235B7C">
      <w:pPr>
        <w:spacing w:after="0"/>
        <w:rPr>
          <w:rFonts w:ascii="Arial Narrow" w:hAnsi="Arial Narrow"/>
        </w:rPr>
      </w:pPr>
    </w:p>
    <w:p w14:paraId="18E88C5B" w14:textId="2C5D3E60" w:rsidR="00D27CDD" w:rsidRDefault="00D27CDD" w:rsidP="00235B7C">
      <w:pPr>
        <w:spacing w:after="0"/>
        <w:rPr>
          <w:rFonts w:ascii="Arial Narrow" w:hAnsi="Arial Narrow"/>
        </w:rPr>
      </w:pPr>
    </w:p>
    <w:tbl>
      <w:tblPr>
        <w:tblStyle w:val="Tabela-Siatka"/>
        <w:tblW w:w="0" w:type="auto"/>
        <w:tblInd w:w="250" w:type="dxa"/>
        <w:tblLook w:val="04A0" w:firstRow="1" w:lastRow="0" w:firstColumn="1" w:lastColumn="0" w:noHBand="0" w:noVBand="1"/>
      </w:tblPr>
      <w:tblGrid>
        <w:gridCol w:w="400"/>
        <w:gridCol w:w="3002"/>
        <w:gridCol w:w="6019"/>
      </w:tblGrid>
      <w:tr w:rsidR="00297BAF" w:rsidRPr="0071376C" w14:paraId="10F1C417" w14:textId="77777777" w:rsidTr="003169A8">
        <w:tc>
          <w:tcPr>
            <w:tcW w:w="400" w:type="dxa"/>
          </w:tcPr>
          <w:p w14:paraId="7C292CFA" w14:textId="77777777" w:rsidR="00E303C1" w:rsidRPr="0071376C" w:rsidRDefault="00E303C1" w:rsidP="009610AE">
            <w:pPr>
              <w:spacing w:after="0"/>
              <w:jc w:val="center"/>
              <w:rPr>
                <w:rFonts w:ascii="Arial" w:hAnsi="Arial" w:cs="Arial"/>
              </w:rPr>
            </w:pPr>
          </w:p>
        </w:tc>
        <w:tc>
          <w:tcPr>
            <w:tcW w:w="3002" w:type="dxa"/>
          </w:tcPr>
          <w:p w14:paraId="6B3F828B" w14:textId="7B335AA4" w:rsidR="00E303C1" w:rsidRPr="0071376C" w:rsidRDefault="00E303C1" w:rsidP="00235B7C">
            <w:pPr>
              <w:spacing w:after="0"/>
              <w:rPr>
                <w:rFonts w:ascii="Arial" w:hAnsi="Arial" w:cs="Arial"/>
              </w:rPr>
            </w:pPr>
            <w:r w:rsidRPr="0071376C">
              <w:rPr>
                <w:rFonts w:ascii="Arial" w:hAnsi="Arial" w:cs="Arial"/>
              </w:rPr>
              <w:t>pytanie</w:t>
            </w:r>
          </w:p>
        </w:tc>
        <w:tc>
          <w:tcPr>
            <w:tcW w:w="6019" w:type="dxa"/>
          </w:tcPr>
          <w:p w14:paraId="7E80094D" w14:textId="16885BEF" w:rsidR="00E303C1" w:rsidRPr="0071376C" w:rsidRDefault="00E303C1" w:rsidP="00235B7C">
            <w:pPr>
              <w:spacing w:after="0"/>
              <w:rPr>
                <w:rFonts w:ascii="Arial" w:hAnsi="Arial" w:cs="Arial"/>
              </w:rPr>
            </w:pPr>
            <w:r w:rsidRPr="0071376C">
              <w:rPr>
                <w:rFonts w:ascii="Arial" w:hAnsi="Arial" w:cs="Arial"/>
              </w:rPr>
              <w:t>odpowiedź</w:t>
            </w:r>
          </w:p>
        </w:tc>
      </w:tr>
      <w:tr w:rsidR="00297BAF" w:rsidRPr="0071376C" w14:paraId="79007B5B" w14:textId="77777777" w:rsidTr="003169A8">
        <w:tc>
          <w:tcPr>
            <w:tcW w:w="400" w:type="dxa"/>
          </w:tcPr>
          <w:p w14:paraId="2DEE152C" w14:textId="10E6CBD4" w:rsidR="00E303C1" w:rsidRPr="0071376C" w:rsidRDefault="00873E19" w:rsidP="003F01BC">
            <w:pPr>
              <w:autoSpaceDE w:val="0"/>
              <w:autoSpaceDN w:val="0"/>
              <w:adjustRightInd w:val="0"/>
              <w:spacing w:after="0" w:line="240" w:lineRule="auto"/>
              <w:rPr>
                <w:rFonts w:ascii="Arial" w:hAnsi="Arial" w:cs="Arial"/>
              </w:rPr>
            </w:pPr>
            <w:r w:rsidRPr="0071376C">
              <w:rPr>
                <w:rFonts w:ascii="Arial" w:hAnsi="Arial" w:cs="Arial"/>
              </w:rPr>
              <w:t>1.</w:t>
            </w:r>
          </w:p>
        </w:tc>
        <w:tc>
          <w:tcPr>
            <w:tcW w:w="3002" w:type="dxa"/>
          </w:tcPr>
          <w:p w14:paraId="7D7C6ABA" w14:textId="062B8EC0" w:rsidR="003169A8" w:rsidRPr="00CC40A3" w:rsidRDefault="003169A8" w:rsidP="003169A8">
            <w:pPr>
              <w:spacing w:after="0" w:line="240" w:lineRule="auto"/>
              <w:rPr>
                <w:rFonts w:ascii="Arial" w:eastAsia="Times New Roman" w:hAnsi="Arial" w:cs="Arial"/>
                <w:lang w:eastAsia="pl-PL"/>
              </w:rPr>
            </w:pPr>
            <w:r w:rsidRPr="00CC40A3">
              <w:rPr>
                <w:rFonts w:ascii="Arial" w:eastAsia="Times New Roman" w:hAnsi="Arial" w:cs="Arial"/>
                <w:lang w:eastAsia="pl-PL"/>
              </w:rPr>
              <w:t>Przedmiar oraz zakres rzeczowo finansowy przedstawiają złe ilości materiału okładziny kamiennej względem ilości prezentowanej w projekcie wykonawczym. dla wybranych pozycji podawane są w m2, zaś dla innych w mb. Podawanie ilości materiału granitowego w mb w tym przypadku jest mylne i niewłaściwe z uwagi na różne szerokości materiału. Dodatkowo przygotowane na tej podstawie zestawienie materiałowe nie rozgranicza różnić w kolorze i grubości materiału.</w:t>
            </w:r>
            <w:r w:rsidRPr="00CC40A3">
              <w:rPr>
                <w:rFonts w:ascii="Arial" w:eastAsia="Times New Roman" w:hAnsi="Arial" w:cs="Arial"/>
                <w:lang w:eastAsia="pl-PL"/>
              </w:rPr>
              <w:br/>
            </w:r>
            <w:r w:rsidRPr="00CC40A3">
              <w:rPr>
                <w:rFonts w:ascii="Arial" w:eastAsia="Times New Roman" w:hAnsi="Arial" w:cs="Arial"/>
                <w:lang w:eastAsia="pl-PL"/>
              </w:rPr>
              <w:br/>
              <w:t xml:space="preserve">Przykładowo: </w:t>
            </w:r>
            <w:r w:rsidRPr="00CC40A3">
              <w:rPr>
                <w:rFonts w:ascii="Arial" w:eastAsia="Times New Roman" w:hAnsi="Arial" w:cs="Arial"/>
                <w:lang w:eastAsia="pl-PL"/>
              </w:rPr>
              <w:br/>
              <w:t xml:space="preserve">Kolumbarium typ K-1, K-5. </w:t>
            </w:r>
            <w:r w:rsidRPr="00CC40A3">
              <w:rPr>
                <w:rFonts w:ascii="Arial" w:eastAsia="Times New Roman" w:hAnsi="Arial" w:cs="Arial"/>
                <w:lang w:eastAsia="pl-PL"/>
              </w:rPr>
              <w:lastRenderedPageBreak/>
              <w:t>poz z zakresu rzeczowo finansowego 21 d2. TZKNBK XVIm 0101-02 -analiza indywi- dualna - Montaż okładziny kamiennej, granit biały np. Viscount White - daszki "d" i grubości elementów 6 cm. -20,94 m2.</w:t>
            </w:r>
            <w:r w:rsidRPr="00CC40A3">
              <w:rPr>
                <w:rFonts w:ascii="Arial" w:eastAsia="Times New Roman" w:hAnsi="Arial" w:cs="Arial"/>
                <w:lang w:eastAsia="pl-PL"/>
              </w:rPr>
              <w:br/>
            </w:r>
            <w:r w:rsidRPr="00CC40A3">
              <w:rPr>
                <w:rFonts w:ascii="Arial" w:eastAsia="Times New Roman" w:hAnsi="Arial" w:cs="Arial"/>
                <w:lang w:eastAsia="pl-PL"/>
              </w:rPr>
              <w:br/>
              <w:t>Z dokumentacji wykonawczej wynika iż dla tej pozycji ilość m2 to 22,48 m2</w:t>
            </w:r>
            <w:r w:rsidRPr="00CC40A3">
              <w:rPr>
                <w:rFonts w:ascii="Arial" w:eastAsia="Times New Roman" w:hAnsi="Arial" w:cs="Arial"/>
                <w:lang w:eastAsia="pl-PL"/>
              </w:rPr>
              <w:br/>
            </w:r>
            <w:r w:rsidRPr="00CC40A3">
              <w:rPr>
                <w:rFonts w:ascii="Arial" w:eastAsia="Times New Roman" w:hAnsi="Arial" w:cs="Arial"/>
                <w:lang w:eastAsia="pl-PL"/>
              </w:rPr>
              <w:br/>
              <w:t>Jest to różnica bardzo istotna gdyż błędy, różnica w ilości m2 pojawia się w całym zakresie rzeczowo finansowym jak i przedmiarze. Co uniemożliwia przygotowanie oferty w sposób rzetelny. Jednocześnie poprawiając zakres we własnym zakresie pojawia się problem z rzetelnym i właściwym porównaniem złożonych ofert.</w:t>
            </w:r>
          </w:p>
          <w:p w14:paraId="70159A64" w14:textId="77777777" w:rsidR="003169A8" w:rsidRPr="00CC40A3" w:rsidRDefault="003169A8" w:rsidP="003169A8">
            <w:pPr>
              <w:rPr>
                <w:rFonts w:ascii="Arial" w:hAnsi="Arial" w:cs="Arial"/>
              </w:rPr>
            </w:pPr>
          </w:p>
          <w:p w14:paraId="25FC563D" w14:textId="5B1C848A" w:rsidR="003169A8" w:rsidRPr="00CC40A3" w:rsidRDefault="003169A8" w:rsidP="003169A8">
            <w:pPr>
              <w:rPr>
                <w:rFonts w:ascii="Arial" w:hAnsi="Arial" w:cs="Arial"/>
              </w:rPr>
            </w:pPr>
          </w:p>
        </w:tc>
        <w:tc>
          <w:tcPr>
            <w:tcW w:w="6019" w:type="dxa"/>
          </w:tcPr>
          <w:p w14:paraId="2A899851" w14:textId="77777777" w:rsidR="00E303C1" w:rsidRPr="00CC40A3" w:rsidRDefault="00A179BB" w:rsidP="00AA4C25">
            <w:pPr>
              <w:spacing w:after="0"/>
              <w:rPr>
                <w:rFonts w:ascii="Arial" w:hAnsi="Arial" w:cs="Arial"/>
              </w:rPr>
            </w:pPr>
            <w:r w:rsidRPr="00CC40A3">
              <w:rPr>
                <w:rFonts w:ascii="Arial" w:hAnsi="Arial" w:cs="Arial"/>
              </w:rPr>
              <w:lastRenderedPageBreak/>
              <w:t>Zamawiający zmienia § 5 Umowy z cen szacunkowych na ryczałtowe, tym samym wycofuje plik projektanta z dokonanymi przedmiarami i zastępuje go wykazem wycenionych elementów rozliczeniowych, który posłuży Wykonawcy do opracowania harmonogramu rzeczowo finansowego opisanego w § 3 Umowy.</w:t>
            </w:r>
          </w:p>
          <w:p w14:paraId="5C851842" w14:textId="247F4293" w:rsidR="00AA4C25" w:rsidRPr="00CC40A3" w:rsidRDefault="00AA4C25" w:rsidP="00AA4C25">
            <w:pPr>
              <w:spacing w:after="0"/>
              <w:rPr>
                <w:rFonts w:ascii="Arial" w:hAnsi="Arial" w:cs="Arial"/>
              </w:rPr>
            </w:pPr>
            <w:r w:rsidRPr="00CC40A3">
              <w:rPr>
                <w:rFonts w:ascii="Arial" w:hAnsi="Arial" w:cs="Arial"/>
              </w:rPr>
              <w:t>Oferent powinien podać cenę zryczałtowaną, i przyjąć własne obmiary z projektu tak, aby przedstawiony w dokumentacji obiekt budowlany mógł być zrealizowany zgodnie z tą dokumentacją</w:t>
            </w:r>
            <w:r w:rsidR="002A3674" w:rsidRPr="00CC40A3">
              <w:rPr>
                <w:rFonts w:ascii="Arial" w:hAnsi="Arial" w:cs="Arial"/>
              </w:rPr>
              <w:t>.</w:t>
            </w:r>
          </w:p>
        </w:tc>
      </w:tr>
      <w:tr w:rsidR="00297BAF" w:rsidRPr="0071376C" w14:paraId="6A8CFFAF" w14:textId="77777777" w:rsidTr="003169A8">
        <w:tc>
          <w:tcPr>
            <w:tcW w:w="400" w:type="dxa"/>
          </w:tcPr>
          <w:p w14:paraId="5269B1BB" w14:textId="329609A9" w:rsidR="00E303C1" w:rsidRPr="0071376C" w:rsidRDefault="00873E19" w:rsidP="00280D1D">
            <w:pPr>
              <w:autoSpaceDE w:val="0"/>
              <w:autoSpaceDN w:val="0"/>
              <w:adjustRightInd w:val="0"/>
              <w:spacing w:after="0" w:line="240" w:lineRule="auto"/>
              <w:rPr>
                <w:rFonts w:ascii="Arial" w:hAnsi="Arial" w:cs="Arial"/>
              </w:rPr>
            </w:pPr>
            <w:r w:rsidRPr="0071376C">
              <w:rPr>
                <w:rFonts w:ascii="Arial" w:hAnsi="Arial" w:cs="Arial"/>
              </w:rPr>
              <w:t>2.</w:t>
            </w:r>
          </w:p>
        </w:tc>
        <w:tc>
          <w:tcPr>
            <w:tcW w:w="3002" w:type="dxa"/>
          </w:tcPr>
          <w:p w14:paraId="595B6B58" w14:textId="77777777" w:rsidR="00E303C1" w:rsidRPr="004956D5" w:rsidRDefault="00E303C1" w:rsidP="003169A8">
            <w:pPr>
              <w:rPr>
                <w:rFonts w:ascii="Arial" w:hAnsi="Arial" w:cs="Arial"/>
              </w:rPr>
            </w:pPr>
          </w:p>
          <w:p w14:paraId="7585FCDD" w14:textId="67714704" w:rsidR="003169A8" w:rsidRPr="004956D5" w:rsidRDefault="004956D5" w:rsidP="003169A8">
            <w:pPr>
              <w:rPr>
                <w:rFonts w:ascii="Arial" w:hAnsi="Arial" w:cs="Arial"/>
              </w:rPr>
            </w:pPr>
            <w:r w:rsidRPr="004956D5">
              <w:rPr>
                <w:rFonts w:ascii="Arial" w:hAnsi="Arial" w:cs="Arial"/>
              </w:rPr>
              <w:t>Ławka wymieniona w przedmiarze, poz. 141 d.6, z informacji od producenta nie pozostaje w produkcji. Czy Zamawiający dopuszcza zamiennie model tej łąwki bez podłokietnika ?</w:t>
            </w:r>
          </w:p>
          <w:p w14:paraId="0ABA8BD1" w14:textId="77777777" w:rsidR="003169A8" w:rsidRPr="004956D5" w:rsidRDefault="003169A8" w:rsidP="003169A8">
            <w:pPr>
              <w:rPr>
                <w:rFonts w:ascii="Arial" w:hAnsi="Arial" w:cs="Arial"/>
              </w:rPr>
            </w:pPr>
          </w:p>
          <w:p w14:paraId="7C1BB3F1" w14:textId="77777777" w:rsidR="003169A8" w:rsidRPr="004956D5" w:rsidRDefault="003169A8" w:rsidP="003169A8">
            <w:pPr>
              <w:rPr>
                <w:rFonts w:ascii="Arial" w:hAnsi="Arial" w:cs="Arial"/>
              </w:rPr>
            </w:pPr>
          </w:p>
          <w:p w14:paraId="20A96DC9" w14:textId="77777777" w:rsidR="003169A8" w:rsidRPr="004956D5" w:rsidRDefault="003169A8" w:rsidP="003169A8">
            <w:pPr>
              <w:rPr>
                <w:rFonts w:ascii="Arial" w:hAnsi="Arial" w:cs="Arial"/>
              </w:rPr>
            </w:pPr>
          </w:p>
          <w:p w14:paraId="22895B08" w14:textId="614EA1FE" w:rsidR="003169A8" w:rsidRPr="004956D5" w:rsidRDefault="003169A8" w:rsidP="003169A8">
            <w:pPr>
              <w:rPr>
                <w:rFonts w:ascii="Arial" w:hAnsi="Arial" w:cs="Arial"/>
              </w:rPr>
            </w:pPr>
          </w:p>
        </w:tc>
        <w:tc>
          <w:tcPr>
            <w:tcW w:w="6019" w:type="dxa"/>
          </w:tcPr>
          <w:p w14:paraId="3C8A283F" w14:textId="77777777" w:rsidR="00AA4C25" w:rsidRPr="00CC40A3" w:rsidRDefault="00AA4C25" w:rsidP="00AA4C25">
            <w:pPr>
              <w:spacing w:after="0"/>
              <w:rPr>
                <w:rFonts w:ascii="Arial" w:hAnsi="Arial" w:cs="Arial"/>
              </w:rPr>
            </w:pPr>
            <w:r w:rsidRPr="00CC40A3">
              <w:rPr>
                <w:rFonts w:ascii="Arial" w:hAnsi="Arial" w:cs="Arial"/>
              </w:rPr>
              <w:t>Zamawiający zmienia § 5 Umowy z cen szacunkowych na ryczałtowe, tym samym wycofuje plik projektanta z dokonanymi przedmiarami i zastępuje go wykazem wycenionych elementów rozliczeniowych, który posłuży Wykonawcy do opracowania harmonogramu rzeczowo finansowego opisanego w § 3 Umowy.</w:t>
            </w:r>
          </w:p>
          <w:p w14:paraId="0A75F6E2" w14:textId="527EBCC4" w:rsidR="00E303C1" w:rsidRPr="00AA4C25" w:rsidRDefault="00AA4C25" w:rsidP="003169A8">
            <w:pPr>
              <w:spacing w:after="160" w:line="256" w:lineRule="auto"/>
              <w:jc w:val="both"/>
              <w:rPr>
                <w:rFonts w:ascii="Arial" w:hAnsi="Arial" w:cs="Arial"/>
                <w:color w:val="FF0000"/>
              </w:rPr>
            </w:pPr>
            <w:r w:rsidRPr="00CC40A3">
              <w:rPr>
                <w:rFonts w:ascii="Arial" w:hAnsi="Arial" w:cs="Arial"/>
              </w:rPr>
              <w:t>Oferent do własnej wyceny powinien przyjąć ławkę najbardziej zbliżoną do projektu, która zostanie ostatecznie zaakceptowana przez Zamawiającego na podstawie karty materiałowej w dowolnym momencie od dnia podpisania Umowy WIM/40/2023.</w:t>
            </w:r>
          </w:p>
        </w:tc>
      </w:tr>
    </w:tbl>
    <w:p w14:paraId="260FD049" w14:textId="190E56AF" w:rsidR="002A3674" w:rsidRPr="002E714D" w:rsidRDefault="002A3674" w:rsidP="002E714D">
      <w:pPr>
        <w:spacing w:after="0" w:line="360" w:lineRule="auto"/>
        <w:ind w:right="-141"/>
        <w:jc w:val="center"/>
        <w:rPr>
          <w:rFonts w:ascii="Arial" w:hAnsi="Arial" w:cs="Arial"/>
          <w:b/>
          <w:bCs/>
        </w:rPr>
      </w:pPr>
      <w:r w:rsidRPr="002E714D">
        <w:rPr>
          <w:rFonts w:ascii="Arial" w:hAnsi="Arial" w:cs="Arial"/>
          <w:b/>
          <w:bCs/>
        </w:rPr>
        <w:lastRenderedPageBreak/>
        <w:t>Zmiana nr 8</w:t>
      </w:r>
    </w:p>
    <w:p w14:paraId="0436457D" w14:textId="77777777" w:rsidR="002A3674" w:rsidRDefault="002A3674" w:rsidP="002A3674">
      <w:pPr>
        <w:pStyle w:val="Akapitzlist"/>
        <w:spacing w:after="0" w:line="360" w:lineRule="auto"/>
        <w:ind w:left="284" w:right="-141"/>
        <w:jc w:val="both"/>
        <w:rPr>
          <w:rFonts w:ascii="Arial" w:hAnsi="Arial" w:cs="Arial"/>
          <w:bCs/>
        </w:rPr>
      </w:pPr>
    </w:p>
    <w:p w14:paraId="522C6345" w14:textId="69F4893E" w:rsidR="002A3674" w:rsidRDefault="002A3674" w:rsidP="002A3674">
      <w:pPr>
        <w:pStyle w:val="Akapitzlist"/>
        <w:spacing w:after="0" w:line="360" w:lineRule="auto"/>
        <w:ind w:left="284" w:right="-141"/>
        <w:jc w:val="both"/>
        <w:rPr>
          <w:rFonts w:ascii="Arial" w:hAnsi="Arial" w:cs="Arial"/>
          <w:bCs/>
        </w:rPr>
      </w:pPr>
      <w:r w:rsidRPr="005645D9">
        <w:rPr>
          <w:rFonts w:ascii="Arial" w:hAnsi="Arial" w:cs="Arial"/>
          <w:bCs/>
        </w:rPr>
        <w:t>Zamawiający na mocy przysługujących mu, w świetle przepisu art. 286 ust.1 ustawy</w:t>
      </w:r>
      <w:r>
        <w:rPr>
          <w:rFonts w:ascii="Arial" w:hAnsi="Arial" w:cs="Arial"/>
          <w:bCs/>
        </w:rPr>
        <w:t xml:space="preserve"> </w:t>
      </w:r>
      <w:r w:rsidRPr="005645D9">
        <w:rPr>
          <w:rFonts w:ascii="Arial" w:hAnsi="Arial" w:cs="Arial"/>
          <w:bCs/>
        </w:rPr>
        <w:t>z dnia 11 września 2019 r. Prawo za</w:t>
      </w:r>
      <w:r>
        <w:rPr>
          <w:rFonts w:ascii="Arial" w:hAnsi="Arial" w:cs="Arial"/>
          <w:bCs/>
        </w:rPr>
        <w:t>mówień publicznych (Dz.U. z 2023</w:t>
      </w:r>
      <w:r w:rsidRPr="005645D9">
        <w:rPr>
          <w:rFonts w:ascii="Arial" w:hAnsi="Arial" w:cs="Arial"/>
          <w:bCs/>
        </w:rPr>
        <w:t xml:space="preserve"> </w:t>
      </w:r>
      <w:r>
        <w:rPr>
          <w:rFonts w:ascii="Arial" w:hAnsi="Arial" w:cs="Arial"/>
          <w:bCs/>
        </w:rPr>
        <w:t xml:space="preserve">roku, poz. 1605 t.j.) </w:t>
      </w:r>
      <w:r w:rsidRPr="005645D9">
        <w:rPr>
          <w:rFonts w:ascii="Arial" w:hAnsi="Arial" w:cs="Arial"/>
          <w:bCs/>
        </w:rPr>
        <w:t xml:space="preserve">uprawnień, </w:t>
      </w:r>
      <w:r>
        <w:rPr>
          <w:rFonts w:ascii="Arial" w:hAnsi="Arial" w:cs="Arial"/>
          <w:bCs/>
        </w:rPr>
        <w:t>zmienia</w:t>
      </w:r>
      <w:r w:rsidRPr="005645D9">
        <w:rPr>
          <w:rFonts w:ascii="Arial" w:hAnsi="Arial" w:cs="Arial"/>
          <w:bCs/>
        </w:rPr>
        <w:t xml:space="preserve"> treść SWZ w następujący sposób:</w:t>
      </w:r>
    </w:p>
    <w:p w14:paraId="0BE926EF" w14:textId="77777777" w:rsidR="002A3674" w:rsidRDefault="002A3674" w:rsidP="002A3674">
      <w:pPr>
        <w:pStyle w:val="Akapitzlist"/>
        <w:spacing w:after="0" w:line="360" w:lineRule="auto"/>
        <w:ind w:left="-284"/>
        <w:jc w:val="both"/>
        <w:rPr>
          <w:rFonts w:ascii="Arial" w:hAnsi="Arial" w:cs="Arial"/>
          <w:bCs/>
        </w:rPr>
      </w:pPr>
    </w:p>
    <w:p w14:paraId="03914B50" w14:textId="77777777" w:rsidR="002A3674" w:rsidRPr="00095E6D" w:rsidRDefault="002A3674" w:rsidP="002A3674">
      <w:pPr>
        <w:pStyle w:val="Akapitzlist"/>
        <w:spacing w:after="0" w:line="360" w:lineRule="auto"/>
        <w:ind w:left="436"/>
        <w:jc w:val="both"/>
        <w:rPr>
          <w:rFonts w:ascii="Arial" w:hAnsi="Arial" w:cs="Arial"/>
          <w:bCs/>
        </w:rPr>
      </w:pPr>
    </w:p>
    <w:p w14:paraId="217EABE5" w14:textId="6A247CAD" w:rsidR="002A3674" w:rsidRDefault="002A3674" w:rsidP="007D66FA">
      <w:pPr>
        <w:pStyle w:val="Akapitzlist"/>
        <w:numPr>
          <w:ilvl w:val="0"/>
          <w:numId w:val="19"/>
        </w:numPr>
        <w:spacing w:after="0" w:line="360" w:lineRule="auto"/>
        <w:jc w:val="both"/>
        <w:rPr>
          <w:rFonts w:ascii="Arial" w:hAnsi="Arial" w:cs="Arial"/>
          <w:bCs/>
        </w:rPr>
      </w:pPr>
      <w:r>
        <w:rPr>
          <w:rFonts w:ascii="Arial" w:hAnsi="Arial" w:cs="Arial"/>
          <w:bCs/>
        </w:rPr>
        <w:t>Zamawiający zmienia</w:t>
      </w:r>
      <w:r w:rsidRPr="00FC3C46">
        <w:rPr>
          <w:rFonts w:ascii="Arial" w:hAnsi="Arial" w:cs="Arial"/>
          <w:bCs/>
        </w:rPr>
        <w:t xml:space="preserve"> postanowienia Rozdziału </w:t>
      </w:r>
      <w:r w:rsidR="00EB789D" w:rsidRPr="008A5759">
        <w:rPr>
          <w:rFonts w:ascii="Arial" w:hAnsi="Arial" w:cs="Arial"/>
          <w:bCs/>
          <w:u w:val="single"/>
        </w:rPr>
        <w:t>XIV. SPOSÓB OBLICZENIA CENY OFERTOWEJ</w:t>
      </w:r>
      <w:r w:rsidR="00911266" w:rsidRPr="008A5759">
        <w:rPr>
          <w:rFonts w:ascii="Arial" w:hAnsi="Arial" w:cs="Arial"/>
          <w:bCs/>
          <w:u w:val="single"/>
        </w:rPr>
        <w:t xml:space="preserve"> </w:t>
      </w:r>
      <w:r w:rsidR="008A5759">
        <w:rPr>
          <w:rFonts w:ascii="Arial" w:hAnsi="Arial" w:cs="Arial"/>
          <w:bCs/>
        </w:rPr>
        <w:t xml:space="preserve"> </w:t>
      </w:r>
      <w:r w:rsidR="00911266">
        <w:rPr>
          <w:rFonts w:ascii="Arial" w:hAnsi="Arial" w:cs="Arial"/>
          <w:bCs/>
        </w:rPr>
        <w:t xml:space="preserve">w następujący sposób: </w:t>
      </w:r>
    </w:p>
    <w:p w14:paraId="63E0EAE6" w14:textId="77777777" w:rsidR="007D66FA" w:rsidRPr="007D66FA" w:rsidRDefault="007D66FA" w:rsidP="007D66FA">
      <w:pPr>
        <w:pStyle w:val="Akapitzlist"/>
        <w:spacing w:after="0" w:line="360" w:lineRule="auto"/>
        <w:ind w:left="436"/>
        <w:jc w:val="both"/>
        <w:rPr>
          <w:rFonts w:ascii="Arial" w:hAnsi="Arial" w:cs="Arial"/>
          <w:bCs/>
        </w:rPr>
      </w:pPr>
    </w:p>
    <w:p w14:paraId="49A67E8C"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Wykonawca określi cenę na wszystkie elementy wymienione w formularzu cenowym załącznik „Wykaz wycenionych elementów rozliczeniowych” do SWZ oraz formularzu oferty.</w:t>
      </w:r>
    </w:p>
    <w:p w14:paraId="1351AE08"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Wykonawca musi zaoferować cenę jednoznaczną i ostateczną, która nie będzie podlegała negocjacjom przy podpisaniu umowy.</w:t>
      </w:r>
    </w:p>
    <w:p w14:paraId="3F8E3555"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Cenę oferty należy podać w walucie polskiej, ponieważ w takiej walucie dokonywane będą rozliczenia pomiędzy zamawiającym a wykonawcą, którego oferta uznana zostanie za najkorzystniejszą.</w:t>
      </w:r>
    </w:p>
    <w:p w14:paraId="4DA0E235"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 xml:space="preserve">Wartość brutto oferty stanowi suma poszczególnych wierszy formularza cenowego </w:t>
      </w:r>
      <w:r w:rsidRPr="007D66FA">
        <w:rPr>
          <w:rFonts w:ascii="Arial" w:hAnsi="Arial" w:cs="Arial"/>
        </w:rPr>
        <w:br/>
        <w:t>w kolumnie wartość brutto, wpisana w odpowiednim wierszu formularza oferty.</w:t>
      </w:r>
    </w:p>
    <w:p w14:paraId="3012ED69"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Cenę oferty oraz inne wartości należy przedstawić z dokładnością do dwóch miejsc po przecinku przy zachowaniu matematycznej zasady zaokrąglania liczb (zgodnie z § 5 ust. 6 Rozporządzenia Ministra Finansów z dnia 28 listopada 2008 r. w sprawie zwrotu podatku niektórym podatnikom, wystawiania faktur, sposobu ich przechowywania oraz listy towarów i usług, do których nie mają zastosowania zwolnienia od podatku od towarów i usług Dz. U. Nr 212, poz. 1337)</w:t>
      </w:r>
    </w:p>
    <w:p w14:paraId="612AAD09"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Cena jednostkowa winna zawierać w sobie ewentualne upusty oferowane przez Wykonawcę.</w:t>
      </w:r>
    </w:p>
    <w:p w14:paraId="3D3D0E95"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Określone w formularzu cenowym ceny jednostkowe ustalane są na cały okres obowiązywania umowy i nie będą podlegały zmianie,</w:t>
      </w:r>
    </w:p>
    <w:p w14:paraId="6A653B93"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t xml:space="preserve">Zamawiający wymaga, aby obliczona w powyższy sposób cena obejmowała wszystkie koszty związane z realizacja przedmiotu zamówienia tj. koszt towaru, dostawy, transportu, ubezpieczenia na czas transportu do siedziby zamawiającego oraz wzniesienia i montażu. </w:t>
      </w:r>
    </w:p>
    <w:p w14:paraId="48AB6140" w14:textId="77777777" w:rsidR="007D66FA" w:rsidRPr="007D66FA" w:rsidRDefault="007D66FA" w:rsidP="007D66FA">
      <w:pPr>
        <w:pStyle w:val="Akapitzlist"/>
        <w:numPr>
          <w:ilvl w:val="1"/>
          <w:numId w:val="20"/>
        </w:numPr>
        <w:spacing w:after="0" w:line="360" w:lineRule="auto"/>
        <w:jc w:val="both"/>
        <w:rPr>
          <w:rFonts w:ascii="Arial" w:hAnsi="Arial" w:cs="Arial"/>
          <w:b/>
          <w:bCs/>
        </w:rPr>
      </w:pPr>
      <w:r w:rsidRPr="007D66FA">
        <w:rPr>
          <w:rFonts w:ascii="Arial" w:hAnsi="Arial" w:cs="Arial"/>
        </w:rPr>
        <w:lastRenderedPageBreak/>
        <w:t>W celu złożenia odpowiedniej (pełnej) oferty cenowej wykonawcę zobowiązuje się do:</w:t>
      </w:r>
    </w:p>
    <w:p w14:paraId="71BEAED6" w14:textId="77777777" w:rsidR="007D66FA" w:rsidRPr="007D66FA" w:rsidRDefault="007D66FA" w:rsidP="007D66FA">
      <w:pPr>
        <w:pStyle w:val="Akapitzlist"/>
        <w:numPr>
          <w:ilvl w:val="2"/>
          <w:numId w:val="20"/>
        </w:numPr>
        <w:spacing w:after="0" w:line="360" w:lineRule="auto"/>
        <w:jc w:val="both"/>
        <w:rPr>
          <w:rFonts w:ascii="Arial" w:hAnsi="Arial" w:cs="Arial"/>
          <w:b/>
          <w:bCs/>
        </w:rPr>
      </w:pPr>
      <w:r w:rsidRPr="007D66FA">
        <w:rPr>
          <w:rFonts w:ascii="Arial" w:hAnsi="Arial" w:cs="Arial"/>
        </w:rPr>
        <w:t>Szczegółowego zapoznania się z przedmiotem zamówienia,</w:t>
      </w:r>
    </w:p>
    <w:p w14:paraId="3B4638BC" w14:textId="77777777" w:rsidR="007D66FA" w:rsidRPr="007D66FA" w:rsidRDefault="007D66FA" w:rsidP="002E714D">
      <w:pPr>
        <w:pStyle w:val="Akapitzlist"/>
        <w:numPr>
          <w:ilvl w:val="2"/>
          <w:numId w:val="20"/>
        </w:numPr>
        <w:spacing w:after="0" w:line="360" w:lineRule="auto"/>
        <w:ind w:left="1418" w:hanging="698"/>
        <w:jc w:val="both"/>
        <w:rPr>
          <w:rFonts w:ascii="Arial" w:hAnsi="Arial" w:cs="Arial"/>
          <w:b/>
          <w:bCs/>
        </w:rPr>
      </w:pPr>
      <w:r w:rsidRPr="007D66FA">
        <w:rPr>
          <w:rFonts w:ascii="Arial" w:hAnsi="Arial" w:cs="Arial"/>
        </w:rPr>
        <w:t>Sprawdzenia zgodności przedmiotu zamówienia oraz wszystkich załączników do SWZ.</w:t>
      </w:r>
    </w:p>
    <w:p w14:paraId="0FFB5AD8" w14:textId="77777777" w:rsidR="007D66FA" w:rsidRPr="007D66FA" w:rsidRDefault="007D66FA" w:rsidP="002E714D">
      <w:pPr>
        <w:pStyle w:val="Akapitzlist"/>
        <w:numPr>
          <w:ilvl w:val="2"/>
          <w:numId w:val="20"/>
        </w:numPr>
        <w:spacing w:after="0" w:line="360" w:lineRule="auto"/>
        <w:ind w:left="1418" w:hanging="698"/>
        <w:jc w:val="both"/>
        <w:rPr>
          <w:rFonts w:ascii="Arial" w:hAnsi="Arial" w:cs="Arial"/>
          <w:b/>
          <w:bCs/>
        </w:rPr>
      </w:pPr>
      <w:r w:rsidRPr="007D66FA">
        <w:rPr>
          <w:rFonts w:ascii="Arial" w:hAnsi="Arial" w:cs="Arial"/>
        </w:rPr>
        <w:t>Zdobycia wszelkich informacji dotyczących przedmiotu zamówienia, które są niezbędne do sporządzenia oferty, podpisania umowy i realizacji zamówienia,</w:t>
      </w:r>
    </w:p>
    <w:p w14:paraId="38D8BC14" w14:textId="77777777" w:rsidR="007D66FA" w:rsidRPr="007D66FA" w:rsidRDefault="007D66FA" w:rsidP="002E714D">
      <w:pPr>
        <w:pStyle w:val="Akapitzlist"/>
        <w:numPr>
          <w:ilvl w:val="1"/>
          <w:numId w:val="20"/>
        </w:numPr>
        <w:spacing w:after="0" w:line="360" w:lineRule="auto"/>
        <w:ind w:left="1418" w:hanging="709"/>
        <w:jc w:val="both"/>
        <w:rPr>
          <w:rFonts w:ascii="Arial" w:hAnsi="Arial" w:cs="Arial"/>
          <w:b/>
          <w:bCs/>
        </w:rPr>
      </w:pPr>
      <w:r w:rsidRPr="007D66FA">
        <w:rPr>
          <w:rFonts w:ascii="Arial" w:hAnsi="Arial" w:cs="Arial"/>
        </w:rPr>
        <w:t xml:space="preserve">Do porównania ofert będzie brana pod uwagę cena całkowita brutto (z VAT). </w:t>
      </w:r>
    </w:p>
    <w:p w14:paraId="6DB41A2A" w14:textId="77777777" w:rsidR="007D66FA" w:rsidRPr="007D66FA" w:rsidRDefault="007D66FA" w:rsidP="002E714D">
      <w:pPr>
        <w:pStyle w:val="Akapitzlist"/>
        <w:numPr>
          <w:ilvl w:val="1"/>
          <w:numId w:val="20"/>
        </w:numPr>
        <w:spacing w:after="0" w:line="360" w:lineRule="auto"/>
        <w:ind w:left="1418" w:hanging="709"/>
        <w:jc w:val="both"/>
        <w:rPr>
          <w:rFonts w:ascii="Arial" w:hAnsi="Arial" w:cs="Arial"/>
          <w:b/>
          <w:bCs/>
        </w:rPr>
      </w:pPr>
      <w:r w:rsidRPr="007D66FA">
        <w:rPr>
          <w:rFonts w:ascii="Arial" w:hAnsi="Arial" w:cs="Arial"/>
        </w:rPr>
        <w:t>Cena brutto (z VAT) oferty musi być podana cyfrowo i słownie, wyrażona w złotych polskich.</w:t>
      </w:r>
    </w:p>
    <w:p w14:paraId="271B5891" w14:textId="1458F297" w:rsidR="00993543" w:rsidRDefault="00993543" w:rsidP="00993543">
      <w:pPr>
        <w:spacing w:after="0"/>
        <w:rPr>
          <w:rFonts w:ascii="Arial" w:hAnsi="Arial" w:cs="Arial"/>
        </w:rPr>
      </w:pPr>
    </w:p>
    <w:p w14:paraId="7865F78F" w14:textId="5D6B7D68" w:rsidR="00961020" w:rsidRDefault="00961020" w:rsidP="00993543">
      <w:pPr>
        <w:spacing w:after="0"/>
        <w:rPr>
          <w:rFonts w:ascii="Arial" w:hAnsi="Arial" w:cs="Arial"/>
        </w:rPr>
      </w:pPr>
    </w:p>
    <w:p w14:paraId="1115D28B" w14:textId="44A41E45" w:rsidR="00993543" w:rsidRPr="0071376C" w:rsidRDefault="00993543" w:rsidP="00993543">
      <w:pPr>
        <w:spacing w:after="0"/>
        <w:rPr>
          <w:rFonts w:ascii="Arial" w:hAnsi="Arial" w:cs="Arial"/>
          <w:lang w:val="en-US"/>
        </w:rPr>
      </w:pPr>
    </w:p>
    <w:p w14:paraId="03BDFB29" w14:textId="2B2A9468" w:rsidR="004F07FB" w:rsidRDefault="004F07FB" w:rsidP="004F07FB">
      <w:pPr>
        <w:pStyle w:val="Akapitzlist"/>
        <w:numPr>
          <w:ilvl w:val="0"/>
          <w:numId w:val="19"/>
        </w:numPr>
        <w:spacing w:after="0" w:line="360" w:lineRule="auto"/>
        <w:jc w:val="both"/>
        <w:rPr>
          <w:rFonts w:ascii="Arial" w:hAnsi="Arial" w:cs="Arial"/>
          <w:bCs/>
        </w:rPr>
      </w:pPr>
      <w:r>
        <w:rPr>
          <w:rFonts w:ascii="Arial" w:hAnsi="Arial" w:cs="Arial"/>
          <w:bCs/>
        </w:rPr>
        <w:t>Zamawiający zmienia</w:t>
      </w:r>
      <w:r w:rsidRPr="00FC3C46">
        <w:rPr>
          <w:rFonts w:ascii="Arial" w:hAnsi="Arial" w:cs="Arial"/>
          <w:bCs/>
        </w:rPr>
        <w:t xml:space="preserve"> postanowienia Rozdziału </w:t>
      </w:r>
      <w:r w:rsidRPr="008A5759">
        <w:rPr>
          <w:rFonts w:ascii="Arial" w:hAnsi="Arial" w:cs="Arial"/>
          <w:bCs/>
          <w:u w:val="single"/>
        </w:rPr>
        <w:t>XV. KRYTERIUM OCENY OFERT</w:t>
      </w:r>
      <w:r>
        <w:rPr>
          <w:rFonts w:ascii="Arial" w:hAnsi="Arial" w:cs="Arial"/>
          <w:bCs/>
        </w:rPr>
        <w:t xml:space="preserve"> w  następujący sposób: </w:t>
      </w:r>
    </w:p>
    <w:p w14:paraId="05778FB0" w14:textId="087C8577" w:rsidR="00932AA4" w:rsidRDefault="00932AA4" w:rsidP="00993543">
      <w:pPr>
        <w:spacing w:after="0"/>
        <w:rPr>
          <w:rFonts w:ascii="Arial" w:hAnsi="Arial" w:cs="Arial"/>
        </w:rPr>
      </w:pPr>
    </w:p>
    <w:p w14:paraId="55C7C328" w14:textId="77777777" w:rsidR="004F07FB" w:rsidRPr="004F07FB" w:rsidRDefault="004F07FB" w:rsidP="004F07FB">
      <w:pPr>
        <w:numPr>
          <w:ilvl w:val="0"/>
          <w:numId w:val="22"/>
        </w:numPr>
        <w:autoSpaceDE w:val="0"/>
        <w:autoSpaceDN w:val="0"/>
        <w:adjustRightInd w:val="0"/>
        <w:spacing w:after="0" w:line="360" w:lineRule="auto"/>
        <w:jc w:val="both"/>
        <w:rPr>
          <w:rFonts w:ascii="Arial" w:eastAsia="Times New Roman" w:hAnsi="Arial" w:cs="Arial"/>
          <w:b/>
          <w:lang w:eastAsia="pl-PL"/>
        </w:rPr>
      </w:pPr>
      <w:r w:rsidRPr="004F07FB">
        <w:rPr>
          <w:rFonts w:ascii="Arial" w:eastAsia="Times New Roman" w:hAnsi="Arial" w:cs="Arial"/>
          <w:b/>
          <w:bCs/>
          <w:lang w:eastAsia="pl-PL"/>
        </w:rPr>
        <w:t>Za ofertę najkorzystniejszą zostanie uznana oferta zawierająca najkorzystniejszy bilans punktów w kryteriach:</w:t>
      </w:r>
    </w:p>
    <w:p w14:paraId="6B96B776" w14:textId="77777777" w:rsidR="004F07FB" w:rsidRPr="004F07FB" w:rsidRDefault="004F07FB" w:rsidP="004F07FB">
      <w:pPr>
        <w:autoSpaceDE w:val="0"/>
        <w:autoSpaceDN w:val="0"/>
        <w:adjustRightInd w:val="0"/>
        <w:spacing w:after="0" w:line="360" w:lineRule="auto"/>
        <w:ind w:left="284" w:firstLine="142"/>
        <w:rPr>
          <w:rFonts w:ascii="Arial" w:eastAsia="Times New Roman" w:hAnsi="Arial" w:cs="Arial"/>
          <w:b/>
          <w:lang w:eastAsia="pl-PL"/>
        </w:rPr>
      </w:pPr>
      <w:r w:rsidRPr="004F07FB">
        <w:rPr>
          <w:rFonts w:ascii="Arial" w:eastAsia="Times New Roman" w:hAnsi="Arial" w:cs="Arial"/>
          <w:b/>
          <w:lang w:eastAsia="pl-PL"/>
        </w:rPr>
        <w:t xml:space="preserve"> 1.1</w:t>
      </w:r>
      <w:r w:rsidRPr="004F07FB">
        <w:rPr>
          <w:rFonts w:ascii="Arial" w:eastAsia="Times New Roman" w:hAnsi="Arial" w:cs="Arial"/>
          <w:b/>
          <w:lang w:eastAsia="pl-PL"/>
        </w:rPr>
        <w:tab/>
        <w:t>Cena oferty brutto (C)</w:t>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t>60 %</w:t>
      </w:r>
    </w:p>
    <w:p w14:paraId="10091338" w14:textId="77777777" w:rsidR="004F07FB" w:rsidRPr="004F07FB" w:rsidRDefault="004F07FB" w:rsidP="004F07FB">
      <w:pPr>
        <w:autoSpaceDE w:val="0"/>
        <w:autoSpaceDN w:val="0"/>
        <w:adjustRightInd w:val="0"/>
        <w:spacing w:after="0" w:line="360" w:lineRule="auto"/>
        <w:ind w:firstLine="426"/>
        <w:rPr>
          <w:rFonts w:ascii="Arial" w:eastAsia="Times New Roman" w:hAnsi="Arial" w:cs="Arial"/>
          <w:b/>
          <w:lang w:eastAsia="pl-PL"/>
        </w:rPr>
      </w:pPr>
      <w:r w:rsidRPr="004F07FB">
        <w:rPr>
          <w:rFonts w:ascii="Arial" w:eastAsia="Times New Roman" w:hAnsi="Arial" w:cs="Arial"/>
          <w:b/>
          <w:lang w:eastAsia="pl-PL"/>
        </w:rPr>
        <w:t xml:space="preserve"> 1.2</w:t>
      </w:r>
      <w:r w:rsidRPr="004F07FB">
        <w:rPr>
          <w:rFonts w:ascii="Arial" w:eastAsia="Times New Roman" w:hAnsi="Arial" w:cs="Arial"/>
          <w:b/>
          <w:lang w:eastAsia="pl-PL"/>
        </w:rPr>
        <w:tab/>
        <w:t>Kwalifikacje i doświadczenie zawodowe osób skierowanych</w:t>
      </w:r>
    </w:p>
    <w:p w14:paraId="47330DCE" w14:textId="77777777" w:rsidR="004F07FB" w:rsidRPr="004F07FB" w:rsidRDefault="004F07FB" w:rsidP="004F07FB">
      <w:pPr>
        <w:autoSpaceDE w:val="0"/>
        <w:autoSpaceDN w:val="0"/>
        <w:adjustRightInd w:val="0"/>
        <w:spacing w:after="0" w:line="360" w:lineRule="auto"/>
        <w:ind w:right="282" w:firstLine="709"/>
        <w:rPr>
          <w:rFonts w:ascii="Arial" w:eastAsia="Times New Roman" w:hAnsi="Arial" w:cs="Arial"/>
          <w:b/>
          <w:lang w:eastAsia="pl-PL"/>
        </w:rPr>
      </w:pPr>
      <w:r w:rsidRPr="004F07FB">
        <w:rPr>
          <w:rFonts w:ascii="Arial" w:eastAsia="Times New Roman" w:hAnsi="Arial" w:cs="Arial"/>
          <w:b/>
          <w:lang w:eastAsia="pl-PL"/>
        </w:rPr>
        <w:t xml:space="preserve">           do realizacji zamówienia (D)</w:t>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lang w:eastAsia="pl-PL"/>
        </w:rPr>
        <w:tab/>
      </w:r>
      <w:r w:rsidRPr="004F07FB">
        <w:rPr>
          <w:rFonts w:ascii="Arial" w:eastAsia="Times New Roman" w:hAnsi="Arial" w:cs="Arial"/>
          <w:b/>
          <w:color w:val="FF0000"/>
          <w:lang w:eastAsia="pl-PL"/>
        </w:rPr>
        <w:t>20%</w:t>
      </w:r>
    </w:p>
    <w:p w14:paraId="0CA57619" w14:textId="77777777" w:rsidR="004F07FB" w:rsidRPr="004F07FB" w:rsidRDefault="004F07FB" w:rsidP="004F07FB">
      <w:pPr>
        <w:autoSpaceDE w:val="0"/>
        <w:autoSpaceDN w:val="0"/>
        <w:adjustRightInd w:val="0"/>
        <w:spacing w:after="0" w:line="360" w:lineRule="auto"/>
        <w:ind w:firstLine="426"/>
        <w:rPr>
          <w:rFonts w:ascii="Arial" w:eastAsia="Times New Roman" w:hAnsi="Arial" w:cs="Arial"/>
          <w:b/>
          <w:color w:val="FF0000"/>
          <w:lang w:eastAsia="pl-PL"/>
        </w:rPr>
      </w:pPr>
      <w:r w:rsidRPr="004F07FB">
        <w:rPr>
          <w:rFonts w:ascii="Arial" w:eastAsia="Times New Roman" w:hAnsi="Arial" w:cs="Arial"/>
          <w:b/>
          <w:lang w:eastAsia="pl-PL"/>
        </w:rPr>
        <w:t xml:space="preserve"> </w:t>
      </w:r>
      <w:r w:rsidRPr="004F07FB">
        <w:rPr>
          <w:rFonts w:ascii="Arial" w:eastAsia="Times New Roman" w:hAnsi="Arial" w:cs="Arial"/>
          <w:b/>
          <w:color w:val="FF0000"/>
          <w:lang w:eastAsia="pl-PL"/>
        </w:rPr>
        <w:t>1.3</w:t>
      </w:r>
      <w:r w:rsidRPr="004F07FB">
        <w:rPr>
          <w:rFonts w:ascii="Arial" w:eastAsia="Times New Roman" w:hAnsi="Arial" w:cs="Arial"/>
          <w:b/>
          <w:color w:val="FF0000"/>
          <w:lang w:eastAsia="pl-PL"/>
        </w:rPr>
        <w:tab/>
        <w:t>Ocena techniczno – użytkowa złożonych próbek (OU)</w:t>
      </w:r>
      <w:r w:rsidRPr="004F07FB">
        <w:rPr>
          <w:rFonts w:ascii="Arial" w:eastAsia="Times New Roman" w:hAnsi="Arial" w:cs="Arial"/>
          <w:b/>
          <w:color w:val="FF0000"/>
          <w:lang w:eastAsia="pl-PL"/>
        </w:rPr>
        <w:tab/>
      </w:r>
      <w:r w:rsidRPr="004F07FB">
        <w:rPr>
          <w:rFonts w:ascii="Arial" w:eastAsia="Times New Roman" w:hAnsi="Arial" w:cs="Arial"/>
          <w:b/>
          <w:color w:val="FF0000"/>
          <w:lang w:eastAsia="pl-PL"/>
        </w:rPr>
        <w:tab/>
        <w:t>20%</w:t>
      </w:r>
    </w:p>
    <w:p w14:paraId="42B063E4" w14:textId="77777777" w:rsidR="004F07FB" w:rsidRPr="004F07FB" w:rsidRDefault="004F07FB" w:rsidP="004F07FB">
      <w:pPr>
        <w:autoSpaceDE w:val="0"/>
        <w:autoSpaceDN w:val="0"/>
        <w:adjustRightInd w:val="0"/>
        <w:spacing w:after="0" w:line="360" w:lineRule="auto"/>
        <w:rPr>
          <w:rFonts w:ascii="Arial" w:eastAsia="Times New Roman" w:hAnsi="Arial" w:cs="Arial"/>
          <w:lang w:eastAsia="pl-PL"/>
        </w:rPr>
      </w:pPr>
    </w:p>
    <w:p w14:paraId="03F4EE42" w14:textId="77777777" w:rsidR="004F07FB" w:rsidRPr="004F07FB" w:rsidRDefault="004F07FB" w:rsidP="004F07FB">
      <w:pPr>
        <w:autoSpaceDE w:val="0"/>
        <w:autoSpaceDN w:val="0"/>
        <w:adjustRightInd w:val="0"/>
        <w:spacing w:after="0" w:line="360" w:lineRule="auto"/>
        <w:ind w:left="142"/>
        <w:rPr>
          <w:rFonts w:ascii="Arial" w:eastAsia="Times New Roman" w:hAnsi="Arial" w:cs="Arial"/>
          <w:b/>
          <w:lang w:eastAsia="pl-PL"/>
        </w:rPr>
      </w:pPr>
      <w:r w:rsidRPr="004F07FB">
        <w:rPr>
          <w:rFonts w:ascii="Arial" w:eastAsia="Times New Roman" w:hAnsi="Arial" w:cs="Arial"/>
          <w:b/>
          <w:lang w:eastAsia="pl-PL"/>
        </w:rPr>
        <w:t>2.</w:t>
      </w:r>
      <w:r w:rsidRPr="004F07FB">
        <w:rPr>
          <w:rFonts w:ascii="Arial" w:eastAsia="Times New Roman" w:hAnsi="Arial" w:cs="Arial"/>
          <w:b/>
          <w:lang w:eastAsia="pl-PL"/>
        </w:rPr>
        <w:tab/>
        <w:t xml:space="preserve">Punkty będą przyznawane wg następujących zasad: </w:t>
      </w:r>
    </w:p>
    <w:p w14:paraId="666517F1" w14:textId="6B975093" w:rsidR="004F07FB" w:rsidRDefault="004F07FB" w:rsidP="004F07FB">
      <w:pPr>
        <w:autoSpaceDE w:val="0"/>
        <w:autoSpaceDN w:val="0"/>
        <w:adjustRightInd w:val="0"/>
        <w:spacing w:after="0" w:line="360" w:lineRule="auto"/>
        <w:ind w:left="709"/>
        <w:rPr>
          <w:rFonts w:ascii="Arial" w:eastAsia="Times New Roman" w:hAnsi="Arial" w:cs="Arial"/>
          <w:b/>
          <w:lang w:eastAsia="pl-PL"/>
        </w:rPr>
      </w:pPr>
      <w:r w:rsidRPr="004F07FB">
        <w:rPr>
          <w:rFonts w:ascii="Arial" w:eastAsia="Times New Roman" w:hAnsi="Arial" w:cs="Arial"/>
          <w:b/>
          <w:lang w:eastAsia="pl-PL"/>
        </w:rPr>
        <w:t>2.1</w:t>
      </w:r>
      <w:r w:rsidRPr="004F07FB">
        <w:rPr>
          <w:rFonts w:ascii="Arial" w:eastAsia="Times New Roman" w:hAnsi="Arial" w:cs="Arial"/>
          <w:b/>
          <w:lang w:eastAsia="pl-PL"/>
        </w:rPr>
        <w:tab/>
        <w:t>Cena oferty (C) – 60%</w:t>
      </w:r>
    </w:p>
    <w:p w14:paraId="26FB03C0" w14:textId="77777777" w:rsidR="00BB28BD" w:rsidRPr="004F07FB" w:rsidRDefault="00BB28BD" w:rsidP="004F07FB">
      <w:pPr>
        <w:autoSpaceDE w:val="0"/>
        <w:autoSpaceDN w:val="0"/>
        <w:adjustRightInd w:val="0"/>
        <w:spacing w:after="0" w:line="360" w:lineRule="auto"/>
        <w:ind w:left="709"/>
        <w:rPr>
          <w:rFonts w:ascii="Arial" w:eastAsia="Times New Roman" w:hAnsi="Arial" w:cs="Arial"/>
          <w:b/>
          <w:lang w:eastAsia="pl-PL"/>
        </w:rPr>
      </w:pPr>
    </w:p>
    <w:p w14:paraId="4F545AB5" w14:textId="77777777" w:rsidR="004F07FB" w:rsidRPr="004F07FB" w:rsidRDefault="004F07FB" w:rsidP="00BB28BD">
      <w:pPr>
        <w:autoSpaceDE w:val="0"/>
        <w:autoSpaceDN w:val="0"/>
        <w:adjustRightInd w:val="0"/>
        <w:spacing w:after="0" w:line="360" w:lineRule="auto"/>
        <w:ind w:left="1985" w:hanging="992"/>
        <w:rPr>
          <w:rFonts w:ascii="Arial" w:eastAsia="Times New Roman" w:hAnsi="Arial" w:cs="Arial"/>
          <w:b/>
          <w:lang w:eastAsia="pl-PL"/>
        </w:rPr>
      </w:pPr>
      <w:r w:rsidRPr="004F07FB">
        <w:rPr>
          <w:rFonts w:ascii="Arial" w:eastAsia="Times New Roman" w:hAnsi="Arial" w:cs="Arial"/>
          <w:b/>
          <w:lang w:eastAsia="pl-PL"/>
        </w:rPr>
        <w:t xml:space="preserve">         C = 0,6 x (Cmin / Cob) x 100 pkt</w:t>
      </w:r>
    </w:p>
    <w:p w14:paraId="7228A9A4" w14:textId="77777777" w:rsidR="004F07FB" w:rsidRPr="004F07FB" w:rsidRDefault="004F07FB" w:rsidP="004F07FB">
      <w:pPr>
        <w:autoSpaceDE w:val="0"/>
        <w:autoSpaceDN w:val="0"/>
        <w:adjustRightInd w:val="0"/>
        <w:spacing w:after="0" w:line="360" w:lineRule="auto"/>
        <w:rPr>
          <w:rFonts w:ascii="Arial" w:eastAsia="Times New Roman" w:hAnsi="Arial" w:cs="Arial"/>
          <w:lang w:eastAsia="pl-PL"/>
        </w:rPr>
      </w:pPr>
      <w:r w:rsidRPr="004F07FB">
        <w:rPr>
          <w:rFonts w:ascii="Arial" w:eastAsia="Times New Roman" w:hAnsi="Arial" w:cs="Arial"/>
          <w:lang w:eastAsia="pl-PL"/>
        </w:rPr>
        <w:t xml:space="preserve">                             gdzie:</w:t>
      </w:r>
      <w:r w:rsidRPr="004F07FB">
        <w:rPr>
          <w:rFonts w:ascii="Arial" w:eastAsia="Times New Roman" w:hAnsi="Arial" w:cs="Arial"/>
          <w:lang w:eastAsia="pl-PL"/>
        </w:rPr>
        <w:tab/>
      </w:r>
      <w:r w:rsidRPr="004F07FB">
        <w:rPr>
          <w:rFonts w:ascii="Arial" w:eastAsia="Times New Roman" w:hAnsi="Arial" w:cs="Arial"/>
          <w:lang w:eastAsia="pl-PL"/>
        </w:rPr>
        <w:tab/>
      </w:r>
    </w:p>
    <w:p w14:paraId="1D00FB41" w14:textId="77777777" w:rsidR="004F07FB" w:rsidRPr="004F07FB" w:rsidRDefault="004F07FB" w:rsidP="004F07FB">
      <w:pPr>
        <w:autoSpaceDE w:val="0"/>
        <w:autoSpaceDN w:val="0"/>
        <w:adjustRightInd w:val="0"/>
        <w:spacing w:after="0" w:line="360" w:lineRule="auto"/>
        <w:ind w:left="3545" w:hanging="1421"/>
        <w:rPr>
          <w:rFonts w:ascii="Arial" w:eastAsia="Times New Roman" w:hAnsi="Arial" w:cs="Arial"/>
          <w:lang w:eastAsia="pl-PL"/>
        </w:rPr>
      </w:pPr>
      <w:r w:rsidRPr="004F07FB">
        <w:rPr>
          <w:rFonts w:ascii="Arial" w:eastAsia="Times New Roman" w:hAnsi="Arial" w:cs="Arial"/>
          <w:lang w:eastAsia="pl-PL"/>
        </w:rPr>
        <w:t>Cmin -</w:t>
      </w:r>
      <w:r w:rsidRPr="004F07FB">
        <w:rPr>
          <w:rFonts w:ascii="Arial" w:eastAsia="Times New Roman" w:hAnsi="Arial" w:cs="Arial"/>
          <w:lang w:eastAsia="pl-PL"/>
        </w:rPr>
        <w:tab/>
        <w:t xml:space="preserve">cena brutto najniższa zaoferowana w postępowaniu spośród ofert nieodrzuconych, </w:t>
      </w:r>
    </w:p>
    <w:p w14:paraId="49B3BE0F" w14:textId="77777777" w:rsidR="004F07FB" w:rsidRPr="004F07FB" w:rsidRDefault="004F07FB" w:rsidP="004F07FB">
      <w:pPr>
        <w:autoSpaceDE w:val="0"/>
        <w:autoSpaceDN w:val="0"/>
        <w:adjustRightInd w:val="0"/>
        <w:spacing w:after="0" w:line="360" w:lineRule="auto"/>
        <w:rPr>
          <w:rFonts w:ascii="Arial" w:eastAsia="Times New Roman" w:hAnsi="Arial" w:cs="Arial"/>
          <w:lang w:eastAsia="pl-PL"/>
        </w:rPr>
      </w:pPr>
      <w:r w:rsidRPr="004F07FB">
        <w:rPr>
          <w:rFonts w:ascii="Arial" w:eastAsia="Times New Roman" w:hAnsi="Arial" w:cs="Arial"/>
          <w:lang w:eastAsia="pl-PL"/>
        </w:rPr>
        <w:tab/>
      </w:r>
      <w:r w:rsidRPr="004F07FB">
        <w:rPr>
          <w:rFonts w:ascii="Arial" w:eastAsia="Times New Roman" w:hAnsi="Arial" w:cs="Arial"/>
          <w:lang w:eastAsia="pl-PL"/>
        </w:rPr>
        <w:tab/>
      </w:r>
      <w:r w:rsidRPr="004F07FB">
        <w:rPr>
          <w:rFonts w:ascii="Arial" w:eastAsia="Times New Roman" w:hAnsi="Arial" w:cs="Arial"/>
          <w:lang w:eastAsia="pl-PL"/>
        </w:rPr>
        <w:tab/>
        <w:t xml:space="preserve">Cob- </w:t>
      </w:r>
      <w:r w:rsidRPr="004F07FB">
        <w:rPr>
          <w:rFonts w:ascii="Arial" w:eastAsia="Times New Roman" w:hAnsi="Arial" w:cs="Arial"/>
          <w:lang w:eastAsia="pl-PL"/>
        </w:rPr>
        <w:tab/>
      </w:r>
      <w:r w:rsidRPr="004F07FB">
        <w:rPr>
          <w:rFonts w:ascii="Arial" w:eastAsia="Times New Roman" w:hAnsi="Arial" w:cs="Arial"/>
          <w:lang w:eastAsia="pl-PL"/>
        </w:rPr>
        <w:tab/>
        <w:t>cena brutto oferty badanej</w:t>
      </w:r>
    </w:p>
    <w:p w14:paraId="0F8F304D" w14:textId="77777777" w:rsidR="004F07FB" w:rsidRPr="004F07FB" w:rsidRDefault="004F07FB" w:rsidP="004F07FB">
      <w:pPr>
        <w:autoSpaceDE w:val="0"/>
        <w:autoSpaceDN w:val="0"/>
        <w:adjustRightInd w:val="0"/>
        <w:spacing w:after="0" w:line="360" w:lineRule="auto"/>
        <w:rPr>
          <w:rFonts w:ascii="Arial" w:eastAsia="Times New Roman" w:hAnsi="Arial" w:cs="Arial"/>
          <w:lang w:eastAsia="pl-PL"/>
        </w:rPr>
      </w:pPr>
    </w:p>
    <w:p w14:paraId="033CAE34" w14:textId="21B83C5D" w:rsidR="004F07FB" w:rsidRDefault="004F07FB" w:rsidP="00A1555B">
      <w:pPr>
        <w:autoSpaceDE w:val="0"/>
        <w:autoSpaceDN w:val="0"/>
        <w:adjustRightInd w:val="0"/>
        <w:spacing w:after="0" w:line="360" w:lineRule="auto"/>
        <w:ind w:left="709"/>
        <w:rPr>
          <w:rFonts w:ascii="Arial" w:eastAsia="Times New Roman" w:hAnsi="Arial" w:cs="Arial"/>
          <w:b/>
          <w:color w:val="FF0000"/>
          <w:lang w:eastAsia="pl-PL"/>
        </w:rPr>
      </w:pPr>
      <w:r w:rsidRPr="004F07FB">
        <w:rPr>
          <w:rFonts w:ascii="Arial" w:eastAsia="Times New Roman" w:hAnsi="Arial" w:cs="Arial"/>
          <w:b/>
          <w:lang w:eastAsia="pl-PL"/>
        </w:rPr>
        <w:t xml:space="preserve">2.2 </w:t>
      </w:r>
      <w:r w:rsidRPr="004F07FB">
        <w:rPr>
          <w:rFonts w:ascii="Arial" w:eastAsia="Times New Roman" w:hAnsi="Arial" w:cs="Arial"/>
          <w:b/>
          <w:lang w:eastAsia="pl-PL"/>
        </w:rPr>
        <w:tab/>
        <w:t xml:space="preserve">Kwalifikacje i doświadczenie osób skierowanych do realizacji zamówienia: (D) - </w:t>
      </w:r>
      <w:r w:rsidRPr="004F07FB">
        <w:rPr>
          <w:rFonts w:ascii="Arial" w:eastAsia="Times New Roman" w:hAnsi="Arial" w:cs="Arial"/>
          <w:b/>
          <w:color w:val="FF0000"/>
          <w:lang w:eastAsia="pl-PL"/>
        </w:rPr>
        <w:t>20%</w:t>
      </w:r>
    </w:p>
    <w:p w14:paraId="602842FA" w14:textId="77777777" w:rsidR="003C1AB9" w:rsidRDefault="004F07FB" w:rsidP="00474508">
      <w:pPr>
        <w:autoSpaceDE w:val="0"/>
        <w:autoSpaceDN w:val="0"/>
        <w:adjustRightInd w:val="0"/>
        <w:spacing w:after="0" w:line="360" w:lineRule="auto"/>
        <w:ind w:left="709"/>
        <w:jc w:val="both"/>
        <w:rPr>
          <w:rFonts w:ascii="Arial" w:eastAsia="Times New Roman" w:hAnsi="Arial" w:cs="Arial"/>
          <w:lang w:eastAsia="pl-PL"/>
        </w:rPr>
      </w:pPr>
      <w:r w:rsidRPr="004F07FB">
        <w:rPr>
          <w:rFonts w:ascii="Arial" w:eastAsia="Times New Roman" w:hAnsi="Arial" w:cs="Arial"/>
          <w:lang w:eastAsia="pl-PL"/>
        </w:rPr>
        <w:t>W tym kryterium ocena będzie się odbywała na podstawie informacji zawartych w tabeli w  pkt 2 formularza oferty.</w:t>
      </w:r>
    </w:p>
    <w:p w14:paraId="2313C614" w14:textId="38DF0DFC" w:rsidR="004F07FB" w:rsidRPr="004F07FB" w:rsidRDefault="004F07FB" w:rsidP="00474508">
      <w:pPr>
        <w:autoSpaceDE w:val="0"/>
        <w:autoSpaceDN w:val="0"/>
        <w:adjustRightInd w:val="0"/>
        <w:spacing w:after="0" w:line="360" w:lineRule="auto"/>
        <w:ind w:left="709"/>
        <w:jc w:val="both"/>
        <w:rPr>
          <w:rFonts w:ascii="Arial" w:eastAsia="Times New Roman" w:hAnsi="Arial" w:cs="Arial"/>
          <w:lang w:eastAsia="pl-PL"/>
        </w:rPr>
      </w:pPr>
      <w:r w:rsidRPr="004F07FB">
        <w:rPr>
          <w:rFonts w:ascii="Arial" w:eastAsia="Times New Roman" w:hAnsi="Arial" w:cs="Arial"/>
          <w:lang w:eastAsia="pl-PL"/>
        </w:rPr>
        <w:lastRenderedPageBreak/>
        <w:t>Ocenie podlegać będzie doświadczenie osób skierowanych do realizacji zamówienia zgodnie z poniższymi zasadami:</w:t>
      </w:r>
    </w:p>
    <w:p w14:paraId="48A2AFE0" w14:textId="77777777" w:rsidR="004F07FB" w:rsidRPr="004F07FB" w:rsidRDefault="004F07FB" w:rsidP="00474508">
      <w:pPr>
        <w:autoSpaceDE w:val="0"/>
        <w:autoSpaceDN w:val="0"/>
        <w:adjustRightInd w:val="0"/>
        <w:spacing w:after="0" w:line="360" w:lineRule="auto"/>
        <w:ind w:left="709"/>
        <w:rPr>
          <w:rFonts w:ascii="Arial" w:eastAsia="Times New Roman" w:hAnsi="Arial" w:cs="Arial"/>
          <w:lang w:eastAsia="pl-PL"/>
        </w:rPr>
      </w:pPr>
    </w:p>
    <w:p w14:paraId="24421093" w14:textId="77777777" w:rsidR="004F07FB" w:rsidRPr="004F07FB" w:rsidRDefault="004F07FB" w:rsidP="000C3270">
      <w:pPr>
        <w:tabs>
          <w:tab w:val="left" w:pos="1134"/>
          <w:tab w:val="left" w:pos="1276"/>
        </w:tabs>
        <w:autoSpaceDE w:val="0"/>
        <w:autoSpaceDN w:val="0"/>
        <w:adjustRightInd w:val="0"/>
        <w:spacing w:after="0" w:line="360" w:lineRule="auto"/>
        <w:ind w:left="709" w:right="849" w:hanging="283"/>
        <w:rPr>
          <w:rFonts w:ascii="Arial" w:eastAsia="Times New Roman" w:hAnsi="Arial" w:cs="Arial"/>
          <w:b/>
          <w:lang w:eastAsia="pl-PL"/>
        </w:rPr>
      </w:pPr>
      <w:r w:rsidRPr="004F07FB">
        <w:rPr>
          <w:rFonts w:ascii="Arial" w:eastAsia="Times New Roman" w:hAnsi="Arial" w:cs="Arial"/>
          <w:b/>
          <w:lang w:eastAsia="pl-PL"/>
        </w:rPr>
        <w:t xml:space="preserve">2.2.1    Doświadczenie zawodowe kierownika budowy  (D) - </w:t>
      </w:r>
      <w:r w:rsidRPr="004F07FB">
        <w:rPr>
          <w:rFonts w:ascii="Arial" w:eastAsia="Times New Roman" w:hAnsi="Arial" w:cs="Arial"/>
          <w:b/>
          <w:color w:val="FF0000"/>
          <w:lang w:eastAsia="pl-PL"/>
        </w:rPr>
        <w:t>20%</w:t>
      </w:r>
    </w:p>
    <w:p w14:paraId="158295F8" w14:textId="7F01793F" w:rsidR="004F07FB" w:rsidRDefault="004F07FB" w:rsidP="00474508">
      <w:pPr>
        <w:autoSpaceDE w:val="0"/>
        <w:autoSpaceDN w:val="0"/>
        <w:adjustRightInd w:val="0"/>
        <w:spacing w:after="0" w:line="360" w:lineRule="auto"/>
        <w:ind w:left="709"/>
        <w:jc w:val="both"/>
        <w:rPr>
          <w:rFonts w:ascii="Arial" w:eastAsia="Times New Roman" w:hAnsi="Arial" w:cs="Arial"/>
          <w:lang w:eastAsia="pl-PL"/>
        </w:rPr>
      </w:pPr>
      <w:r w:rsidRPr="004F07FB">
        <w:rPr>
          <w:rFonts w:ascii="Arial" w:eastAsia="Times New Roman" w:hAnsi="Arial" w:cs="Arial"/>
          <w:lang w:eastAsia="pl-PL"/>
        </w:rPr>
        <w:t>Punkty w tym kryterium będą przyznawane za doświadczenie zawodowe osoby wskazanej przez wykonawcę do pełnienia funkcji kierownika budowy za każdą realizację polegającą na budowie kolumbarium lub zespołu kolumbariów o minimalnej wartości zrealizowanych robót budowlanych na kwotę 600 000,00 złotych brutto każda w okresie ostatnich 5-ciu lat.</w:t>
      </w:r>
    </w:p>
    <w:p w14:paraId="76955826" w14:textId="77777777" w:rsidR="00961020" w:rsidRPr="004F07FB" w:rsidRDefault="00961020" w:rsidP="00961020">
      <w:pPr>
        <w:autoSpaceDE w:val="0"/>
        <w:autoSpaceDN w:val="0"/>
        <w:adjustRightInd w:val="0"/>
        <w:spacing w:after="0" w:line="360" w:lineRule="auto"/>
        <w:ind w:left="567"/>
        <w:jc w:val="both"/>
        <w:rPr>
          <w:rFonts w:ascii="Arial" w:eastAsia="Times New Roman" w:hAnsi="Arial" w:cs="Arial"/>
          <w:lang w:eastAsia="pl-PL"/>
        </w:rPr>
      </w:pPr>
    </w:p>
    <w:p w14:paraId="4DC01845" w14:textId="77777777" w:rsidR="004F07FB" w:rsidRPr="004F07FB" w:rsidRDefault="004F07FB" w:rsidP="00574024">
      <w:pPr>
        <w:autoSpaceDE w:val="0"/>
        <w:autoSpaceDN w:val="0"/>
        <w:adjustRightInd w:val="0"/>
        <w:spacing w:after="0" w:line="360" w:lineRule="auto"/>
        <w:ind w:left="709"/>
        <w:jc w:val="both"/>
        <w:rPr>
          <w:rFonts w:ascii="Arial" w:eastAsia="Times New Roman" w:hAnsi="Arial" w:cs="Arial"/>
          <w:b/>
          <w:u w:val="single"/>
          <w:lang w:eastAsia="pl-PL"/>
        </w:rPr>
      </w:pPr>
      <w:r w:rsidRPr="004F07FB">
        <w:rPr>
          <w:rFonts w:ascii="Arial" w:eastAsia="Times New Roman" w:hAnsi="Arial" w:cs="Arial"/>
          <w:b/>
          <w:u w:val="single"/>
          <w:lang w:eastAsia="pl-PL"/>
        </w:rPr>
        <w:t>Za każde zadanie spełniające powyższe warunki, oferta otrzyma 10 punktów (maksymalnie 20 w kryterium)</w:t>
      </w:r>
    </w:p>
    <w:tbl>
      <w:tblPr>
        <w:tblpPr w:leftFromText="141" w:rightFromText="141" w:vertAnchor="text" w:horzAnchor="margin" w:tblpXSpec="center" w:tblpY="171"/>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1167"/>
        <w:gridCol w:w="1207"/>
      </w:tblGrid>
      <w:tr w:rsidR="00574024" w:rsidRPr="004F07FB" w14:paraId="43E2DAEF" w14:textId="77777777" w:rsidTr="00574024">
        <w:trPr>
          <w:trHeight w:val="811"/>
        </w:trPr>
        <w:tc>
          <w:tcPr>
            <w:tcW w:w="5679" w:type="dxa"/>
            <w:shd w:val="clear" w:color="auto" w:fill="auto"/>
          </w:tcPr>
          <w:p w14:paraId="510CCE42" w14:textId="77777777" w:rsidR="00574024" w:rsidRPr="004F07FB" w:rsidRDefault="00574024" w:rsidP="00574024">
            <w:pPr>
              <w:autoSpaceDE w:val="0"/>
              <w:autoSpaceDN w:val="0"/>
              <w:adjustRightInd w:val="0"/>
              <w:spacing w:after="0" w:line="240" w:lineRule="auto"/>
              <w:jc w:val="both"/>
              <w:rPr>
                <w:rFonts w:ascii="Arial" w:eastAsia="Times New Roman" w:hAnsi="Arial" w:cs="Arial"/>
                <w:lang w:eastAsia="pl-PL"/>
              </w:rPr>
            </w:pPr>
            <w:r w:rsidRPr="004F07FB">
              <w:rPr>
                <w:rFonts w:ascii="Arial" w:eastAsia="Times New Roman" w:hAnsi="Arial" w:cs="Arial"/>
                <w:lang w:eastAsia="pl-PL"/>
              </w:rPr>
              <w:t xml:space="preserve">Ilość realizacji, na których wskazana osoba pełniła funkcję </w:t>
            </w:r>
          </w:p>
          <w:p w14:paraId="73519443" w14:textId="77777777" w:rsidR="00574024" w:rsidRPr="004F07FB" w:rsidRDefault="00574024" w:rsidP="00574024">
            <w:pPr>
              <w:autoSpaceDE w:val="0"/>
              <w:autoSpaceDN w:val="0"/>
              <w:adjustRightInd w:val="0"/>
              <w:spacing w:after="0" w:line="240" w:lineRule="auto"/>
              <w:jc w:val="both"/>
              <w:rPr>
                <w:rFonts w:ascii="Arial" w:eastAsia="Times New Roman" w:hAnsi="Arial" w:cs="Arial"/>
                <w:lang w:eastAsia="pl-PL"/>
              </w:rPr>
            </w:pPr>
            <w:r w:rsidRPr="004F07FB">
              <w:rPr>
                <w:rFonts w:ascii="Arial" w:eastAsia="Times New Roman" w:hAnsi="Arial" w:cs="Arial"/>
                <w:lang w:eastAsia="pl-PL"/>
              </w:rPr>
              <w:t xml:space="preserve">kierownika budowy:  </w:t>
            </w:r>
          </w:p>
        </w:tc>
        <w:tc>
          <w:tcPr>
            <w:tcW w:w="1167" w:type="dxa"/>
            <w:shd w:val="clear" w:color="auto" w:fill="auto"/>
          </w:tcPr>
          <w:p w14:paraId="1BB1C9D3" w14:textId="77777777" w:rsidR="00574024" w:rsidRPr="004F07FB" w:rsidRDefault="00574024" w:rsidP="00574024">
            <w:pPr>
              <w:autoSpaceDE w:val="0"/>
              <w:autoSpaceDN w:val="0"/>
              <w:adjustRightInd w:val="0"/>
              <w:spacing w:after="0" w:line="240" w:lineRule="auto"/>
              <w:jc w:val="both"/>
              <w:rPr>
                <w:rFonts w:ascii="Arial" w:eastAsia="Times New Roman" w:hAnsi="Arial" w:cs="Arial"/>
                <w:lang w:eastAsia="pl-PL"/>
              </w:rPr>
            </w:pPr>
            <w:r w:rsidRPr="004F07FB">
              <w:rPr>
                <w:rFonts w:ascii="Arial" w:eastAsia="Times New Roman" w:hAnsi="Arial" w:cs="Arial"/>
                <w:lang w:eastAsia="pl-PL"/>
              </w:rPr>
              <w:t>1</w:t>
            </w:r>
          </w:p>
          <w:p w14:paraId="0E986452" w14:textId="77777777" w:rsidR="00574024" w:rsidRPr="004F07FB" w:rsidRDefault="00574024" w:rsidP="00574024">
            <w:pPr>
              <w:autoSpaceDE w:val="0"/>
              <w:autoSpaceDN w:val="0"/>
              <w:adjustRightInd w:val="0"/>
              <w:spacing w:after="0" w:line="240" w:lineRule="auto"/>
              <w:jc w:val="both"/>
              <w:rPr>
                <w:rFonts w:ascii="Arial" w:eastAsia="Times New Roman" w:hAnsi="Arial" w:cs="Arial"/>
                <w:lang w:eastAsia="pl-PL"/>
              </w:rPr>
            </w:pPr>
            <w:r w:rsidRPr="004F07FB">
              <w:rPr>
                <w:rFonts w:ascii="Arial" w:eastAsia="Times New Roman" w:hAnsi="Arial" w:cs="Arial"/>
                <w:lang w:eastAsia="pl-PL"/>
              </w:rPr>
              <w:t>realizacja</w:t>
            </w:r>
          </w:p>
        </w:tc>
        <w:tc>
          <w:tcPr>
            <w:tcW w:w="1207" w:type="dxa"/>
            <w:shd w:val="clear" w:color="auto" w:fill="auto"/>
          </w:tcPr>
          <w:p w14:paraId="074D47E7" w14:textId="77777777" w:rsidR="00574024" w:rsidRPr="004F07FB" w:rsidRDefault="00574024" w:rsidP="00574024">
            <w:pPr>
              <w:autoSpaceDE w:val="0"/>
              <w:autoSpaceDN w:val="0"/>
              <w:adjustRightInd w:val="0"/>
              <w:spacing w:after="0" w:line="240" w:lineRule="auto"/>
              <w:jc w:val="both"/>
              <w:rPr>
                <w:rFonts w:ascii="Arial" w:eastAsia="Times New Roman" w:hAnsi="Arial" w:cs="Arial"/>
                <w:lang w:eastAsia="pl-PL"/>
              </w:rPr>
            </w:pPr>
            <w:r w:rsidRPr="004F07FB">
              <w:rPr>
                <w:rFonts w:ascii="Arial" w:eastAsia="Times New Roman" w:hAnsi="Arial" w:cs="Arial"/>
                <w:lang w:eastAsia="pl-PL"/>
              </w:rPr>
              <w:t>2</w:t>
            </w:r>
          </w:p>
          <w:p w14:paraId="3ACC1F8B" w14:textId="77777777" w:rsidR="00574024" w:rsidRPr="004F07FB" w:rsidRDefault="00574024" w:rsidP="00574024">
            <w:pPr>
              <w:autoSpaceDE w:val="0"/>
              <w:autoSpaceDN w:val="0"/>
              <w:adjustRightInd w:val="0"/>
              <w:spacing w:after="0" w:line="240" w:lineRule="auto"/>
              <w:jc w:val="both"/>
              <w:rPr>
                <w:rFonts w:ascii="Arial" w:eastAsia="Times New Roman" w:hAnsi="Arial" w:cs="Arial"/>
                <w:lang w:eastAsia="pl-PL"/>
              </w:rPr>
            </w:pPr>
            <w:r w:rsidRPr="004F07FB">
              <w:rPr>
                <w:rFonts w:ascii="Arial" w:eastAsia="Times New Roman" w:hAnsi="Arial" w:cs="Arial"/>
                <w:lang w:eastAsia="pl-PL"/>
              </w:rPr>
              <w:t xml:space="preserve">realizacje  i więcej  </w:t>
            </w:r>
          </w:p>
        </w:tc>
      </w:tr>
      <w:tr w:rsidR="00574024" w:rsidRPr="004F07FB" w14:paraId="039F2453" w14:textId="77777777" w:rsidTr="00574024">
        <w:trPr>
          <w:trHeight w:val="258"/>
        </w:trPr>
        <w:tc>
          <w:tcPr>
            <w:tcW w:w="5679" w:type="dxa"/>
            <w:shd w:val="clear" w:color="auto" w:fill="auto"/>
          </w:tcPr>
          <w:p w14:paraId="70F5C894" w14:textId="77777777" w:rsidR="00574024" w:rsidRPr="004F07FB" w:rsidRDefault="00574024" w:rsidP="00574024">
            <w:pPr>
              <w:autoSpaceDE w:val="0"/>
              <w:autoSpaceDN w:val="0"/>
              <w:adjustRightInd w:val="0"/>
              <w:spacing w:after="0" w:line="240" w:lineRule="auto"/>
              <w:jc w:val="both"/>
              <w:rPr>
                <w:rFonts w:ascii="Arial" w:eastAsia="Times New Roman" w:hAnsi="Arial" w:cs="Arial"/>
                <w:b/>
                <w:lang w:eastAsia="pl-PL"/>
              </w:rPr>
            </w:pPr>
            <w:r w:rsidRPr="004F07FB">
              <w:rPr>
                <w:rFonts w:ascii="Arial" w:eastAsia="Times New Roman" w:hAnsi="Arial" w:cs="Arial"/>
                <w:b/>
                <w:lang w:eastAsia="pl-PL"/>
              </w:rPr>
              <w:t>Przyznane punkty – D:</w:t>
            </w:r>
          </w:p>
        </w:tc>
        <w:tc>
          <w:tcPr>
            <w:tcW w:w="1167" w:type="dxa"/>
            <w:shd w:val="clear" w:color="auto" w:fill="auto"/>
          </w:tcPr>
          <w:p w14:paraId="201CDA17" w14:textId="77777777" w:rsidR="00574024" w:rsidRPr="004F07FB" w:rsidRDefault="00574024" w:rsidP="00574024">
            <w:pPr>
              <w:autoSpaceDE w:val="0"/>
              <w:autoSpaceDN w:val="0"/>
              <w:adjustRightInd w:val="0"/>
              <w:spacing w:after="0" w:line="240" w:lineRule="auto"/>
              <w:jc w:val="both"/>
              <w:rPr>
                <w:rFonts w:ascii="Arial" w:eastAsia="Times New Roman" w:hAnsi="Arial" w:cs="Arial"/>
                <w:b/>
                <w:color w:val="FF0000"/>
                <w:lang w:eastAsia="pl-PL"/>
              </w:rPr>
            </w:pPr>
            <w:r w:rsidRPr="004F07FB">
              <w:rPr>
                <w:rFonts w:ascii="Arial" w:eastAsia="Times New Roman" w:hAnsi="Arial" w:cs="Arial"/>
                <w:b/>
                <w:color w:val="FF0000"/>
                <w:lang w:eastAsia="pl-PL"/>
              </w:rPr>
              <w:t>10</w:t>
            </w:r>
          </w:p>
        </w:tc>
        <w:tc>
          <w:tcPr>
            <w:tcW w:w="1207" w:type="dxa"/>
            <w:shd w:val="clear" w:color="auto" w:fill="auto"/>
          </w:tcPr>
          <w:p w14:paraId="0DE775CE" w14:textId="77777777" w:rsidR="00574024" w:rsidRPr="004F07FB" w:rsidRDefault="00574024" w:rsidP="00574024">
            <w:pPr>
              <w:autoSpaceDE w:val="0"/>
              <w:autoSpaceDN w:val="0"/>
              <w:adjustRightInd w:val="0"/>
              <w:spacing w:after="0" w:line="240" w:lineRule="auto"/>
              <w:jc w:val="both"/>
              <w:rPr>
                <w:rFonts w:ascii="Arial" w:eastAsia="Times New Roman" w:hAnsi="Arial" w:cs="Arial"/>
                <w:b/>
                <w:color w:val="FF0000"/>
                <w:lang w:eastAsia="pl-PL"/>
              </w:rPr>
            </w:pPr>
            <w:r w:rsidRPr="004F07FB">
              <w:rPr>
                <w:rFonts w:ascii="Arial" w:eastAsia="Times New Roman" w:hAnsi="Arial" w:cs="Arial"/>
                <w:b/>
                <w:color w:val="FF0000"/>
                <w:lang w:eastAsia="pl-PL"/>
              </w:rPr>
              <w:t>20</w:t>
            </w:r>
          </w:p>
        </w:tc>
      </w:tr>
    </w:tbl>
    <w:p w14:paraId="5D6FEC5A" w14:textId="77777777" w:rsidR="004F07FB" w:rsidRPr="004F07FB" w:rsidRDefault="004F07FB" w:rsidP="004F07FB">
      <w:pPr>
        <w:autoSpaceDE w:val="0"/>
        <w:autoSpaceDN w:val="0"/>
        <w:adjustRightInd w:val="0"/>
        <w:spacing w:after="0" w:line="360" w:lineRule="auto"/>
        <w:rPr>
          <w:rFonts w:ascii="Arial" w:eastAsia="Times New Roman" w:hAnsi="Arial" w:cs="Arial"/>
          <w:lang w:eastAsia="pl-PL"/>
        </w:rPr>
      </w:pPr>
    </w:p>
    <w:p w14:paraId="065FD838" w14:textId="77777777" w:rsidR="004F07FB" w:rsidRPr="004F07FB" w:rsidRDefault="004F07FB" w:rsidP="004F07FB">
      <w:pPr>
        <w:autoSpaceDE w:val="0"/>
        <w:autoSpaceDN w:val="0"/>
        <w:adjustRightInd w:val="0"/>
        <w:spacing w:after="0" w:line="360" w:lineRule="auto"/>
        <w:ind w:left="928"/>
        <w:rPr>
          <w:rFonts w:ascii="Arial" w:eastAsia="Times New Roman" w:hAnsi="Arial" w:cs="Arial"/>
          <w:b/>
          <w:lang w:eastAsia="pl-PL"/>
        </w:rPr>
      </w:pPr>
      <w:r w:rsidRPr="004F07FB">
        <w:rPr>
          <w:rFonts w:ascii="Arial" w:eastAsia="Times New Roman" w:hAnsi="Arial" w:cs="Arial"/>
          <w:b/>
          <w:lang w:eastAsia="pl-PL"/>
        </w:rPr>
        <w:t xml:space="preserve">        </w:t>
      </w:r>
    </w:p>
    <w:p w14:paraId="2663C19E" w14:textId="77777777" w:rsidR="00E1614C" w:rsidRDefault="00E1614C" w:rsidP="004F07FB">
      <w:pPr>
        <w:autoSpaceDE w:val="0"/>
        <w:autoSpaceDN w:val="0"/>
        <w:adjustRightInd w:val="0"/>
        <w:spacing w:after="160" w:line="360" w:lineRule="auto"/>
        <w:ind w:left="706"/>
        <w:jc w:val="both"/>
        <w:rPr>
          <w:rFonts w:ascii="Arial" w:eastAsia="Times New Roman" w:hAnsi="Arial" w:cs="Arial"/>
          <w:lang w:eastAsia="pl-PL"/>
        </w:rPr>
      </w:pPr>
    </w:p>
    <w:p w14:paraId="30394056" w14:textId="77777777" w:rsidR="00E1614C" w:rsidRDefault="00E1614C" w:rsidP="004F07FB">
      <w:pPr>
        <w:autoSpaceDE w:val="0"/>
        <w:autoSpaceDN w:val="0"/>
        <w:adjustRightInd w:val="0"/>
        <w:spacing w:after="160" w:line="360" w:lineRule="auto"/>
        <w:ind w:left="706"/>
        <w:jc w:val="both"/>
        <w:rPr>
          <w:rFonts w:ascii="Arial" w:eastAsia="Times New Roman" w:hAnsi="Arial" w:cs="Arial"/>
          <w:lang w:eastAsia="pl-PL"/>
        </w:rPr>
      </w:pPr>
    </w:p>
    <w:p w14:paraId="25F6A148" w14:textId="6FBFE822" w:rsidR="004F07FB" w:rsidRPr="004F07FB" w:rsidRDefault="004F07FB" w:rsidP="008431D6">
      <w:pPr>
        <w:autoSpaceDE w:val="0"/>
        <w:autoSpaceDN w:val="0"/>
        <w:adjustRightInd w:val="0"/>
        <w:spacing w:after="160" w:line="360" w:lineRule="auto"/>
        <w:ind w:left="709"/>
        <w:jc w:val="both"/>
        <w:rPr>
          <w:rFonts w:ascii="Arial" w:eastAsia="Times New Roman" w:hAnsi="Arial" w:cs="Arial"/>
          <w:lang w:eastAsia="pl-PL"/>
        </w:rPr>
      </w:pPr>
      <w:r w:rsidRPr="004F07FB">
        <w:rPr>
          <w:rFonts w:ascii="Arial" w:eastAsia="Times New Roman" w:hAnsi="Arial" w:cs="Arial"/>
          <w:lang w:eastAsia="pl-PL"/>
        </w:rPr>
        <w:t xml:space="preserve">W przypadku niewskazania doświadczenia Kierownika budowy Zamawiający przyjmie, iż nie posiada doświadczenia </w:t>
      </w:r>
      <w:r w:rsidRPr="004F07FB">
        <w:rPr>
          <w:rFonts w:ascii="Arial" w:eastAsia="Times New Roman" w:hAnsi="Arial" w:cs="Arial"/>
          <w:strike/>
          <w:color w:val="FF0000"/>
          <w:lang w:eastAsia="pl-PL"/>
        </w:rPr>
        <w:t>i oferta Wykonawcy zostanie odrzucona jako niezgodna z SWZ.</w:t>
      </w:r>
      <w:r w:rsidRPr="004F07FB">
        <w:rPr>
          <w:rFonts w:ascii="Arial" w:eastAsia="Times New Roman" w:hAnsi="Arial" w:cs="Arial"/>
          <w:color w:val="FF0000"/>
          <w:lang w:eastAsia="pl-PL"/>
        </w:rPr>
        <w:t xml:space="preserve"> i nie przyzna punktów oferentowi.</w:t>
      </w:r>
    </w:p>
    <w:p w14:paraId="0195FED5" w14:textId="70268606" w:rsidR="004F07FB" w:rsidRPr="000C3270" w:rsidRDefault="004F07FB" w:rsidP="000C3270">
      <w:pPr>
        <w:pStyle w:val="Akapitzlist"/>
        <w:numPr>
          <w:ilvl w:val="1"/>
          <w:numId w:val="19"/>
        </w:numPr>
        <w:autoSpaceDE w:val="0"/>
        <w:autoSpaceDN w:val="0"/>
        <w:adjustRightInd w:val="0"/>
        <w:spacing w:after="0" w:line="360" w:lineRule="auto"/>
        <w:rPr>
          <w:rFonts w:ascii="Arial" w:eastAsia="Times New Roman" w:hAnsi="Arial" w:cs="Arial"/>
          <w:b/>
          <w:color w:val="FF0000"/>
          <w:lang w:eastAsia="pl-PL"/>
        </w:rPr>
      </w:pPr>
      <w:r w:rsidRPr="000C3270">
        <w:rPr>
          <w:rFonts w:ascii="Arial" w:eastAsia="Times New Roman" w:hAnsi="Arial" w:cs="Arial"/>
          <w:b/>
          <w:color w:val="FF0000"/>
          <w:lang w:eastAsia="pl-PL"/>
        </w:rPr>
        <w:t>Ocena techniczno – użytkowa złożonych próbek: (OU) - 20%</w:t>
      </w:r>
    </w:p>
    <w:p w14:paraId="725DE347" w14:textId="77777777" w:rsidR="004F07FB" w:rsidRPr="004F07FB" w:rsidRDefault="004F07FB" w:rsidP="00E1614C">
      <w:pPr>
        <w:autoSpaceDE w:val="0"/>
        <w:autoSpaceDN w:val="0"/>
        <w:adjustRightInd w:val="0"/>
        <w:spacing w:after="0" w:line="360" w:lineRule="auto"/>
        <w:ind w:left="709"/>
        <w:rPr>
          <w:rFonts w:ascii="Arial" w:eastAsia="Times New Roman" w:hAnsi="Arial" w:cs="Arial"/>
          <w:color w:val="FF0000"/>
          <w:lang w:eastAsia="pl-PL"/>
        </w:rPr>
      </w:pPr>
      <w:r w:rsidRPr="004F07FB">
        <w:rPr>
          <w:rFonts w:ascii="Arial" w:eastAsia="Times New Roman" w:hAnsi="Arial" w:cs="Arial"/>
          <w:color w:val="FF0000"/>
          <w:lang w:eastAsia="pl-PL"/>
        </w:rPr>
        <w:t xml:space="preserve">W tym kryterium punkty będą przyznawane po ocenie próbek dostarczonych przez oferentów w terminie złożenia oferty na adres Zamawiającego: </w:t>
      </w:r>
    </w:p>
    <w:p w14:paraId="16E519F3" w14:textId="77777777" w:rsidR="004F07FB" w:rsidRPr="004F07FB" w:rsidRDefault="004F07FB" w:rsidP="00E1614C">
      <w:pPr>
        <w:autoSpaceDE w:val="0"/>
        <w:autoSpaceDN w:val="0"/>
        <w:adjustRightInd w:val="0"/>
        <w:spacing w:after="0" w:line="360" w:lineRule="auto"/>
        <w:ind w:left="709"/>
        <w:rPr>
          <w:rFonts w:ascii="Arial" w:eastAsia="Times New Roman" w:hAnsi="Arial" w:cs="Arial"/>
          <w:b/>
          <w:color w:val="FF0000"/>
          <w:lang w:eastAsia="pl-PL"/>
        </w:rPr>
      </w:pPr>
      <w:r w:rsidRPr="004F07FB">
        <w:rPr>
          <w:rFonts w:ascii="Arial" w:eastAsia="Times New Roman" w:hAnsi="Arial" w:cs="Arial"/>
          <w:b/>
          <w:color w:val="FF0000"/>
          <w:lang w:eastAsia="pl-PL"/>
        </w:rPr>
        <w:t>Wydział Infrastruktury i Zieleni Miejskiej (WIZ)</w:t>
      </w:r>
      <w:r w:rsidRPr="004F07FB">
        <w:rPr>
          <w:rFonts w:ascii="Arial" w:eastAsia="Times New Roman" w:hAnsi="Arial" w:cs="Arial"/>
          <w:color w:val="FF0000"/>
          <w:lang w:eastAsia="pl-PL"/>
        </w:rPr>
        <w:br/>
      </w:r>
      <w:r w:rsidRPr="004F07FB">
        <w:rPr>
          <w:rFonts w:ascii="Arial" w:eastAsia="Times New Roman" w:hAnsi="Arial" w:cs="Arial"/>
          <w:b/>
          <w:color w:val="FF0000"/>
          <w:lang w:eastAsia="pl-PL"/>
        </w:rPr>
        <w:t>Urząd Miasta Świnoujścia</w:t>
      </w:r>
      <w:r w:rsidRPr="004F07FB">
        <w:rPr>
          <w:rFonts w:ascii="Arial" w:eastAsia="Times New Roman" w:hAnsi="Arial" w:cs="Arial"/>
          <w:b/>
          <w:color w:val="FF0000"/>
          <w:lang w:eastAsia="pl-PL"/>
        </w:rPr>
        <w:br/>
        <w:t>72-600 Świnoujście</w:t>
      </w:r>
      <w:r w:rsidRPr="004F07FB">
        <w:rPr>
          <w:rFonts w:ascii="Arial" w:eastAsia="Times New Roman" w:hAnsi="Arial" w:cs="Arial"/>
          <w:b/>
          <w:color w:val="FF0000"/>
          <w:lang w:eastAsia="pl-PL"/>
        </w:rPr>
        <w:br/>
        <w:t>ul. Karsiborska 4d</w:t>
      </w:r>
      <w:r w:rsidRPr="004F07FB">
        <w:rPr>
          <w:rFonts w:ascii="Arial" w:eastAsia="Times New Roman" w:hAnsi="Arial" w:cs="Arial"/>
          <w:b/>
          <w:color w:val="FF0000"/>
          <w:lang w:eastAsia="pl-PL"/>
        </w:rPr>
        <w:br/>
        <w:t>tel.  91 327 86 75</w:t>
      </w:r>
      <w:r w:rsidRPr="004F07FB">
        <w:rPr>
          <w:rFonts w:ascii="Arial" w:eastAsia="Times New Roman" w:hAnsi="Arial" w:cs="Arial"/>
          <w:b/>
          <w:color w:val="FF0000"/>
          <w:lang w:eastAsia="pl-PL"/>
        </w:rPr>
        <w:br/>
        <w:t xml:space="preserve">e-mail: </w:t>
      </w:r>
      <w:hyperlink r:id="rId8" w:history="1">
        <w:r w:rsidRPr="004F07FB">
          <w:rPr>
            <w:rFonts w:ascii="Arial" w:eastAsia="Times New Roman" w:hAnsi="Arial" w:cs="Arial"/>
            <w:b/>
            <w:color w:val="FF0000"/>
            <w:u w:val="single"/>
            <w:lang w:eastAsia="pl-PL"/>
          </w:rPr>
          <w:t>wiz@um.swinoujscie.pl</w:t>
        </w:r>
      </w:hyperlink>
    </w:p>
    <w:p w14:paraId="7EE8F0A7" w14:textId="379F8489" w:rsidR="00B46BA0" w:rsidRDefault="004F07FB" w:rsidP="00961020">
      <w:pPr>
        <w:autoSpaceDE w:val="0"/>
        <w:autoSpaceDN w:val="0"/>
        <w:adjustRightInd w:val="0"/>
        <w:spacing w:after="0" w:line="360" w:lineRule="auto"/>
        <w:ind w:left="709"/>
        <w:jc w:val="both"/>
        <w:rPr>
          <w:rFonts w:ascii="Arial" w:eastAsia="Times New Roman" w:hAnsi="Arial" w:cs="Arial"/>
          <w:color w:val="FF0000"/>
          <w:lang w:eastAsia="pl-PL"/>
        </w:rPr>
      </w:pPr>
      <w:r w:rsidRPr="004F07FB">
        <w:rPr>
          <w:rFonts w:ascii="Arial" w:eastAsia="Times New Roman" w:hAnsi="Arial" w:cs="Arial"/>
          <w:color w:val="FF0000"/>
          <w:lang w:eastAsia="pl-PL"/>
        </w:rPr>
        <w:t>Zamawiający poprzez próbkę rozumie pojedynczy prefabrykowany element wykonany zgodnie z dokumentacją projektową z betonu monolitycznego C30/37 wraz z Deklaracją Zgodności Producenta. Próbki mogą zostać odebrane przez oferentów w terminie 30 dni od daty ogłoszenia o zamknięciu postępowania o udzielenie zamówienia publicznego na jego własny koszt. Zamawiający żąda dostarczenia próbek, ze względu na przedmiot</w:t>
      </w:r>
      <w:r w:rsidR="00831C9D">
        <w:rPr>
          <w:rFonts w:ascii="Arial" w:eastAsia="Times New Roman" w:hAnsi="Arial" w:cs="Arial"/>
          <w:color w:val="FF0000"/>
          <w:lang w:eastAsia="pl-PL"/>
        </w:rPr>
        <w:t xml:space="preserve"> </w:t>
      </w:r>
      <w:r w:rsidRPr="004F07FB">
        <w:rPr>
          <w:rFonts w:ascii="Arial" w:eastAsia="Times New Roman" w:hAnsi="Arial" w:cs="Arial"/>
          <w:color w:val="FF0000"/>
          <w:lang w:eastAsia="pl-PL"/>
        </w:rPr>
        <w:lastRenderedPageBreak/>
        <w:t>zamówienia, gdzie nie jest możliwe potwierdzenie wymagań na podstawie innych przedmiotowych środków dowodowych (np. fotografii, opisów, katalogów). Zamawiający</w:t>
      </w:r>
    </w:p>
    <w:p w14:paraId="6E2147BB" w14:textId="18CCABD6" w:rsidR="004F07FB" w:rsidRPr="004F07FB" w:rsidRDefault="004F07FB" w:rsidP="00961020">
      <w:pPr>
        <w:autoSpaceDE w:val="0"/>
        <w:autoSpaceDN w:val="0"/>
        <w:adjustRightInd w:val="0"/>
        <w:spacing w:after="0" w:line="360" w:lineRule="auto"/>
        <w:ind w:left="709"/>
        <w:jc w:val="both"/>
        <w:rPr>
          <w:rFonts w:ascii="Arial" w:eastAsia="Times New Roman" w:hAnsi="Arial" w:cs="Arial"/>
          <w:color w:val="FF0000"/>
          <w:lang w:eastAsia="pl-PL"/>
        </w:rPr>
      </w:pPr>
      <w:r w:rsidRPr="004F07FB">
        <w:rPr>
          <w:rFonts w:ascii="Arial" w:eastAsia="Times New Roman" w:hAnsi="Arial" w:cs="Arial"/>
          <w:color w:val="FF0000"/>
          <w:lang w:eastAsia="pl-PL"/>
        </w:rPr>
        <w:t>uważa iż, złożenie próbki nie będzie nadmiernym obciążeniem finansowym utrudniającym wykonawcy ubieganie się o udzielenie zamówienia.</w:t>
      </w:r>
    </w:p>
    <w:p w14:paraId="0DC9C394" w14:textId="77777777" w:rsidR="004F07FB" w:rsidRPr="004F07FB" w:rsidRDefault="004F07FB" w:rsidP="007A7180">
      <w:pPr>
        <w:autoSpaceDE w:val="0"/>
        <w:autoSpaceDN w:val="0"/>
        <w:adjustRightInd w:val="0"/>
        <w:spacing w:after="0" w:line="360" w:lineRule="auto"/>
        <w:ind w:left="993" w:hanging="284"/>
        <w:rPr>
          <w:rFonts w:ascii="Arial" w:eastAsia="Times New Roman" w:hAnsi="Arial" w:cs="Arial"/>
          <w:color w:val="FF0000"/>
          <w:lang w:eastAsia="pl-PL"/>
        </w:rPr>
      </w:pPr>
      <w:r w:rsidRPr="004F07FB">
        <w:rPr>
          <w:rFonts w:ascii="Arial" w:eastAsia="Times New Roman" w:hAnsi="Arial" w:cs="Arial"/>
          <w:color w:val="FF0000"/>
          <w:lang w:eastAsia="pl-PL"/>
        </w:rPr>
        <w:t>Zamawiający dokonana oceny próbek w 2 aspektach:</w:t>
      </w:r>
    </w:p>
    <w:p w14:paraId="1060B4F3" w14:textId="77777777" w:rsidR="004F07FB" w:rsidRPr="004F07FB" w:rsidRDefault="004F07FB" w:rsidP="00961020">
      <w:pPr>
        <w:autoSpaceDE w:val="0"/>
        <w:autoSpaceDN w:val="0"/>
        <w:adjustRightInd w:val="0"/>
        <w:spacing w:after="0" w:line="360" w:lineRule="auto"/>
        <w:ind w:left="1416" w:hanging="714"/>
        <w:jc w:val="both"/>
        <w:rPr>
          <w:rFonts w:ascii="Arial" w:eastAsia="Times New Roman" w:hAnsi="Arial" w:cs="Arial"/>
          <w:bCs/>
          <w:color w:val="FF0000"/>
          <w:lang w:eastAsia="pl-PL"/>
        </w:rPr>
      </w:pPr>
      <w:r w:rsidRPr="004F07FB">
        <w:rPr>
          <w:rFonts w:ascii="Arial" w:eastAsia="Times New Roman" w:hAnsi="Arial" w:cs="Arial"/>
          <w:b/>
          <w:color w:val="FF0000"/>
          <w:lang w:eastAsia="pl-PL"/>
        </w:rPr>
        <w:t>2.3.1</w:t>
      </w:r>
      <w:r w:rsidRPr="004F07FB">
        <w:rPr>
          <w:rFonts w:ascii="Arial" w:eastAsia="Times New Roman" w:hAnsi="Arial" w:cs="Arial"/>
          <w:b/>
          <w:color w:val="FF0000"/>
          <w:lang w:eastAsia="pl-PL"/>
        </w:rPr>
        <w:tab/>
      </w:r>
      <w:r w:rsidRPr="004F07FB">
        <w:rPr>
          <w:rFonts w:ascii="Arial" w:eastAsia="Times New Roman" w:hAnsi="Arial" w:cs="Arial"/>
          <w:color w:val="FF0000"/>
          <w:lang w:eastAsia="pl-PL"/>
        </w:rPr>
        <w:t>Zamawiający oceni p</w:t>
      </w:r>
      <w:r w:rsidRPr="004F07FB">
        <w:rPr>
          <w:rFonts w:ascii="Arial" w:eastAsia="Times New Roman" w:hAnsi="Arial" w:cs="Arial"/>
          <w:bCs/>
          <w:color w:val="FF0000"/>
          <w:lang w:eastAsia="pl-PL"/>
        </w:rPr>
        <w:t xml:space="preserve">odstawowe </w:t>
      </w:r>
      <w:r w:rsidRPr="004F07FB">
        <w:rPr>
          <w:rFonts w:ascii="Arial" w:eastAsia="Times New Roman" w:hAnsi="Arial" w:cs="Arial"/>
          <w:b/>
          <w:bCs/>
          <w:color w:val="FF0000"/>
          <w:lang w:eastAsia="pl-PL"/>
        </w:rPr>
        <w:t>tolerancje</w:t>
      </w:r>
      <w:r w:rsidRPr="004F07FB">
        <w:rPr>
          <w:rFonts w:ascii="Arial" w:eastAsia="Times New Roman" w:hAnsi="Arial" w:cs="Arial"/>
          <w:bCs/>
          <w:color w:val="FF0000"/>
          <w:lang w:eastAsia="pl-PL"/>
        </w:rPr>
        <w:t xml:space="preserve"> wymiarowe [długość, szerokość, wysokość] elementów prefabrykowanych. Zamawiający przyzna maksymalną ilość punktów, gdzie odstępstwa wymiarowe będą mniejsze lub równe 5 mm w stosunku do dokumentacji projektowej.</w:t>
      </w:r>
    </w:p>
    <w:p w14:paraId="690A79E2" w14:textId="77777777" w:rsidR="004F07FB" w:rsidRPr="004F07FB" w:rsidRDefault="004F07FB" w:rsidP="00961020">
      <w:pPr>
        <w:autoSpaceDE w:val="0"/>
        <w:autoSpaceDN w:val="0"/>
        <w:adjustRightInd w:val="0"/>
        <w:spacing w:after="0" w:line="360" w:lineRule="auto"/>
        <w:ind w:left="1416" w:hanging="714"/>
        <w:jc w:val="both"/>
        <w:rPr>
          <w:rFonts w:ascii="Arial" w:eastAsia="Times New Roman" w:hAnsi="Arial" w:cs="Arial"/>
          <w:bCs/>
          <w:color w:val="FF0000"/>
          <w:lang w:eastAsia="pl-PL"/>
        </w:rPr>
      </w:pPr>
      <w:r w:rsidRPr="004F07FB">
        <w:rPr>
          <w:rFonts w:ascii="Arial" w:eastAsia="Times New Roman" w:hAnsi="Arial" w:cs="Arial"/>
          <w:b/>
          <w:color w:val="FF0000"/>
          <w:lang w:eastAsia="pl-PL"/>
        </w:rPr>
        <w:tab/>
      </w:r>
      <w:r w:rsidRPr="004F07FB">
        <w:rPr>
          <w:rFonts w:ascii="Arial" w:eastAsia="Times New Roman" w:hAnsi="Arial" w:cs="Arial"/>
          <w:bCs/>
          <w:color w:val="FF0000"/>
          <w:lang w:eastAsia="pl-PL"/>
        </w:rPr>
        <w:t>Zamawiający nie przyzna punktów, gdzie odstępstwa wymiarowe będą większe niż 5 mm w stosunku do dokumentacji projektowej.</w:t>
      </w:r>
    </w:p>
    <w:p w14:paraId="51F2C85D" w14:textId="77777777" w:rsidR="004F07FB" w:rsidRPr="004F07FB" w:rsidRDefault="004F07FB" w:rsidP="00285048">
      <w:pPr>
        <w:tabs>
          <w:tab w:val="left" w:pos="993"/>
        </w:tabs>
        <w:autoSpaceDE w:val="0"/>
        <w:autoSpaceDN w:val="0"/>
        <w:adjustRightInd w:val="0"/>
        <w:spacing w:after="0" w:line="360" w:lineRule="auto"/>
        <w:ind w:left="1416" w:hanging="714"/>
        <w:jc w:val="both"/>
        <w:rPr>
          <w:rFonts w:ascii="Arial" w:eastAsia="Times New Roman" w:hAnsi="Arial" w:cs="Arial"/>
          <w:b/>
          <w:color w:val="FF0000"/>
          <w:lang w:eastAsia="pl-PL"/>
        </w:rPr>
      </w:pPr>
      <w:r w:rsidRPr="004F07FB">
        <w:rPr>
          <w:rFonts w:ascii="Arial" w:eastAsia="Times New Roman" w:hAnsi="Arial" w:cs="Arial"/>
          <w:b/>
          <w:color w:val="FF0000"/>
          <w:lang w:eastAsia="pl-PL"/>
        </w:rPr>
        <w:t>2.3.2</w:t>
      </w:r>
      <w:r w:rsidRPr="004F07FB">
        <w:rPr>
          <w:rFonts w:ascii="Arial" w:eastAsia="Times New Roman" w:hAnsi="Arial" w:cs="Arial"/>
          <w:b/>
          <w:color w:val="FF0000"/>
          <w:lang w:eastAsia="pl-PL"/>
        </w:rPr>
        <w:tab/>
      </w:r>
      <w:r w:rsidRPr="004F07FB">
        <w:rPr>
          <w:rFonts w:ascii="Arial" w:eastAsia="Times New Roman" w:hAnsi="Arial" w:cs="Arial"/>
          <w:color w:val="FF0000"/>
          <w:lang w:eastAsia="pl-PL"/>
        </w:rPr>
        <w:t xml:space="preserve">Zamawiający oceni pory powierzchniowe </w:t>
      </w:r>
      <w:r w:rsidRPr="004F07FB">
        <w:rPr>
          <w:rFonts w:ascii="Arial" w:eastAsia="Times New Roman" w:hAnsi="Arial" w:cs="Arial"/>
          <w:b/>
          <w:bCs/>
          <w:color w:val="FF0000"/>
          <w:lang w:eastAsia="pl-PL"/>
        </w:rPr>
        <w:t>[porowatość]</w:t>
      </w:r>
      <w:r w:rsidRPr="004F07FB">
        <w:rPr>
          <w:rFonts w:ascii="Arial" w:eastAsia="Times New Roman" w:hAnsi="Arial" w:cs="Arial"/>
          <w:bCs/>
          <w:color w:val="FF0000"/>
          <w:lang w:eastAsia="pl-PL"/>
        </w:rPr>
        <w:t xml:space="preserve"> </w:t>
      </w:r>
      <w:r w:rsidRPr="004F07FB">
        <w:rPr>
          <w:rFonts w:ascii="Arial" w:eastAsia="Times New Roman" w:hAnsi="Arial" w:cs="Arial"/>
          <w:color w:val="FF0000"/>
          <w:lang w:eastAsia="pl-PL"/>
        </w:rPr>
        <w:t>mające wpływ na wygląd wewnętrznej powierzchni betonowej.</w:t>
      </w:r>
      <w:r w:rsidRPr="004F07FB">
        <w:rPr>
          <w:rFonts w:ascii="Arial" w:eastAsia="Times New Roman" w:hAnsi="Arial" w:cs="Arial"/>
          <w:b/>
          <w:color w:val="FF0000"/>
          <w:lang w:eastAsia="pl-PL"/>
        </w:rPr>
        <w:t xml:space="preserve"> Poprzez określenie porowatość Zamawiający rozumie </w:t>
      </w:r>
      <w:r w:rsidRPr="004F07FB">
        <w:rPr>
          <w:rFonts w:ascii="Arial" w:eastAsia="Times New Roman" w:hAnsi="Arial" w:cs="Arial"/>
          <w:b/>
          <w:bCs/>
          <w:color w:val="FF0000"/>
          <w:lang w:eastAsia="pl-PL"/>
        </w:rPr>
        <w:t>rozkład wielkości porów, czyli ilość porów o danej średnicy na gładkiej wewnętrznej powierzchni prefabrykatu uzyskanej w zależności od zastosowanej formy przez oferenta.</w:t>
      </w:r>
      <w:r w:rsidRPr="004F07FB">
        <w:rPr>
          <w:rFonts w:ascii="Arial" w:eastAsia="Times New Roman" w:hAnsi="Arial" w:cs="Arial"/>
          <w:b/>
          <w:color w:val="FF0000"/>
          <w:lang w:eastAsia="pl-PL"/>
        </w:rPr>
        <w:t xml:space="preserve"> </w:t>
      </w:r>
      <w:r w:rsidRPr="004F07FB">
        <w:rPr>
          <w:rFonts w:ascii="Arial" w:eastAsia="Times New Roman" w:hAnsi="Arial" w:cs="Arial"/>
          <w:bCs/>
          <w:color w:val="FF0000"/>
          <w:lang w:eastAsia="pl-PL"/>
        </w:rPr>
        <w:t>Zamawiający sprawdzi liczbę oraz wielkość porów na kontrolnym elemencie powierzchni wewnętrznej prefabrykatu betonowego o wymiarach powierzchni kontrolnej 300 x 300 mm. Zamawiający przyzna maksymalną ilość punktów, gdzie liczba porów na powierzchni kontrolnej powyżej 2 mm będzie równa 0. Zamawiający nie przyzna punktów, gdzie liczba porów na powierzchni kontrolnej powyżej 2 mm będzie większa niż 0, lub niemożliwości zliczenia porów z uwagi na zastosowaną formę przez oferenta.</w:t>
      </w:r>
    </w:p>
    <w:p w14:paraId="69FD7BE3" w14:textId="77777777" w:rsidR="004F07FB" w:rsidRPr="004F07FB" w:rsidRDefault="004F07FB" w:rsidP="004F07FB">
      <w:pPr>
        <w:autoSpaceDE w:val="0"/>
        <w:autoSpaceDN w:val="0"/>
        <w:adjustRightInd w:val="0"/>
        <w:spacing w:after="0" w:line="240" w:lineRule="auto"/>
        <w:ind w:left="702" w:firstLine="708"/>
        <w:rPr>
          <w:rFonts w:ascii="ArialMT" w:hAnsi="ArialMT" w:cs="ArialMT"/>
          <w:color w:val="FF0000"/>
          <w:sz w:val="18"/>
          <w:szCs w:val="18"/>
        </w:rPr>
      </w:pPr>
    </w:p>
    <w:p w14:paraId="3C86A714" w14:textId="77777777" w:rsidR="004F07FB" w:rsidRPr="004F07FB" w:rsidRDefault="004F07FB" w:rsidP="00961020">
      <w:pPr>
        <w:autoSpaceDE w:val="0"/>
        <w:autoSpaceDN w:val="0"/>
        <w:adjustRightInd w:val="0"/>
        <w:spacing w:after="0" w:line="360" w:lineRule="auto"/>
        <w:ind w:left="993"/>
        <w:rPr>
          <w:rFonts w:ascii="Arial" w:eastAsia="Times New Roman" w:hAnsi="Arial" w:cs="Arial"/>
          <w:color w:val="FF0000"/>
          <w:lang w:eastAsia="pl-PL"/>
        </w:rPr>
      </w:pPr>
    </w:p>
    <w:p w14:paraId="14C48E86" w14:textId="77777777" w:rsidR="004F07FB" w:rsidRPr="004F07FB" w:rsidRDefault="004F07FB" w:rsidP="00961020">
      <w:pPr>
        <w:autoSpaceDE w:val="0"/>
        <w:autoSpaceDN w:val="0"/>
        <w:adjustRightInd w:val="0"/>
        <w:spacing w:after="0" w:line="360" w:lineRule="auto"/>
        <w:ind w:left="993"/>
        <w:rPr>
          <w:rFonts w:ascii="Arial" w:eastAsia="Times New Roman" w:hAnsi="Arial" w:cs="Arial"/>
          <w:b/>
          <w:color w:val="FF0000"/>
          <w:u w:val="single"/>
          <w:lang w:eastAsia="pl-PL"/>
        </w:rPr>
      </w:pPr>
      <w:r w:rsidRPr="004F07FB">
        <w:rPr>
          <w:rFonts w:ascii="Arial" w:eastAsia="Times New Roman" w:hAnsi="Arial" w:cs="Arial"/>
          <w:b/>
          <w:color w:val="FF0000"/>
          <w:u w:val="single"/>
          <w:lang w:eastAsia="pl-PL"/>
        </w:rPr>
        <w:t>Za każdy parametr spełniający powyższe warunki, oferta otrzyma 10 punktów (maksymalnie 20 w kryterium)</w:t>
      </w:r>
    </w:p>
    <w:p w14:paraId="539C5F81" w14:textId="77777777" w:rsidR="004F07FB" w:rsidRPr="004F07FB" w:rsidRDefault="004F07FB" w:rsidP="004F07FB">
      <w:pPr>
        <w:autoSpaceDE w:val="0"/>
        <w:autoSpaceDN w:val="0"/>
        <w:adjustRightInd w:val="0"/>
        <w:spacing w:after="0" w:line="360" w:lineRule="auto"/>
        <w:rPr>
          <w:rFonts w:ascii="Arial" w:eastAsia="Times New Roman" w:hAnsi="Arial" w:cs="Arial"/>
          <w:color w:val="FF0000"/>
          <w:lang w:eastAsia="pl-PL"/>
        </w:rPr>
      </w:pPr>
    </w:p>
    <w:tbl>
      <w:tblPr>
        <w:tblpPr w:leftFromText="141" w:rightFromText="141" w:vertAnchor="text" w:horzAnchor="margin" w:tblpXSpec="right" w:tblpY="5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1244"/>
        <w:gridCol w:w="1366"/>
      </w:tblGrid>
      <w:tr w:rsidR="00961020" w:rsidRPr="004F07FB" w14:paraId="40ADE59B" w14:textId="77777777" w:rsidTr="00961020">
        <w:tc>
          <w:tcPr>
            <w:tcW w:w="5753" w:type="dxa"/>
            <w:shd w:val="clear" w:color="auto" w:fill="auto"/>
          </w:tcPr>
          <w:p w14:paraId="3DC12637" w14:textId="77777777" w:rsidR="00961020" w:rsidRPr="004F07FB" w:rsidRDefault="00961020" w:rsidP="00961020">
            <w:pPr>
              <w:autoSpaceDE w:val="0"/>
              <w:autoSpaceDN w:val="0"/>
              <w:adjustRightInd w:val="0"/>
              <w:spacing w:after="0" w:line="240" w:lineRule="auto"/>
              <w:jc w:val="both"/>
              <w:rPr>
                <w:rFonts w:ascii="Arial" w:eastAsia="Times New Roman" w:hAnsi="Arial" w:cs="Arial"/>
                <w:color w:val="FF0000"/>
                <w:lang w:eastAsia="pl-PL"/>
              </w:rPr>
            </w:pPr>
            <w:r w:rsidRPr="004F07FB">
              <w:rPr>
                <w:rFonts w:ascii="Arial" w:eastAsia="Times New Roman" w:hAnsi="Arial" w:cs="Arial"/>
                <w:color w:val="FF0000"/>
                <w:lang w:eastAsia="pl-PL"/>
              </w:rPr>
              <w:t xml:space="preserve">Ocena techniczno – użytkowa złożonych próbek:  </w:t>
            </w:r>
          </w:p>
        </w:tc>
        <w:tc>
          <w:tcPr>
            <w:tcW w:w="1244" w:type="dxa"/>
            <w:shd w:val="clear" w:color="auto" w:fill="auto"/>
          </w:tcPr>
          <w:p w14:paraId="35E3E4B2" w14:textId="77777777" w:rsidR="00961020" w:rsidRPr="004F07FB" w:rsidRDefault="00961020" w:rsidP="00961020">
            <w:pPr>
              <w:autoSpaceDE w:val="0"/>
              <w:autoSpaceDN w:val="0"/>
              <w:adjustRightInd w:val="0"/>
              <w:spacing w:after="0" w:line="240" w:lineRule="auto"/>
              <w:jc w:val="both"/>
              <w:rPr>
                <w:rFonts w:ascii="Arial" w:eastAsia="Times New Roman" w:hAnsi="Arial" w:cs="Arial"/>
                <w:color w:val="FF0000"/>
                <w:lang w:eastAsia="pl-PL"/>
              </w:rPr>
            </w:pPr>
            <w:r w:rsidRPr="004F07FB">
              <w:rPr>
                <w:rFonts w:ascii="Arial" w:eastAsia="Times New Roman" w:hAnsi="Arial" w:cs="Arial"/>
                <w:color w:val="FF0000"/>
                <w:lang w:eastAsia="pl-PL"/>
              </w:rPr>
              <w:t>Tolerancja</w:t>
            </w:r>
          </w:p>
          <w:p w14:paraId="02C95CE8" w14:textId="77777777" w:rsidR="00961020" w:rsidRPr="004F07FB" w:rsidRDefault="00961020" w:rsidP="00961020">
            <w:pPr>
              <w:autoSpaceDE w:val="0"/>
              <w:autoSpaceDN w:val="0"/>
              <w:adjustRightInd w:val="0"/>
              <w:spacing w:after="0" w:line="240" w:lineRule="auto"/>
              <w:jc w:val="center"/>
              <w:rPr>
                <w:rFonts w:ascii="Arial" w:eastAsia="Times New Roman" w:hAnsi="Arial" w:cs="Arial"/>
                <w:color w:val="FF0000"/>
                <w:lang w:eastAsia="pl-PL"/>
              </w:rPr>
            </w:pPr>
            <w:r w:rsidRPr="004F07FB">
              <w:rPr>
                <w:rFonts w:ascii="Arial" w:eastAsia="Times New Roman" w:hAnsi="Arial" w:cs="Arial"/>
                <w:b/>
                <w:color w:val="FF0000"/>
                <w:lang w:eastAsia="pl-PL"/>
              </w:rPr>
              <w:t>OU</w:t>
            </w:r>
            <w:r w:rsidRPr="004F07FB">
              <w:rPr>
                <w:rFonts w:ascii="Arial" w:eastAsia="Times New Roman" w:hAnsi="Arial" w:cs="Arial"/>
                <w:b/>
                <w:color w:val="FF0000"/>
                <w:vertAlign w:val="subscript"/>
                <w:lang w:eastAsia="pl-PL"/>
              </w:rPr>
              <w:t>T</w:t>
            </w:r>
          </w:p>
        </w:tc>
        <w:tc>
          <w:tcPr>
            <w:tcW w:w="1366" w:type="dxa"/>
            <w:shd w:val="clear" w:color="auto" w:fill="auto"/>
          </w:tcPr>
          <w:p w14:paraId="01FDD467" w14:textId="77777777" w:rsidR="00961020" w:rsidRPr="004F07FB" w:rsidRDefault="00961020" w:rsidP="00961020">
            <w:pPr>
              <w:autoSpaceDE w:val="0"/>
              <w:autoSpaceDN w:val="0"/>
              <w:adjustRightInd w:val="0"/>
              <w:spacing w:after="0" w:line="240" w:lineRule="auto"/>
              <w:jc w:val="both"/>
              <w:rPr>
                <w:rFonts w:ascii="Arial" w:eastAsia="Times New Roman" w:hAnsi="Arial" w:cs="Arial"/>
                <w:color w:val="FF0000"/>
                <w:lang w:eastAsia="pl-PL"/>
              </w:rPr>
            </w:pPr>
            <w:r w:rsidRPr="004F07FB">
              <w:rPr>
                <w:rFonts w:ascii="Arial" w:eastAsia="Times New Roman" w:hAnsi="Arial" w:cs="Arial"/>
                <w:color w:val="FF0000"/>
                <w:lang w:eastAsia="pl-PL"/>
              </w:rPr>
              <w:t xml:space="preserve">Porowatość </w:t>
            </w:r>
          </w:p>
          <w:p w14:paraId="01CA15AB" w14:textId="77777777" w:rsidR="00961020" w:rsidRPr="004F07FB" w:rsidRDefault="00961020" w:rsidP="00961020">
            <w:pPr>
              <w:autoSpaceDE w:val="0"/>
              <w:autoSpaceDN w:val="0"/>
              <w:adjustRightInd w:val="0"/>
              <w:spacing w:after="0" w:line="240" w:lineRule="auto"/>
              <w:jc w:val="center"/>
              <w:rPr>
                <w:rFonts w:ascii="Arial" w:eastAsia="Times New Roman" w:hAnsi="Arial" w:cs="Arial"/>
                <w:color w:val="FF0000"/>
                <w:lang w:eastAsia="pl-PL"/>
              </w:rPr>
            </w:pPr>
            <w:r w:rsidRPr="004F07FB">
              <w:rPr>
                <w:rFonts w:ascii="Arial" w:eastAsia="Times New Roman" w:hAnsi="Arial" w:cs="Arial"/>
                <w:b/>
                <w:color w:val="FF0000"/>
                <w:lang w:eastAsia="pl-PL"/>
              </w:rPr>
              <w:t>OU</w:t>
            </w:r>
            <w:r w:rsidRPr="004F07FB">
              <w:rPr>
                <w:rFonts w:ascii="Arial" w:eastAsia="Times New Roman" w:hAnsi="Arial" w:cs="Arial"/>
                <w:b/>
                <w:color w:val="FF0000"/>
                <w:vertAlign w:val="subscript"/>
                <w:lang w:eastAsia="pl-PL"/>
              </w:rPr>
              <w:t>P</w:t>
            </w:r>
          </w:p>
        </w:tc>
      </w:tr>
      <w:tr w:rsidR="00961020" w:rsidRPr="004F07FB" w14:paraId="53826D74" w14:textId="77777777" w:rsidTr="00961020">
        <w:tc>
          <w:tcPr>
            <w:tcW w:w="5753" w:type="dxa"/>
            <w:shd w:val="clear" w:color="auto" w:fill="auto"/>
          </w:tcPr>
          <w:p w14:paraId="6A4E4F21" w14:textId="77777777" w:rsidR="00961020" w:rsidRPr="004F07FB" w:rsidRDefault="00961020" w:rsidP="00961020">
            <w:pPr>
              <w:autoSpaceDE w:val="0"/>
              <w:autoSpaceDN w:val="0"/>
              <w:adjustRightInd w:val="0"/>
              <w:spacing w:after="0" w:line="240" w:lineRule="auto"/>
              <w:jc w:val="both"/>
              <w:rPr>
                <w:rFonts w:ascii="Arial" w:eastAsia="Times New Roman" w:hAnsi="Arial" w:cs="Arial"/>
                <w:b/>
                <w:color w:val="FF0000"/>
                <w:lang w:eastAsia="pl-PL"/>
              </w:rPr>
            </w:pPr>
            <w:r w:rsidRPr="004F07FB">
              <w:rPr>
                <w:rFonts w:ascii="Arial" w:eastAsia="Times New Roman" w:hAnsi="Arial" w:cs="Arial"/>
                <w:b/>
                <w:color w:val="FF0000"/>
                <w:lang w:eastAsia="pl-PL"/>
              </w:rPr>
              <w:t>Przyznane punkty –OU:</w:t>
            </w:r>
          </w:p>
        </w:tc>
        <w:tc>
          <w:tcPr>
            <w:tcW w:w="1244" w:type="dxa"/>
            <w:shd w:val="clear" w:color="auto" w:fill="auto"/>
          </w:tcPr>
          <w:p w14:paraId="593E8439" w14:textId="77777777" w:rsidR="00961020" w:rsidRPr="004F07FB" w:rsidRDefault="00961020" w:rsidP="00961020">
            <w:pPr>
              <w:autoSpaceDE w:val="0"/>
              <w:autoSpaceDN w:val="0"/>
              <w:adjustRightInd w:val="0"/>
              <w:spacing w:after="0" w:line="240" w:lineRule="auto"/>
              <w:jc w:val="both"/>
              <w:rPr>
                <w:rFonts w:ascii="Arial" w:eastAsia="Times New Roman" w:hAnsi="Arial" w:cs="Arial"/>
                <w:b/>
                <w:color w:val="FF0000"/>
                <w:lang w:eastAsia="pl-PL"/>
              </w:rPr>
            </w:pPr>
            <w:r w:rsidRPr="004F07FB">
              <w:rPr>
                <w:rFonts w:ascii="Arial" w:eastAsia="Times New Roman" w:hAnsi="Arial" w:cs="Arial"/>
                <w:b/>
                <w:color w:val="FF0000"/>
                <w:lang w:eastAsia="pl-PL"/>
              </w:rPr>
              <w:t>10</w:t>
            </w:r>
          </w:p>
        </w:tc>
        <w:tc>
          <w:tcPr>
            <w:tcW w:w="1366" w:type="dxa"/>
            <w:shd w:val="clear" w:color="auto" w:fill="auto"/>
          </w:tcPr>
          <w:p w14:paraId="4E635360" w14:textId="77777777" w:rsidR="00961020" w:rsidRPr="004F07FB" w:rsidRDefault="00961020" w:rsidP="00961020">
            <w:pPr>
              <w:autoSpaceDE w:val="0"/>
              <w:autoSpaceDN w:val="0"/>
              <w:adjustRightInd w:val="0"/>
              <w:spacing w:after="0" w:line="240" w:lineRule="auto"/>
              <w:jc w:val="both"/>
              <w:rPr>
                <w:rFonts w:ascii="Arial" w:eastAsia="Times New Roman" w:hAnsi="Arial" w:cs="Arial"/>
                <w:b/>
                <w:color w:val="FF0000"/>
                <w:lang w:eastAsia="pl-PL"/>
              </w:rPr>
            </w:pPr>
            <w:r w:rsidRPr="004F07FB">
              <w:rPr>
                <w:rFonts w:ascii="Arial" w:eastAsia="Times New Roman" w:hAnsi="Arial" w:cs="Arial"/>
                <w:b/>
                <w:color w:val="FF0000"/>
                <w:lang w:eastAsia="pl-PL"/>
              </w:rPr>
              <w:t>10</w:t>
            </w:r>
          </w:p>
        </w:tc>
      </w:tr>
    </w:tbl>
    <w:p w14:paraId="59931EEB" w14:textId="77777777" w:rsidR="004F07FB" w:rsidRPr="004F07FB" w:rsidRDefault="004F07FB" w:rsidP="004F07FB">
      <w:pPr>
        <w:autoSpaceDE w:val="0"/>
        <w:autoSpaceDN w:val="0"/>
        <w:adjustRightInd w:val="0"/>
        <w:spacing w:after="0" w:line="360" w:lineRule="auto"/>
        <w:ind w:left="928"/>
        <w:rPr>
          <w:rFonts w:ascii="Arial" w:eastAsia="Times New Roman" w:hAnsi="Arial" w:cs="Arial"/>
          <w:b/>
          <w:color w:val="FF0000"/>
          <w:lang w:eastAsia="pl-PL"/>
        </w:rPr>
      </w:pPr>
      <w:r w:rsidRPr="004F07FB">
        <w:rPr>
          <w:rFonts w:ascii="Arial" w:eastAsia="Times New Roman" w:hAnsi="Arial" w:cs="Arial"/>
          <w:b/>
          <w:color w:val="FF0000"/>
          <w:lang w:eastAsia="pl-PL"/>
        </w:rPr>
        <w:t xml:space="preserve">        </w:t>
      </w:r>
    </w:p>
    <w:p w14:paraId="514B9317" w14:textId="77777777" w:rsidR="00B46BA0" w:rsidRDefault="00B46BA0" w:rsidP="004F07FB">
      <w:pPr>
        <w:autoSpaceDE w:val="0"/>
        <w:autoSpaceDN w:val="0"/>
        <w:adjustRightInd w:val="0"/>
        <w:spacing w:after="160" w:line="360" w:lineRule="auto"/>
        <w:ind w:left="705" w:firstLine="1"/>
        <w:jc w:val="both"/>
        <w:rPr>
          <w:rFonts w:ascii="Arial" w:eastAsia="Times New Roman" w:hAnsi="Arial" w:cs="Arial"/>
          <w:color w:val="FF0000"/>
          <w:lang w:eastAsia="pl-PL"/>
        </w:rPr>
      </w:pPr>
    </w:p>
    <w:p w14:paraId="58C976AD" w14:textId="77777777" w:rsidR="00B46BA0" w:rsidRDefault="00B46BA0" w:rsidP="004F07FB">
      <w:pPr>
        <w:autoSpaceDE w:val="0"/>
        <w:autoSpaceDN w:val="0"/>
        <w:adjustRightInd w:val="0"/>
        <w:spacing w:after="160" w:line="360" w:lineRule="auto"/>
        <w:ind w:left="705" w:firstLine="1"/>
        <w:jc w:val="both"/>
        <w:rPr>
          <w:rFonts w:ascii="Arial" w:eastAsia="Times New Roman" w:hAnsi="Arial" w:cs="Arial"/>
          <w:color w:val="FF0000"/>
          <w:lang w:eastAsia="pl-PL"/>
        </w:rPr>
      </w:pPr>
    </w:p>
    <w:p w14:paraId="050014AD" w14:textId="77777777" w:rsidR="0077441A" w:rsidRDefault="004F07FB" w:rsidP="0077441A">
      <w:pPr>
        <w:autoSpaceDE w:val="0"/>
        <w:autoSpaceDN w:val="0"/>
        <w:adjustRightInd w:val="0"/>
        <w:spacing w:after="160" w:line="360" w:lineRule="auto"/>
        <w:ind w:left="993" w:firstLine="1"/>
        <w:jc w:val="both"/>
        <w:rPr>
          <w:rFonts w:ascii="Arial" w:eastAsia="Times New Roman" w:hAnsi="Arial" w:cs="Arial"/>
          <w:color w:val="FF0000"/>
          <w:lang w:eastAsia="pl-PL"/>
        </w:rPr>
      </w:pPr>
      <w:r w:rsidRPr="004F07FB">
        <w:rPr>
          <w:rFonts w:ascii="Arial" w:eastAsia="Times New Roman" w:hAnsi="Arial" w:cs="Arial"/>
          <w:color w:val="FF0000"/>
          <w:lang w:eastAsia="pl-PL"/>
        </w:rPr>
        <w:t>W przypadku niedostarczenia próbki przez oferenta we wskazanym terminie Zamawiający nie przyzna punktów oferentowi.</w:t>
      </w:r>
    </w:p>
    <w:p w14:paraId="09B33665" w14:textId="08ECF1AC" w:rsidR="004F07FB" w:rsidRPr="004F07FB" w:rsidRDefault="00961020" w:rsidP="00350201">
      <w:pPr>
        <w:autoSpaceDE w:val="0"/>
        <w:autoSpaceDN w:val="0"/>
        <w:adjustRightInd w:val="0"/>
        <w:spacing w:after="160" w:line="360" w:lineRule="auto"/>
        <w:ind w:left="993" w:hanging="709"/>
        <w:jc w:val="both"/>
        <w:rPr>
          <w:rFonts w:ascii="Arial" w:eastAsia="Times New Roman" w:hAnsi="Arial" w:cs="Arial"/>
          <w:color w:val="FF0000"/>
          <w:lang w:eastAsia="pl-PL"/>
        </w:rPr>
      </w:pPr>
      <w:r>
        <w:rPr>
          <w:rFonts w:ascii="Arial" w:eastAsia="Times New Roman" w:hAnsi="Arial" w:cs="Arial"/>
          <w:b/>
          <w:lang w:eastAsia="pl-PL"/>
        </w:rPr>
        <w:lastRenderedPageBreak/>
        <w:t xml:space="preserve">3. </w:t>
      </w:r>
      <w:r w:rsidR="004F07FB" w:rsidRPr="004F07FB">
        <w:rPr>
          <w:rFonts w:ascii="Arial" w:eastAsia="Times New Roman" w:hAnsi="Arial" w:cs="Arial"/>
          <w:b/>
          <w:lang w:eastAsia="pl-PL"/>
        </w:rPr>
        <w:t>Całkowita liczba punktów, jaką otrzyma dana oferta, zostanie obliczona wg poniższego wzoru:</w:t>
      </w:r>
    </w:p>
    <w:p w14:paraId="3B3A8819" w14:textId="77777777" w:rsidR="004F07FB" w:rsidRPr="004F07FB" w:rsidRDefault="004F07FB" w:rsidP="004F07FB">
      <w:pPr>
        <w:autoSpaceDE w:val="0"/>
        <w:autoSpaceDN w:val="0"/>
        <w:adjustRightInd w:val="0"/>
        <w:spacing w:after="160" w:line="360" w:lineRule="auto"/>
        <w:jc w:val="center"/>
        <w:rPr>
          <w:rFonts w:ascii="Arial" w:eastAsia="Times New Roman" w:hAnsi="Arial" w:cs="Arial"/>
          <w:b/>
          <w:lang w:val="en-US" w:eastAsia="pl-PL"/>
        </w:rPr>
      </w:pPr>
      <w:r w:rsidRPr="004F07FB">
        <w:rPr>
          <w:rFonts w:ascii="Arial" w:eastAsia="Times New Roman" w:hAnsi="Arial" w:cs="Arial"/>
          <w:b/>
          <w:lang w:val="en-US" w:eastAsia="pl-PL"/>
        </w:rPr>
        <w:t xml:space="preserve">L = C  + D </w:t>
      </w:r>
      <w:r w:rsidRPr="004F07FB">
        <w:rPr>
          <w:rFonts w:ascii="Arial" w:eastAsia="Times New Roman" w:hAnsi="Arial" w:cs="Arial"/>
          <w:b/>
          <w:color w:val="FF0000"/>
          <w:lang w:val="en-US" w:eastAsia="pl-PL"/>
        </w:rPr>
        <w:t>+ OU</w:t>
      </w:r>
      <w:r w:rsidRPr="004F07FB">
        <w:rPr>
          <w:rFonts w:ascii="Arial" w:eastAsia="Times New Roman" w:hAnsi="Arial" w:cs="Arial"/>
          <w:b/>
          <w:color w:val="FF0000"/>
          <w:vertAlign w:val="subscript"/>
          <w:lang w:val="en-US" w:eastAsia="pl-PL"/>
        </w:rPr>
        <w:t xml:space="preserve">T </w:t>
      </w:r>
      <w:r w:rsidRPr="004F07FB">
        <w:rPr>
          <w:rFonts w:ascii="Arial" w:eastAsia="Times New Roman" w:hAnsi="Arial" w:cs="Arial"/>
          <w:b/>
          <w:color w:val="FF0000"/>
          <w:lang w:val="en-US" w:eastAsia="pl-PL"/>
        </w:rPr>
        <w:t xml:space="preserve"> + OU</w:t>
      </w:r>
      <w:r w:rsidRPr="004F07FB">
        <w:rPr>
          <w:rFonts w:ascii="Arial" w:eastAsia="Times New Roman" w:hAnsi="Arial" w:cs="Arial"/>
          <w:b/>
          <w:color w:val="FF0000"/>
          <w:vertAlign w:val="subscript"/>
          <w:lang w:val="en-US" w:eastAsia="pl-PL"/>
        </w:rPr>
        <w:t>P</w:t>
      </w:r>
      <w:r w:rsidRPr="004F07FB">
        <w:rPr>
          <w:rFonts w:ascii="Arial" w:eastAsia="Times New Roman" w:hAnsi="Arial" w:cs="Arial"/>
          <w:b/>
          <w:color w:val="FF0000"/>
          <w:lang w:val="en-US" w:eastAsia="pl-PL"/>
        </w:rPr>
        <w:t xml:space="preserve"> </w:t>
      </w:r>
    </w:p>
    <w:p w14:paraId="4F8404E4" w14:textId="77777777" w:rsidR="004F07FB" w:rsidRPr="004F07FB" w:rsidRDefault="004F07FB" w:rsidP="004F07FB">
      <w:pPr>
        <w:autoSpaceDE w:val="0"/>
        <w:autoSpaceDN w:val="0"/>
        <w:adjustRightInd w:val="0"/>
        <w:spacing w:after="160" w:line="360" w:lineRule="auto"/>
        <w:ind w:left="709"/>
        <w:jc w:val="both"/>
        <w:rPr>
          <w:rFonts w:ascii="Arial" w:eastAsia="Times New Roman" w:hAnsi="Arial" w:cs="Arial"/>
          <w:lang w:val="en-US" w:eastAsia="pl-PL"/>
        </w:rPr>
      </w:pPr>
      <w:r w:rsidRPr="004F07FB">
        <w:rPr>
          <w:rFonts w:ascii="Arial" w:eastAsia="Times New Roman" w:hAnsi="Arial" w:cs="Arial"/>
          <w:lang w:val="en-US" w:eastAsia="pl-PL"/>
        </w:rPr>
        <w:t>gdzie:</w:t>
      </w:r>
    </w:p>
    <w:p w14:paraId="16BC888E" w14:textId="77777777" w:rsidR="004F07FB" w:rsidRPr="004F07FB" w:rsidRDefault="004F07FB" w:rsidP="004F07FB">
      <w:pPr>
        <w:autoSpaceDE w:val="0"/>
        <w:autoSpaceDN w:val="0"/>
        <w:adjustRightInd w:val="0"/>
        <w:spacing w:after="160" w:line="360" w:lineRule="auto"/>
        <w:ind w:left="709"/>
        <w:jc w:val="both"/>
        <w:rPr>
          <w:rFonts w:ascii="Arial" w:eastAsia="Times New Roman" w:hAnsi="Arial" w:cs="Arial"/>
          <w:lang w:eastAsia="pl-PL"/>
        </w:rPr>
      </w:pPr>
      <w:r w:rsidRPr="004F07FB">
        <w:rPr>
          <w:rFonts w:ascii="Arial" w:eastAsia="Times New Roman" w:hAnsi="Arial" w:cs="Arial"/>
          <w:lang w:val="en-US" w:eastAsia="pl-PL"/>
        </w:rPr>
        <w:tab/>
      </w:r>
      <w:r w:rsidRPr="004F07FB">
        <w:rPr>
          <w:rFonts w:ascii="Arial" w:eastAsia="Times New Roman" w:hAnsi="Arial" w:cs="Arial"/>
          <w:lang w:eastAsia="pl-PL"/>
        </w:rPr>
        <w:t>L- całkowita liczba punktów</w:t>
      </w:r>
    </w:p>
    <w:p w14:paraId="59CF6E60" w14:textId="77777777" w:rsidR="004F07FB" w:rsidRPr="004F07FB" w:rsidRDefault="004F07FB" w:rsidP="004F07FB">
      <w:pPr>
        <w:autoSpaceDE w:val="0"/>
        <w:autoSpaceDN w:val="0"/>
        <w:adjustRightInd w:val="0"/>
        <w:spacing w:after="160" w:line="360" w:lineRule="auto"/>
        <w:ind w:left="851"/>
        <w:jc w:val="both"/>
        <w:rPr>
          <w:rFonts w:ascii="Arial" w:eastAsia="Times New Roman" w:hAnsi="Arial" w:cs="Arial"/>
          <w:lang w:eastAsia="pl-PL"/>
        </w:rPr>
      </w:pPr>
      <w:r w:rsidRPr="004F07FB">
        <w:rPr>
          <w:rFonts w:ascii="Arial" w:eastAsia="Times New Roman" w:hAnsi="Arial" w:cs="Arial"/>
          <w:lang w:eastAsia="pl-PL"/>
        </w:rPr>
        <w:t xml:space="preserve">         C- ilość punktów za cenę oferty</w:t>
      </w:r>
    </w:p>
    <w:p w14:paraId="05CA3AF6" w14:textId="77777777" w:rsidR="004F07FB" w:rsidRPr="004F07FB" w:rsidRDefault="004F07FB" w:rsidP="004F07FB">
      <w:pPr>
        <w:autoSpaceDE w:val="0"/>
        <w:autoSpaceDN w:val="0"/>
        <w:adjustRightInd w:val="0"/>
        <w:spacing w:after="160" w:line="360" w:lineRule="auto"/>
        <w:ind w:left="851"/>
        <w:jc w:val="both"/>
        <w:rPr>
          <w:rFonts w:ascii="Arial" w:eastAsia="Times New Roman" w:hAnsi="Arial" w:cs="Arial"/>
          <w:lang w:eastAsia="pl-PL"/>
        </w:rPr>
      </w:pPr>
      <w:r w:rsidRPr="004F07FB">
        <w:rPr>
          <w:rFonts w:ascii="Arial" w:eastAsia="Times New Roman" w:hAnsi="Arial" w:cs="Arial"/>
          <w:lang w:eastAsia="pl-PL"/>
        </w:rPr>
        <w:t xml:space="preserve">         D- ilość punktów za doświadczenie zawodowe kierownika budowy</w:t>
      </w:r>
    </w:p>
    <w:p w14:paraId="3A4499ED" w14:textId="77777777" w:rsidR="004F07FB" w:rsidRPr="004F07FB" w:rsidRDefault="004F07FB" w:rsidP="004F07FB">
      <w:pPr>
        <w:autoSpaceDE w:val="0"/>
        <w:autoSpaceDN w:val="0"/>
        <w:adjustRightInd w:val="0"/>
        <w:spacing w:after="160" w:line="360" w:lineRule="auto"/>
        <w:ind w:left="851" w:firstLine="565"/>
        <w:jc w:val="both"/>
        <w:rPr>
          <w:rFonts w:ascii="Arial" w:eastAsia="Times New Roman" w:hAnsi="Arial" w:cs="Arial"/>
          <w:color w:val="FF0000"/>
          <w:lang w:eastAsia="pl-PL"/>
        </w:rPr>
      </w:pPr>
      <w:r w:rsidRPr="004F07FB">
        <w:rPr>
          <w:rFonts w:ascii="Arial" w:eastAsia="Times New Roman" w:hAnsi="Arial" w:cs="Arial"/>
          <w:color w:val="FF0000"/>
          <w:lang w:eastAsia="pl-PL"/>
        </w:rPr>
        <w:t>OU</w:t>
      </w:r>
      <w:r w:rsidRPr="004F07FB">
        <w:rPr>
          <w:rFonts w:ascii="Arial" w:eastAsia="Times New Roman" w:hAnsi="Arial" w:cs="Arial"/>
          <w:color w:val="FF0000"/>
          <w:vertAlign w:val="subscript"/>
          <w:lang w:eastAsia="pl-PL"/>
        </w:rPr>
        <w:t>T</w:t>
      </w:r>
      <w:r w:rsidRPr="004F07FB">
        <w:rPr>
          <w:rFonts w:ascii="Arial" w:eastAsia="Times New Roman" w:hAnsi="Arial" w:cs="Arial"/>
          <w:color w:val="FF0000"/>
          <w:lang w:eastAsia="pl-PL"/>
        </w:rPr>
        <w:t>- ilość punktów za ocenę tolerancji wymiarowej próbki</w:t>
      </w:r>
    </w:p>
    <w:p w14:paraId="74D1F987" w14:textId="77777777" w:rsidR="004F07FB" w:rsidRPr="004F07FB" w:rsidRDefault="004F07FB" w:rsidP="004F07FB">
      <w:pPr>
        <w:autoSpaceDE w:val="0"/>
        <w:autoSpaceDN w:val="0"/>
        <w:adjustRightInd w:val="0"/>
        <w:spacing w:after="160" w:line="360" w:lineRule="auto"/>
        <w:ind w:left="851" w:firstLine="565"/>
        <w:jc w:val="both"/>
        <w:rPr>
          <w:rFonts w:ascii="Arial" w:eastAsia="Times New Roman" w:hAnsi="Arial" w:cs="Arial"/>
          <w:color w:val="FF0000"/>
          <w:lang w:eastAsia="pl-PL"/>
        </w:rPr>
      </w:pPr>
      <w:r w:rsidRPr="004F07FB">
        <w:rPr>
          <w:rFonts w:ascii="Arial" w:eastAsia="Times New Roman" w:hAnsi="Arial" w:cs="Arial"/>
          <w:color w:val="FF0000"/>
          <w:lang w:eastAsia="pl-PL"/>
        </w:rPr>
        <w:t>OU</w:t>
      </w:r>
      <w:r w:rsidRPr="004F07FB">
        <w:rPr>
          <w:rFonts w:ascii="Arial" w:eastAsia="Times New Roman" w:hAnsi="Arial" w:cs="Arial"/>
          <w:color w:val="FF0000"/>
          <w:vertAlign w:val="subscript"/>
          <w:lang w:eastAsia="pl-PL"/>
        </w:rPr>
        <w:t>P</w:t>
      </w:r>
      <w:r w:rsidRPr="004F07FB">
        <w:rPr>
          <w:rFonts w:ascii="Arial" w:eastAsia="Times New Roman" w:hAnsi="Arial" w:cs="Arial"/>
          <w:color w:val="FF0000"/>
          <w:lang w:eastAsia="pl-PL"/>
        </w:rPr>
        <w:t>- ilość punktów za ocenę porowatości próbki</w:t>
      </w:r>
    </w:p>
    <w:p w14:paraId="365EA77B" w14:textId="77777777" w:rsidR="004F07FB" w:rsidRPr="004F07FB" w:rsidRDefault="004F07FB" w:rsidP="00256776">
      <w:pPr>
        <w:numPr>
          <w:ilvl w:val="0"/>
          <w:numId w:val="21"/>
        </w:numPr>
        <w:spacing w:after="0" w:line="360" w:lineRule="auto"/>
        <w:ind w:left="993" w:hanging="284"/>
        <w:jc w:val="both"/>
        <w:rPr>
          <w:rFonts w:ascii="Arial" w:eastAsia="Times New Roman" w:hAnsi="Arial" w:cs="Arial"/>
          <w:lang w:eastAsia="pl-PL"/>
        </w:rPr>
      </w:pPr>
      <w:r w:rsidRPr="004F07FB">
        <w:rPr>
          <w:rFonts w:ascii="Arial" w:eastAsia="Times New Roman" w:hAnsi="Arial" w:cs="Arial"/>
          <w:lang w:eastAsia="pl-PL"/>
        </w:rPr>
        <w:t>Punktacja przyznawana ofertom w poszczególnych kryteriach będzie liczona z dokładnością do dwóch miejsc po przecinku. Najwyższa liczba punktów wyznaczy najkorzystniejszą ofertę.</w:t>
      </w:r>
    </w:p>
    <w:p w14:paraId="684BE1D6" w14:textId="77777777" w:rsidR="004F07FB" w:rsidRPr="004F07FB" w:rsidRDefault="004F07FB" w:rsidP="00256776">
      <w:pPr>
        <w:numPr>
          <w:ilvl w:val="0"/>
          <w:numId w:val="21"/>
        </w:numPr>
        <w:spacing w:after="0" w:line="360" w:lineRule="auto"/>
        <w:ind w:left="993" w:hanging="284"/>
        <w:jc w:val="both"/>
        <w:rPr>
          <w:rFonts w:ascii="Arial" w:eastAsia="Times New Roman" w:hAnsi="Arial" w:cs="Arial"/>
          <w:bCs/>
          <w:lang w:eastAsia="pl-PL"/>
        </w:rPr>
      </w:pPr>
      <w:r w:rsidRPr="004F07FB">
        <w:rPr>
          <w:rFonts w:ascii="Arial" w:eastAsia="Times New Roman" w:hAnsi="Arial" w:cs="Arial"/>
          <w:bCs/>
          <w:lang w:eastAsia="pl-PL"/>
        </w:rPr>
        <w:t xml:space="preserve">W toku dokonywania badania i oceny ofert Zamawiający może żądać udzielenia przez </w:t>
      </w:r>
      <w:r w:rsidRPr="004F07FB">
        <w:rPr>
          <w:rFonts w:ascii="Arial" w:eastAsia="Times New Roman" w:hAnsi="Arial" w:cs="Arial"/>
          <w:bCs/>
          <w:lang w:eastAsia="pl-PL"/>
        </w:rPr>
        <w:br/>
        <w:t>wykonawców wyjaśnień treści złożonych przez nich ofert.</w:t>
      </w:r>
    </w:p>
    <w:p w14:paraId="4223CBDF" w14:textId="77777777" w:rsidR="004F07FB" w:rsidRPr="004F07FB" w:rsidRDefault="004F07FB" w:rsidP="00256776">
      <w:pPr>
        <w:numPr>
          <w:ilvl w:val="0"/>
          <w:numId w:val="21"/>
        </w:numPr>
        <w:tabs>
          <w:tab w:val="left" w:pos="426"/>
        </w:tabs>
        <w:spacing w:after="0" w:line="360" w:lineRule="auto"/>
        <w:ind w:left="993" w:hanging="284"/>
        <w:jc w:val="both"/>
        <w:rPr>
          <w:rFonts w:ascii="Arial" w:eastAsia="Times New Roman" w:hAnsi="Arial" w:cs="Arial"/>
          <w:bCs/>
          <w:lang w:eastAsia="pl-PL"/>
        </w:rPr>
      </w:pPr>
      <w:r w:rsidRPr="004F07FB">
        <w:rPr>
          <w:rFonts w:ascii="Arial" w:eastAsia="Times New Roman" w:hAnsi="Arial" w:cs="Arial"/>
          <w:bCs/>
          <w:lang w:eastAsia="pl-PL"/>
        </w:rPr>
        <w:t>Za ofertę najkorzystniejszą Zamawiający uzna ofertę z największą ilością punktów.</w:t>
      </w:r>
    </w:p>
    <w:p w14:paraId="725110E3" w14:textId="77777777" w:rsidR="004F07FB" w:rsidRPr="004F07FB" w:rsidRDefault="004F07FB" w:rsidP="00961020">
      <w:pPr>
        <w:spacing w:after="160" w:line="252" w:lineRule="auto"/>
        <w:jc w:val="both"/>
        <w:rPr>
          <w:rFonts w:eastAsia="Times New Roman"/>
          <w:lang w:eastAsia="pl-PL"/>
        </w:rPr>
      </w:pPr>
    </w:p>
    <w:p w14:paraId="0C580F9E" w14:textId="77777777" w:rsidR="00932AA4" w:rsidRDefault="00932AA4" w:rsidP="00961020">
      <w:pPr>
        <w:spacing w:after="0"/>
        <w:jc w:val="both"/>
        <w:rPr>
          <w:rFonts w:ascii="Arial" w:hAnsi="Arial" w:cs="Arial"/>
        </w:rPr>
      </w:pPr>
    </w:p>
    <w:p w14:paraId="30F09CB3" w14:textId="64C79A7A" w:rsidR="00993543" w:rsidRPr="00263C03" w:rsidRDefault="008A5759" w:rsidP="00993543">
      <w:pPr>
        <w:pStyle w:val="Akapitzlist"/>
        <w:numPr>
          <w:ilvl w:val="0"/>
          <w:numId w:val="19"/>
        </w:numPr>
        <w:spacing w:after="0" w:line="360" w:lineRule="auto"/>
        <w:jc w:val="both"/>
        <w:rPr>
          <w:rFonts w:ascii="Arial" w:hAnsi="Arial" w:cs="Arial"/>
          <w:bCs/>
        </w:rPr>
      </w:pPr>
      <w:r>
        <w:rPr>
          <w:rFonts w:ascii="Arial" w:hAnsi="Arial" w:cs="Arial"/>
          <w:bCs/>
        </w:rPr>
        <w:t>Zamawiający zmienia</w:t>
      </w:r>
      <w:r w:rsidRPr="00FC3C46">
        <w:rPr>
          <w:rFonts w:ascii="Arial" w:hAnsi="Arial" w:cs="Arial"/>
          <w:bCs/>
        </w:rPr>
        <w:t xml:space="preserve"> postanowienia Rozdziału </w:t>
      </w:r>
      <w:r w:rsidRPr="008A5759">
        <w:rPr>
          <w:rFonts w:ascii="Arial" w:hAnsi="Arial" w:cs="Arial"/>
          <w:bCs/>
        </w:rPr>
        <w:t xml:space="preserve">IX. </w:t>
      </w:r>
      <w:r w:rsidRPr="001C4088">
        <w:rPr>
          <w:rFonts w:ascii="Arial" w:hAnsi="Arial" w:cs="Arial"/>
          <w:bCs/>
          <w:u w:val="single"/>
        </w:rPr>
        <w:t>INFORMACJA O PRZEDMIOTOWYCH ŚRODKACH DOWODOWYCH</w:t>
      </w:r>
      <w:r>
        <w:rPr>
          <w:rFonts w:ascii="Arial" w:hAnsi="Arial" w:cs="Arial"/>
          <w:bCs/>
        </w:rPr>
        <w:t xml:space="preserve"> w następujący sposób: </w:t>
      </w:r>
    </w:p>
    <w:p w14:paraId="7F088404" w14:textId="77777777" w:rsidR="00993543" w:rsidRPr="0071376C" w:rsidRDefault="00993543" w:rsidP="00993543">
      <w:pPr>
        <w:spacing w:after="0"/>
        <w:rPr>
          <w:rFonts w:ascii="Arial" w:hAnsi="Arial" w:cs="Arial"/>
          <w:lang w:val="en-US"/>
        </w:rPr>
      </w:pPr>
    </w:p>
    <w:p w14:paraId="08607D22" w14:textId="77777777" w:rsidR="002A5880" w:rsidRPr="00DB6ECF" w:rsidRDefault="002A5880" w:rsidP="002A5880">
      <w:pPr>
        <w:autoSpaceDE w:val="0"/>
        <w:autoSpaceDN w:val="0"/>
        <w:adjustRightInd w:val="0"/>
        <w:spacing w:after="0" w:line="360" w:lineRule="auto"/>
        <w:ind w:left="426"/>
        <w:rPr>
          <w:rFonts w:ascii="Arial" w:hAnsi="Arial" w:cs="Arial"/>
          <w:color w:val="FF0000"/>
        </w:rPr>
      </w:pPr>
      <w:r w:rsidRPr="00BA289C">
        <w:rPr>
          <w:rFonts w:ascii="Arial" w:hAnsi="Arial" w:cs="Arial"/>
        </w:rPr>
        <w:t xml:space="preserve">Zamawiający </w:t>
      </w:r>
      <w:r>
        <w:rPr>
          <w:rFonts w:ascii="Arial" w:hAnsi="Arial" w:cs="Arial"/>
        </w:rPr>
        <w:t xml:space="preserve">wymaga złożenia próbek, które Wykonawca powinien dostarczyć </w:t>
      </w:r>
      <w:r w:rsidRPr="00DB6ECF">
        <w:rPr>
          <w:rFonts w:ascii="Arial" w:hAnsi="Arial" w:cs="Arial"/>
          <w:color w:val="FF0000"/>
        </w:rPr>
        <w:t xml:space="preserve">w terminie złożenia oferty na adres Zamawiającego: </w:t>
      </w:r>
    </w:p>
    <w:p w14:paraId="78AD3BA5" w14:textId="77777777" w:rsidR="002A5880" w:rsidRDefault="002A5880" w:rsidP="002A5880">
      <w:pPr>
        <w:pStyle w:val="Akapitzlist"/>
        <w:suppressAutoHyphens/>
        <w:autoSpaceDN w:val="0"/>
        <w:spacing w:after="0" w:line="360" w:lineRule="auto"/>
        <w:ind w:left="426"/>
        <w:contextualSpacing w:val="0"/>
        <w:textAlignment w:val="baseline"/>
        <w:rPr>
          <w:rFonts w:ascii="Arial" w:hAnsi="Arial" w:cs="Arial"/>
        </w:rPr>
      </w:pPr>
      <w:r w:rsidRPr="00DB6ECF">
        <w:rPr>
          <w:rFonts w:ascii="Arial" w:hAnsi="Arial" w:cs="Arial"/>
          <w:b/>
          <w:color w:val="FF0000"/>
        </w:rPr>
        <w:t>Wydział Infrastruktury i Zieleni Miejskiej (WIZ)</w:t>
      </w:r>
      <w:r w:rsidRPr="00DB6ECF">
        <w:rPr>
          <w:rFonts w:ascii="Arial" w:hAnsi="Arial" w:cs="Arial"/>
          <w:color w:val="FF0000"/>
        </w:rPr>
        <w:br/>
      </w:r>
      <w:r w:rsidRPr="00DB6ECF">
        <w:rPr>
          <w:rFonts w:ascii="Arial" w:hAnsi="Arial" w:cs="Arial"/>
          <w:b/>
          <w:color w:val="FF0000"/>
        </w:rPr>
        <w:t>Urząd Miasta Świnoujścia</w:t>
      </w:r>
      <w:r w:rsidRPr="00DB6ECF">
        <w:rPr>
          <w:rFonts w:ascii="Arial" w:hAnsi="Arial" w:cs="Arial"/>
          <w:b/>
          <w:color w:val="FF0000"/>
        </w:rPr>
        <w:br/>
        <w:t>72-600 Świnoujście</w:t>
      </w:r>
      <w:r w:rsidRPr="00DB6ECF">
        <w:rPr>
          <w:rFonts w:ascii="Arial" w:hAnsi="Arial" w:cs="Arial"/>
          <w:b/>
          <w:color w:val="FF0000"/>
        </w:rPr>
        <w:br/>
        <w:t>ul. Karsiborska 4d</w:t>
      </w:r>
      <w:r w:rsidRPr="00DB6ECF">
        <w:rPr>
          <w:rFonts w:ascii="Arial" w:hAnsi="Arial" w:cs="Arial"/>
          <w:b/>
          <w:color w:val="FF0000"/>
        </w:rPr>
        <w:br/>
        <w:t>tel.  91 327 86 75</w:t>
      </w:r>
      <w:r w:rsidRPr="00DB6ECF">
        <w:rPr>
          <w:rFonts w:ascii="Arial" w:hAnsi="Arial" w:cs="Arial"/>
          <w:b/>
          <w:color w:val="FF0000"/>
        </w:rPr>
        <w:br/>
        <w:t xml:space="preserve">e-mail: </w:t>
      </w:r>
      <w:hyperlink r:id="rId9" w:history="1">
        <w:r w:rsidRPr="00DB6ECF">
          <w:rPr>
            <w:rStyle w:val="Hipercze"/>
            <w:rFonts w:ascii="Arial" w:hAnsi="Arial" w:cs="Arial"/>
            <w:b/>
            <w:color w:val="FF0000"/>
          </w:rPr>
          <w:t>wiz@um.swinoujscie.pl</w:t>
        </w:r>
      </w:hyperlink>
    </w:p>
    <w:p w14:paraId="28D60EEC" w14:textId="1B25D6CF" w:rsidR="002A5880" w:rsidRDefault="002A5880" w:rsidP="00890F18">
      <w:pPr>
        <w:autoSpaceDE w:val="0"/>
        <w:autoSpaceDN w:val="0"/>
        <w:adjustRightInd w:val="0"/>
        <w:spacing w:after="0" w:line="360" w:lineRule="auto"/>
        <w:ind w:left="426"/>
        <w:jc w:val="both"/>
        <w:rPr>
          <w:rFonts w:ascii="Arial" w:hAnsi="Arial" w:cs="Arial"/>
          <w:color w:val="FF0000"/>
        </w:rPr>
      </w:pPr>
      <w:r w:rsidRPr="00DB6ECF">
        <w:rPr>
          <w:rFonts w:ascii="Arial" w:hAnsi="Arial" w:cs="Arial"/>
          <w:color w:val="FF0000"/>
        </w:rPr>
        <w:t xml:space="preserve">Zamawiający poprzez próbkę rozumie pojedynczy prefabrykowany element wykonany zgodnie z dokumentacją projektową z betonu monolitycznego C30/37 wraz z Deklaracją Zgodności Producenta. Próbki mogą zostać odebrane przez oferentów w terminie 30 dni od </w:t>
      </w:r>
      <w:r w:rsidRPr="00DB6ECF">
        <w:rPr>
          <w:rFonts w:ascii="Arial" w:hAnsi="Arial" w:cs="Arial"/>
          <w:color w:val="FF0000"/>
        </w:rPr>
        <w:lastRenderedPageBreak/>
        <w:t xml:space="preserve">daty ogłoszenia o zamknięciu postępowania o udzielenie zamówienia publicznego na jego własny koszt. Zamawiający żąda dostarczenia próbek, ze względu na przedmiot zamówienia, gdzie nie jest możliwe potwierdzenie wymagań na podstawie innych przedmiotowych środków dowodowych (np. fotografii, opisów, katalogów). </w:t>
      </w:r>
    </w:p>
    <w:p w14:paraId="15AE800B" w14:textId="2D530C44" w:rsidR="00E935A1" w:rsidRDefault="00E935A1" w:rsidP="002A5880">
      <w:pPr>
        <w:autoSpaceDE w:val="0"/>
        <w:autoSpaceDN w:val="0"/>
        <w:adjustRightInd w:val="0"/>
        <w:spacing w:after="0" w:line="360" w:lineRule="auto"/>
        <w:ind w:left="426"/>
        <w:rPr>
          <w:rFonts w:ascii="Arial" w:hAnsi="Arial" w:cs="Arial"/>
          <w:color w:val="FF0000"/>
        </w:rPr>
      </w:pPr>
    </w:p>
    <w:p w14:paraId="2A66A4A6" w14:textId="47B672AB" w:rsidR="00E935A1" w:rsidRPr="00263C03" w:rsidRDefault="00E935A1" w:rsidP="002D1B21">
      <w:pPr>
        <w:pStyle w:val="Akapitzlist"/>
        <w:numPr>
          <w:ilvl w:val="0"/>
          <w:numId w:val="19"/>
        </w:numPr>
        <w:spacing w:after="0" w:line="360" w:lineRule="auto"/>
        <w:ind w:right="-567"/>
        <w:jc w:val="both"/>
        <w:rPr>
          <w:rFonts w:ascii="Arial" w:hAnsi="Arial" w:cs="Arial"/>
          <w:bCs/>
        </w:rPr>
      </w:pPr>
      <w:r>
        <w:rPr>
          <w:rFonts w:ascii="Arial" w:hAnsi="Arial" w:cs="Arial"/>
          <w:bCs/>
        </w:rPr>
        <w:t>Zamawiający zmienia</w:t>
      </w:r>
      <w:r w:rsidRPr="00FC3C46">
        <w:rPr>
          <w:rFonts w:ascii="Arial" w:hAnsi="Arial" w:cs="Arial"/>
          <w:bCs/>
        </w:rPr>
        <w:t xml:space="preserve"> </w:t>
      </w:r>
      <w:r>
        <w:rPr>
          <w:rFonts w:ascii="Arial" w:hAnsi="Arial" w:cs="Arial"/>
          <w:bCs/>
        </w:rPr>
        <w:t xml:space="preserve">treść załącznika nr 1 „Formularz oferty” w następujący sposób: </w:t>
      </w:r>
    </w:p>
    <w:p w14:paraId="660A4B31" w14:textId="77777777" w:rsidR="00E935A1" w:rsidRPr="00DA7FF8" w:rsidRDefault="00E935A1" w:rsidP="002A5880">
      <w:pPr>
        <w:autoSpaceDE w:val="0"/>
        <w:autoSpaceDN w:val="0"/>
        <w:adjustRightInd w:val="0"/>
        <w:spacing w:after="0" w:line="360" w:lineRule="auto"/>
        <w:ind w:left="426"/>
        <w:rPr>
          <w:rFonts w:ascii="Arial" w:hAnsi="Arial" w:cs="Arial"/>
          <w:color w:val="FF0000"/>
        </w:rPr>
      </w:pPr>
    </w:p>
    <w:p w14:paraId="7C7FDEE8" w14:textId="77777777" w:rsidR="00E935A1" w:rsidRPr="00D22ADA" w:rsidRDefault="00E935A1" w:rsidP="00CA21DA">
      <w:pPr>
        <w:numPr>
          <w:ilvl w:val="0"/>
          <w:numId w:val="23"/>
        </w:numPr>
        <w:tabs>
          <w:tab w:val="clear" w:pos="360"/>
        </w:tabs>
        <w:spacing w:after="0" w:line="240" w:lineRule="auto"/>
        <w:ind w:left="567" w:hanging="218"/>
        <w:jc w:val="both"/>
        <w:rPr>
          <w:rFonts w:ascii="Arial" w:hAnsi="Arial" w:cs="Arial"/>
        </w:rPr>
      </w:pPr>
      <w:r w:rsidRPr="00D22ADA">
        <w:rPr>
          <w:rFonts w:ascii="Arial" w:hAnsi="Arial" w:cs="Arial"/>
        </w:rPr>
        <w:t>Oferuję wykonanie zamówienia za:</w:t>
      </w:r>
    </w:p>
    <w:p w14:paraId="50976503" w14:textId="77777777" w:rsidR="00E935A1" w:rsidRPr="00D22ADA" w:rsidRDefault="00E935A1" w:rsidP="00CA21DA">
      <w:pPr>
        <w:ind w:left="567"/>
        <w:rPr>
          <w:rFonts w:ascii="Arial" w:hAnsi="Arial" w:cs="Arial"/>
        </w:rPr>
      </w:pPr>
      <w:r w:rsidRPr="00D22ADA">
        <w:rPr>
          <w:rFonts w:ascii="Arial" w:hAnsi="Arial" w:cs="Arial"/>
        </w:rPr>
        <w:t xml:space="preserve">                                     </w:t>
      </w:r>
    </w:p>
    <w:p w14:paraId="5B0B124F" w14:textId="77777777" w:rsidR="00E935A1" w:rsidRPr="00D22ADA" w:rsidRDefault="00E935A1" w:rsidP="00CA21DA">
      <w:pPr>
        <w:ind w:left="567"/>
        <w:rPr>
          <w:rFonts w:ascii="Arial" w:hAnsi="Arial" w:cs="Arial"/>
        </w:rPr>
      </w:pPr>
      <w:r w:rsidRPr="00D22ADA">
        <w:rPr>
          <w:rFonts w:ascii="Arial" w:hAnsi="Arial" w:cs="Arial"/>
        </w:rPr>
        <w:t>cenę</w:t>
      </w:r>
      <w:r w:rsidRPr="003C25FC">
        <w:rPr>
          <w:rFonts w:ascii="Arial" w:hAnsi="Arial" w:cs="Arial"/>
          <w:color w:val="FF0000"/>
        </w:rPr>
        <w:t xml:space="preserve"> ryczałtową</w:t>
      </w:r>
      <w:r w:rsidRPr="00D22ADA">
        <w:rPr>
          <w:rFonts w:ascii="Arial" w:hAnsi="Arial" w:cs="Arial"/>
        </w:rPr>
        <w:t xml:space="preserve"> netto: ........................ (słownie: ………………….)</w:t>
      </w:r>
    </w:p>
    <w:p w14:paraId="52CA41F5" w14:textId="77777777" w:rsidR="00E935A1" w:rsidRPr="00D22ADA" w:rsidRDefault="00E935A1" w:rsidP="00CA21DA">
      <w:pPr>
        <w:tabs>
          <w:tab w:val="left" w:pos="284"/>
        </w:tabs>
        <w:ind w:left="567"/>
        <w:jc w:val="both"/>
        <w:rPr>
          <w:rFonts w:ascii="Arial" w:hAnsi="Arial" w:cs="Arial"/>
        </w:rPr>
      </w:pPr>
    </w:p>
    <w:p w14:paraId="34512501" w14:textId="72E1104D" w:rsidR="00E935A1" w:rsidRPr="00D22ADA" w:rsidRDefault="00E935A1" w:rsidP="00CA21DA">
      <w:pPr>
        <w:tabs>
          <w:tab w:val="left" w:pos="284"/>
        </w:tabs>
        <w:ind w:left="567"/>
        <w:jc w:val="both"/>
        <w:rPr>
          <w:rFonts w:ascii="Arial" w:hAnsi="Arial" w:cs="Arial"/>
        </w:rPr>
      </w:pPr>
      <w:r>
        <w:rPr>
          <w:rFonts w:ascii="Arial" w:hAnsi="Arial" w:cs="Arial"/>
        </w:rPr>
        <w:tab/>
        <w:t xml:space="preserve">    </w:t>
      </w:r>
      <w:r w:rsidRPr="00D22ADA">
        <w:rPr>
          <w:rFonts w:ascii="Arial" w:hAnsi="Arial" w:cs="Arial"/>
        </w:rPr>
        <w:t>w tym podatek VAT wg obowiązującej stawki: ................................</w:t>
      </w:r>
    </w:p>
    <w:p w14:paraId="28055867" w14:textId="77777777" w:rsidR="00E935A1" w:rsidRPr="00D22ADA" w:rsidRDefault="00E935A1" w:rsidP="00CA21DA">
      <w:pPr>
        <w:tabs>
          <w:tab w:val="left" w:pos="284"/>
        </w:tabs>
        <w:ind w:left="567"/>
        <w:jc w:val="right"/>
        <w:rPr>
          <w:rFonts w:ascii="Arial" w:hAnsi="Arial" w:cs="Arial"/>
        </w:rPr>
      </w:pPr>
    </w:p>
    <w:p w14:paraId="701D345E" w14:textId="65AE75E8" w:rsidR="00E935A1" w:rsidRDefault="00F7128E" w:rsidP="00CA21DA">
      <w:pPr>
        <w:tabs>
          <w:tab w:val="num" w:pos="567"/>
        </w:tabs>
        <w:ind w:left="567" w:hanging="142"/>
        <w:rPr>
          <w:rFonts w:ascii="Arial" w:hAnsi="Arial" w:cs="Arial"/>
        </w:rPr>
      </w:pPr>
      <w:r>
        <w:rPr>
          <w:rFonts w:ascii="Arial" w:hAnsi="Arial" w:cs="Arial"/>
        </w:rPr>
        <w:t xml:space="preserve">  </w:t>
      </w:r>
      <w:r w:rsidR="00E935A1" w:rsidRPr="00D22ADA">
        <w:rPr>
          <w:rFonts w:ascii="Arial" w:hAnsi="Arial" w:cs="Arial"/>
        </w:rPr>
        <w:t xml:space="preserve">cenę </w:t>
      </w:r>
      <w:r w:rsidR="00E935A1" w:rsidRPr="003C25FC">
        <w:rPr>
          <w:rFonts w:ascii="Arial" w:hAnsi="Arial" w:cs="Arial"/>
          <w:color w:val="FF0000"/>
        </w:rPr>
        <w:t xml:space="preserve">ryczałtową </w:t>
      </w:r>
      <w:r w:rsidR="00E935A1" w:rsidRPr="00D22ADA">
        <w:rPr>
          <w:rFonts w:ascii="Arial" w:hAnsi="Arial" w:cs="Arial"/>
        </w:rPr>
        <w:t>brutto: ........................ (słownie: ………………….)</w:t>
      </w:r>
    </w:p>
    <w:p w14:paraId="436D2B7F" w14:textId="267702DA" w:rsidR="00654269" w:rsidRDefault="00654269" w:rsidP="00F7128E">
      <w:pPr>
        <w:tabs>
          <w:tab w:val="num" w:pos="709"/>
        </w:tabs>
        <w:ind w:left="709"/>
        <w:rPr>
          <w:rFonts w:ascii="Arial" w:hAnsi="Arial" w:cs="Arial"/>
        </w:rPr>
      </w:pPr>
    </w:p>
    <w:p w14:paraId="5C7203AF" w14:textId="406D6B27" w:rsidR="00654269" w:rsidRPr="00654269" w:rsidRDefault="00654269" w:rsidP="00E819A3">
      <w:pPr>
        <w:pStyle w:val="Akapitzlist"/>
        <w:numPr>
          <w:ilvl w:val="0"/>
          <w:numId w:val="19"/>
        </w:numPr>
        <w:tabs>
          <w:tab w:val="num" w:pos="709"/>
        </w:tabs>
        <w:spacing w:line="360" w:lineRule="auto"/>
        <w:jc w:val="both"/>
        <w:rPr>
          <w:rFonts w:ascii="Arial" w:hAnsi="Arial" w:cs="Arial"/>
          <w:b/>
          <w:bCs/>
        </w:rPr>
      </w:pPr>
      <w:r>
        <w:rPr>
          <w:rFonts w:ascii="Arial" w:hAnsi="Arial" w:cs="Arial"/>
        </w:rPr>
        <w:t xml:space="preserve">Zamawiający zmienia treść </w:t>
      </w:r>
      <w:bookmarkStart w:id="0" w:name="_Toc262112642"/>
      <w:bookmarkStart w:id="1" w:name="_Toc264373040"/>
      <w:bookmarkStart w:id="2" w:name="_Toc440969215"/>
      <w:r>
        <w:rPr>
          <w:rFonts w:ascii="Arial" w:hAnsi="Arial" w:cs="Arial"/>
        </w:rPr>
        <w:t xml:space="preserve">Rozdziału </w:t>
      </w:r>
      <w:r w:rsidRPr="00654269">
        <w:rPr>
          <w:rFonts w:ascii="Arial" w:hAnsi="Arial" w:cs="Arial"/>
          <w:bCs/>
        </w:rPr>
        <w:t xml:space="preserve">XII. </w:t>
      </w:r>
      <w:r w:rsidRPr="00654269">
        <w:rPr>
          <w:rFonts w:ascii="Arial" w:hAnsi="Arial" w:cs="Arial"/>
          <w:bCs/>
          <w:u w:val="single"/>
        </w:rPr>
        <w:t>SPOSÓB PRZYGOTOWANIA OFERTY</w:t>
      </w:r>
      <w:bookmarkEnd w:id="0"/>
      <w:bookmarkEnd w:id="1"/>
      <w:bookmarkEnd w:id="2"/>
      <w:r w:rsidRPr="00654269">
        <w:rPr>
          <w:rFonts w:ascii="Arial" w:hAnsi="Arial" w:cs="Arial"/>
          <w:bCs/>
          <w:u w:val="single"/>
        </w:rPr>
        <w:t xml:space="preserve"> </w:t>
      </w:r>
      <w:r w:rsidRPr="00F7128E">
        <w:rPr>
          <w:rFonts w:ascii="Arial" w:hAnsi="Arial" w:cs="Arial"/>
          <w:bCs/>
        </w:rPr>
        <w:t>w  następujący sposób:</w:t>
      </w:r>
      <w:r>
        <w:rPr>
          <w:rFonts w:ascii="Arial" w:hAnsi="Arial" w:cs="Arial"/>
          <w:b/>
          <w:bCs/>
          <w:u w:val="single"/>
        </w:rPr>
        <w:t xml:space="preserve"> </w:t>
      </w:r>
    </w:p>
    <w:p w14:paraId="519E01BF" w14:textId="77777777" w:rsidR="009960E1" w:rsidRPr="00884FF2" w:rsidRDefault="009960E1" w:rsidP="003675CA">
      <w:pPr>
        <w:numPr>
          <w:ilvl w:val="0"/>
          <w:numId w:val="24"/>
        </w:numPr>
        <w:spacing w:after="0" w:line="360" w:lineRule="auto"/>
        <w:ind w:left="567" w:hanging="283"/>
        <w:jc w:val="both"/>
        <w:rPr>
          <w:rFonts w:ascii="Arial" w:hAnsi="Arial" w:cs="Arial"/>
        </w:rPr>
      </w:pPr>
      <w:r w:rsidRPr="00884FF2">
        <w:rPr>
          <w:rFonts w:ascii="Arial" w:hAnsi="Arial" w:cs="Arial"/>
        </w:rPr>
        <w:t>Oferta powinna zawierać:</w:t>
      </w:r>
    </w:p>
    <w:p w14:paraId="35B5CCA3" w14:textId="77777777" w:rsidR="009960E1" w:rsidRPr="009D26C9" w:rsidRDefault="009960E1"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sidRPr="009D26C9">
        <w:rPr>
          <w:rFonts w:ascii="Arial" w:hAnsi="Arial" w:cs="Arial"/>
          <w:bCs/>
        </w:rPr>
        <w:t xml:space="preserve">wypełniony formularz ofertowy wykonawcy - </w:t>
      </w:r>
      <w:r w:rsidRPr="009D26C9">
        <w:rPr>
          <w:rFonts w:ascii="Arial" w:hAnsi="Arial" w:cs="Arial"/>
          <w:b/>
          <w:bCs/>
          <w:iCs/>
        </w:rPr>
        <w:t>załącznik nr 1 do SWZ</w:t>
      </w:r>
      <w:r w:rsidRPr="009D26C9">
        <w:rPr>
          <w:rFonts w:ascii="Arial" w:hAnsi="Arial" w:cs="Arial"/>
          <w:b/>
          <w:bCs/>
        </w:rPr>
        <w:t>;</w:t>
      </w:r>
    </w:p>
    <w:p w14:paraId="1A78514C" w14:textId="77777777" w:rsidR="009960E1" w:rsidRPr="009D26C9" w:rsidRDefault="009960E1"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sidRPr="009D26C9">
        <w:rPr>
          <w:rFonts w:ascii="Arial" w:hAnsi="Arial" w:cs="Arial"/>
        </w:rPr>
        <w:t xml:space="preserve">oświadczenia o niepodleganiu wykluczeniu z postępowania oraz spełnianiu warunków udziału w postępowaniu - </w:t>
      </w:r>
      <w:r w:rsidRPr="009D26C9">
        <w:rPr>
          <w:rFonts w:ascii="Arial" w:hAnsi="Arial" w:cs="Arial"/>
          <w:b/>
          <w:bCs/>
        </w:rPr>
        <w:t>załącznik nr 2 do SWZ</w:t>
      </w:r>
      <w:r w:rsidRPr="009D26C9">
        <w:rPr>
          <w:rFonts w:ascii="Arial" w:hAnsi="Arial" w:cs="Arial"/>
        </w:rPr>
        <w:t xml:space="preserve">; w przypadku wykonawców wspólnie ubiegających się o zamówienie ww. oświadczenie składa każdy z nich;  </w:t>
      </w:r>
    </w:p>
    <w:p w14:paraId="14D3A069" w14:textId="77777777" w:rsidR="009960E1" w:rsidRPr="009D26C9" w:rsidRDefault="009960E1"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sidRPr="009D26C9">
        <w:rPr>
          <w:rFonts w:ascii="Arial" w:hAnsi="Arial" w:cs="Arial"/>
        </w:rPr>
        <w:t>zobowiązanie podmiotów trzecich, na których zasoby powołuje się wykonawca (</w:t>
      </w:r>
      <w:r w:rsidRPr="009D26C9">
        <w:rPr>
          <w:rFonts w:ascii="Arial" w:hAnsi="Arial" w:cs="Arial"/>
          <w:b/>
          <w:bCs/>
        </w:rPr>
        <w:t>załącznik nr 5 do SWZ)</w:t>
      </w:r>
      <w:r w:rsidRPr="009D26C9">
        <w:rPr>
          <w:rFonts w:ascii="Arial" w:hAnsi="Arial" w:cs="Arial"/>
        </w:rPr>
        <w:t xml:space="preserve"> wraz z oświadczeniem podmiotu udostępniającego </w:t>
      </w:r>
      <w:r w:rsidRPr="009D26C9">
        <w:rPr>
          <w:rFonts w:ascii="Arial" w:hAnsi="Arial" w:cs="Arial"/>
        </w:rPr>
        <w:br/>
        <w:t xml:space="preserve">o niepodleganiu wykluczeniu z postępowania oraz spełnianiu warunków udziału </w:t>
      </w:r>
      <w:r w:rsidRPr="009D26C9">
        <w:rPr>
          <w:rFonts w:ascii="Arial" w:hAnsi="Arial" w:cs="Arial"/>
        </w:rPr>
        <w:br/>
        <w:t>w postępowaniu (</w:t>
      </w:r>
      <w:r w:rsidRPr="009D26C9">
        <w:rPr>
          <w:rFonts w:ascii="Arial" w:hAnsi="Arial" w:cs="Arial"/>
          <w:b/>
          <w:bCs/>
        </w:rPr>
        <w:t>załącznik nr 2 do SWZ)</w:t>
      </w:r>
      <w:r w:rsidRPr="009D26C9">
        <w:rPr>
          <w:rFonts w:ascii="Arial" w:hAnsi="Arial" w:cs="Arial"/>
        </w:rPr>
        <w:t>;</w:t>
      </w:r>
      <w:r w:rsidRPr="009D26C9">
        <w:rPr>
          <w:rFonts w:ascii="Arial" w:hAnsi="Arial" w:cs="Arial"/>
          <w:b/>
          <w:bCs/>
        </w:rPr>
        <w:t xml:space="preserve"> </w:t>
      </w:r>
    </w:p>
    <w:p w14:paraId="15BDA0C8" w14:textId="77777777" w:rsidR="009960E1" w:rsidRPr="009D26C9" w:rsidRDefault="009960E1"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26CDDAD2" w14:textId="75AAE3EC" w:rsidR="009960E1" w:rsidRPr="00D5720A" w:rsidRDefault="00C83DC3"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Pr>
          <w:rFonts w:ascii="Arial" w:hAnsi="Arial" w:cs="Arial"/>
          <w:color w:val="FF0000"/>
        </w:rPr>
        <w:t>w</w:t>
      </w:r>
      <w:r w:rsidR="009960E1" w:rsidRPr="00D5720A">
        <w:rPr>
          <w:rFonts w:ascii="Arial" w:hAnsi="Arial" w:cs="Arial"/>
          <w:color w:val="FF0000"/>
        </w:rPr>
        <w:t>ypełniony wykaz elementów rozliczeniowych (</w:t>
      </w:r>
      <w:r w:rsidR="009960E1" w:rsidRPr="00D5720A">
        <w:rPr>
          <w:rFonts w:ascii="Arial" w:hAnsi="Arial" w:cs="Arial"/>
          <w:b/>
          <w:bCs/>
          <w:color w:val="FF0000"/>
        </w:rPr>
        <w:t>załącznik nr 6.2. do SWZ</w:t>
      </w:r>
      <w:r w:rsidR="009960E1" w:rsidRPr="00D5720A">
        <w:rPr>
          <w:rFonts w:ascii="Arial" w:hAnsi="Arial" w:cs="Arial"/>
          <w:color w:val="FF0000"/>
        </w:rPr>
        <w:t xml:space="preserve">). </w:t>
      </w:r>
    </w:p>
    <w:p w14:paraId="42506CAD" w14:textId="4C3419C5" w:rsidR="009960E1" w:rsidRPr="009D26C9" w:rsidRDefault="00C83DC3"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Pr>
          <w:rFonts w:ascii="Arial" w:hAnsi="Arial" w:cs="Arial"/>
          <w:color w:val="FF0000"/>
        </w:rPr>
        <w:lastRenderedPageBreak/>
        <w:t>p</w:t>
      </w:r>
      <w:r w:rsidR="009960E1">
        <w:rPr>
          <w:rFonts w:ascii="Arial" w:hAnsi="Arial" w:cs="Arial"/>
          <w:color w:val="FF0000"/>
        </w:rPr>
        <w:t xml:space="preserve">róbki- </w:t>
      </w:r>
      <w:r w:rsidR="009960E1" w:rsidRPr="00DB6ECF">
        <w:rPr>
          <w:rFonts w:ascii="Arial" w:hAnsi="Arial" w:cs="Arial"/>
          <w:color w:val="FF0000"/>
        </w:rPr>
        <w:t>pojedynczy prefabrykowany element wykonany zgodnie z dokumentacją projektową z betonu monolitycznego C30/37 wraz z Deklaracją Zgodności Producenta.</w:t>
      </w:r>
    </w:p>
    <w:p w14:paraId="22660024" w14:textId="77777777" w:rsidR="009960E1" w:rsidRPr="009D26C9" w:rsidRDefault="009960E1"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3E203002" w14:textId="0094AEBE" w:rsidR="009960E1" w:rsidRDefault="009960E1" w:rsidP="009960E1">
      <w:pPr>
        <w:numPr>
          <w:ilvl w:val="1"/>
          <w:numId w:val="24"/>
        </w:numPr>
        <w:tabs>
          <w:tab w:val="left" w:pos="851"/>
        </w:tabs>
        <w:autoSpaceDE w:val="0"/>
        <w:autoSpaceDN w:val="0"/>
        <w:adjustRightInd w:val="0"/>
        <w:spacing w:after="0" w:line="360" w:lineRule="auto"/>
        <w:ind w:left="851" w:hanging="567"/>
        <w:jc w:val="both"/>
        <w:rPr>
          <w:rFonts w:ascii="Arial" w:hAnsi="Arial" w:cs="Arial"/>
        </w:rPr>
      </w:pPr>
      <w:r w:rsidRPr="002850A5">
        <w:rPr>
          <w:rFonts w:ascii="Arial" w:hAnsi="Arial" w:cs="Arial"/>
        </w:rPr>
        <w:t>oświadczenie wykonawców wspólnie ubiegających się o udzielenie zamówienia publicznego dotyczące robót wykonywanych przez poszczególnych wykonawców (składane w trybie art. 117 ust. 4 ustawy Pzp) (</w:t>
      </w:r>
      <w:r w:rsidRPr="002850A5">
        <w:rPr>
          <w:rFonts w:ascii="Arial" w:hAnsi="Arial" w:cs="Arial"/>
          <w:b/>
          <w:bCs/>
        </w:rPr>
        <w:t>załącznik nr 7 do SWZ</w:t>
      </w:r>
      <w:r w:rsidRPr="002850A5">
        <w:rPr>
          <w:rFonts w:ascii="Arial" w:hAnsi="Arial" w:cs="Arial"/>
        </w:rPr>
        <w:t xml:space="preserve">). </w:t>
      </w:r>
    </w:p>
    <w:p w14:paraId="1EE7967F" w14:textId="3D8E79E5" w:rsidR="00783511" w:rsidRDefault="00783511" w:rsidP="00FE7754">
      <w:pPr>
        <w:tabs>
          <w:tab w:val="left" w:pos="851"/>
        </w:tabs>
        <w:autoSpaceDE w:val="0"/>
        <w:autoSpaceDN w:val="0"/>
        <w:adjustRightInd w:val="0"/>
        <w:spacing w:after="0" w:line="360" w:lineRule="auto"/>
        <w:jc w:val="both"/>
        <w:rPr>
          <w:rFonts w:ascii="Arial" w:hAnsi="Arial" w:cs="Arial"/>
        </w:rPr>
      </w:pPr>
    </w:p>
    <w:p w14:paraId="66AEF07E" w14:textId="15BB4FD3" w:rsidR="00783511" w:rsidRPr="00130477" w:rsidRDefault="00783511" w:rsidP="00130477">
      <w:pPr>
        <w:pStyle w:val="Akapitzlist"/>
        <w:numPr>
          <w:ilvl w:val="0"/>
          <w:numId w:val="19"/>
        </w:numPr>
        <w:spacing w:after="0" w:line="360" w:lineRule="auto"/>
        <w:jc w:val="both"/>
        <w:rPr>
          <w:rFonts w:ascii="Arial" w:hAnsi="Arial" w:cs="Arial"/>
          <w:lang w:eastAsia="pl-PL"/>
        </w:rPr>
      </w:pPr>
      <w:r w:rsidRPr="00783511">
        <w:rPr>
          <w:rFonts w:ascii="Arial" w:hAnsi="Arial" w:cs="Arial"/>
          <w:lang w:eastAsia="pl-PL"/>
        </w:rPr>
        <w:t>Zamawiający zmienia</w:t>
      </w:r>
      <w:r w:rsidRPr="00783511">
        <w:rPr>
          <w:rFonts w:ascii="Arial" w:hAnsi="Arial" w:cs="Arial"/>
          <w:b/>
          <w:lang w:eastAsia="pl-PL"/>
        </w:rPr>
        <w:t xml:space="preserve"> </w:t>
      </w:r>
      <w:r w:rsidRPr="00783511">
        <w:rPr>
          <w:rFonts w:ascii="Arial" w:hAnsi="Arial" w:cs="Arial"/>
          <w:lang w:eastAsia="pl-PL"/>
        </w:rPr>
        <w:t xml:space="preserve">treść Rozdziału </w:t>
      </w:r>
      <w:r w:rsidRPr="00783511">
        <w:rPr>
          <w:rFonts w:ascii="Arial" w:hAnsi="Arial" w:cs="Arial"/>
        </w:rPr>
        <w:t>XIII</w:t>
      </w:r>
      <w:r w:rsidRPr="00783511">
        <w:rPr>
          <w:rFonts w:ascii="Arial" w:hAnsi="Arial" w:cs="Arial"/>
          <w:lang w:eastAsia="pl-PL"/>
        </w:rPr>
        <w:t xml:space="preserve"> </w:t>
      </w:r>
      <w:r w:rsidRPr="00783511">
        <w:rPr>
          <w:rFonts w:ascii="Arial" w:hAnsi="Arial" w:cs="Arial"/>
          <w:u w:val="single"/>
        </w:rPr>
        <w:t>MIEJSCE I TERMIN SKŁADANIA OFERT</w:t>
      </w:r>
      <w:r w:rsidRPr="00783511">
        <w:rPr>
          <w:rFonts w:ascii="Arial" w:hAnsi="Arial" w:cs="Arial"/>
          <w:lang w:eastAsia="pl-PL"/>
        </w:rPr>
        <w:t xml:space="preserve"> w  następujący sposób:</w:t>
      </w:r>
    </w:p>
    <w:p w14:paraId="595CF896" w14:textId="53D6E969" w:rsidR="00783511" w:rsidRDefault="00783511" w:rsidP="00130477">
      <w:pPr>
        <w:pStyle w:val="Tekstpodstawowywcity"/>
        <w:tabs>
          <w:tab w:val="left" w:pos="426"/>
        </w:tabs>
        <w:spacing w:after="0" w:line="360" w:lineRule="auto"/>
        <w:ind w:left="851"/>
        <w:rPr>
          <w:rFonts w:ascii="Arial" w:hAnsi="Arial" w:cs="Arial"/>
        </w:rPr>
      </w:pPr>
    </w:p>
    <w:p w14:paraId="3A3CD811" w14:textId="4C54CD84" w:rsidR="00130477" w:rsidRPr="00884FF2" w:rsidRDefault="00130477" w:rsidP="00B829B8">
      <w:pPr>
        <w:numPr>
          <w:ilvl w:val="0"/>
          <w:numId w:val="28"/>
        </w:numPr>
        <w:spacing w:after="0" w:line="360" w:lineRule="auto"/>
        <w:ind w:left="851" w:hanging="426"/>
        <w:jc w:val="both"/>
        <w:rPr>
          <w:rFonts w:ascii="Arial" w:hAnsi="Arial" w:cs="Arial"/>
        </w:rPr>
      </w:pPr>
      <w:r w:rsidRPr="00884FF2">
        <w:rPr>
          <w:rFonts w:ascii="Arial" w:hAnsi="Arial" w:cs="Arial"/>
        </w:rPr>
        <w:t>Ofertę należy złożyć do dnia</w:t>
      </w:r>
      <w:r>
        <w:rPr>
          <w:rFonts w:ascii="Arial" w:hAnsi="Arial" w:cs="Arial"/>
          <w:b/>
        </w:rPr>
        <w:t xml:space="preserve"> </w:t>
      </w:r>
      <w:r w:rsidRPr="007519AE">
        <w:rPr>
          <w:rFonts w:ascii="Arial" w:hAnsi="Arial" w:cs="Arial"/>
          <w:b/>
          <w:color w:val="FF0000"/>
        </w:rPr>
        <w:t>30.11.2023 r. do godz. 12:00</w:t>
      </w:r>
      <w:r w:rsidRPr="007519AE">
        <w:rPr>
          <w:rFonts w:ascii="Arial" w:hAnsi="Arial" w:cs="Arial"/>
          <w:color w:val="FF0000"/>
        </w:rPr>
        <w:t xml:space="preserve"> </w:t>
      </w:r>
      <w:r w:rsidRPr="00884FF2">
        <w:rPr>
          <w:rFonts w:ascii="Arial" w:hAnsi="Arial" w:cs="Arial"/>
        </w:rPr>
        <w:t>w sposób określony w</w:t>
      </w:r>
      <w:r w:rsidR="00B829B8">
        <w:rPr>
          <w:rFonts w:ascii="Arial" w:hAnsi="Arial" w:cs="Arial"/>
        </w:rPr>
        <w:t> </w:t>
      </w:r>
      <w:r w:rsidRPr="00884FF2">
        <w:rPr>
          <w:rFonts w:ascii="Arial" w:hAnsi="Arial" w:cs="Arial"/>
        </w:rPr>
        <w:t xml:space="preserve">rozdziale X pkt 2 SWZ.  </w:t>
      </w:r>
    </w:p>
    <w:p w14:paraId="4B39D2DA" w14:textId="5623929C" w:rsidR="00130477" w:rsidRDefault="00130477" w:rsidP="00B829B8">
      <w:pPr>
        <w:numPr>
          <w:ilvl w:val="0"/>
          <w:numId w:val="28"/>
        </w:numPr>
        <w:spacing w:after="0" w:line="360" w:lineRule="auto"/>
        <w:ind w:left="851" w:hanging="426"/>
        <w:jc w:val="both"/>
        <w:rPr>
          <w:rFonts w:ascii="Arial" w:hAnsi="Arial" w:cs="Arial"/>
        </w:rPr>
      </w:pPr>
      <w:r w:rsidRPr="00884FF2">
        <w:rPr>
          <w:rFonts w:ascii="Arial" w:hAnsi="Arial" w:cs="Arial"/>
        </w:rPr>
        <w:t>Otwarcie ofert nastąpi w</w:t>
      </w:r>
      <w:r w:rsidRPr="00884FF2">
        <w:rPr>
          <w:rFonts w:ascii="Arial" w:hAnsi="Arial" w:cs="Arial"/>
          <w:b/>
          <w:bCs/>
        </w:rPr>
        <w:t xml:space="preserve"> </w:t>
      </w:r>
      <w:r w:rsidRPr="00884FF2">
        <w:rPr>
          <w:rFonts w:ascii="Arial" w:hAnsi="Arial" w:cs="Arial"/>
          <w:bCs/>
        </w:rPr>
        <w:t>dniu</w:t>
      </w:r>
      <w:r>
        <w:rPr>
          <w:rFonts w:ascii="Arial" w:hAnsi="Arial" w:cs="Arial"/>
          <w:bCs/>
        </w:rPr>
        <w:t xml:space="preserve"> </w:t>
      </w:r>
      <w:r w:rsidRPr="007519AE">
        <w:rPr>
          <w:rFonts w:ascii="Arial" w:hAnsi="Arial" w:cs="Arial"/>
          <w:b/>
          <w:bCs/>
          <w:color w:val="FF0000"/>
        </w:rPr>
        <w:t>30.11.2023 r</w:t>
      </w:r>
      <w:r w:rsidRPr="007519AE">
        <w:rPr>
          <w:rFonts w:ascii="Arial" w:hAnsi="Arial" w:cs="Arial"/>
          <w:bCs/>
          <w:color w:val="FF0000"/>
        </w:rPr>
        <w:t>.</w:t>
      </w:r>
      <w:r w:rsidR="00762595" w:rsidRPr="007519AE">
        <w:rPr>
          <w:rFonts w:ascii="Arial" w:hAnsi="Arial" w:cs="Arial"/>
          <w:bCs/>
          <w:color w:val="FF0000"/>
        </w:rPr>
        <w:t xml:space="preserve"> </w:t>
      </w:r>
      <w:r w:rsidRPr="007519AE">
        <w:rPr>
          <w:rFonts w:ascii="Arial" w:hAnsi="Arial" w:cs="Arial"/>
          <w:b/>
          <w:color w:val="FF0000"/>
        </w:rPr>
        <w:t>do godz. 12:30</w:t>
      </w:r>
      <w:r w:rsidRPr="007519AE">
        <w:rPr>
          <w:rFonts w:ascii="Arial" w:hAnsi="Arial" w:cs="Arial"/>
          <w:color w:val="FF0000"/>
        </w:rPr>
        <w:t xml:space="preserve"> </w:t>
      </w:r>
      <w:r w:rsidRPr="00884FF2">
        <w:rPr>
          <w:rFonts w:ascii="Arial" w:hAnsi="Arial" w:cs="Arial"/>
        </w:rPr>
        <w:t xml:space="preserve">w Urzędzie Miasta Świnoujście, pok. nr 111, za pomocą platformy zakupowej. </w:t>
      </w:r>
    </w:p>
    <w:p w14:paraId="045AC466" w14:textId="77777777" w:rsidR="00130477" w:rsidRPr="00884FF2" w:rsidRDefault="00130477" w:rsidP="00B829B8">
      <w:pPr>
        <w:numPr>
          <w:ilvl w:val="0"/>
          <w:numId w:val="28"/>
        </w:numPr>
        <w:spacing w:after="0" w:line="360" w:lineRule="auto"/>
        <w:ind w:left="851" w:hanging="426"/>
        <w:jc w:val="both"/>
        <w:rPr>
          <w:rFonts w:ascii="Arial" w:hAnsi="Arial" w:cs="Arial"/>
        </w:rPr>
      </w:pPr>
      <w:r>
        <w:rPr>
          <w:rFonts w:ascii="Arial" w:hAnsi="Arial" w:cs="Arial"/>
        </w:rPr>
        <w:t>Otwarcie ofert jest jawne.</w:t>
      </w:r>
    </w:p>
    <w:p w14:paraId="292D304F" w14:textId="77777777" w:rsidR="00130477" w:rsidRPr="00DD6781" w:rsidRDefault="00130477" w:rsidP="00B829B8">
      <w:pPr>
        <w:numPr>
          <w:ilvl w:val="0"/>
          <w:numId w:val="28"/>
        </w:numPr>
        <w:spacing w:after="0" w:line="360" w:lineRule="auto"/>
        <w:ind w:left="851" w:hanging="426"/>
        <w:jc w:val="both"/>
        <w:rPr>
          <w:rFonts w:ascii="Arial" w:hAnsi="Arial" w:cs="Arial"/>
        </w:rPr>
      </w:pPr>
      <w:r w:rsidRPr="00884FF2">
        <w:rPr>
          <w:rFonts w:ascii="Arial" w:eastAsiaTheme="minorHAnsi" w:hAnsi="Arial" w:cs="Arial"/>
        </w:rPr>
        <w:t>Niezwłocznie po otwarciu ofert Zamawiający zamieści na stronie internetowej informację</w:t>
      </w:r>
      <w:r w:rsidRPr="00884FF2">
        <w:rPr>
          <w:rFonts w:ascii="Arial" w:eastAsiaTheme="minorHAnsi" w:hAnsi="Arial" w:cs="Arial"/>
        </w:rPr>
        <w:br/>
        <w:t>z otwarcia ofert, o której mowa w art. 222 ust. 5 ustawy Pzp.</w:t>
      </w:r>
    </w:p>
    <w:p w14:paraId="33390298" w14:textId="156FC64A" w:rsidR="00783511" w:rsidRPr="002A1304" w:rsidRDefault="00783511" w:rsidP="00CC5950">
      <w:pPr>
        <w:pStyle w:val="Tekstpodstawowywcity"/>
        <w:tabs>
          <w:tab w:val="left" w:pos="426"/>
        </w:tabs>
        <w:spacing w:after="0" w:line="360" w:lineRule="auto"/>
        <w:ind w:left="0"/>
        <w:rPr>
          <w:rFonts w:ascii="Arial" w:hAnsi="Arial" w:cs="Arial"/>
        </w:rPr>
      </w:pPr>
    </w:p>
    <w:p w14:paraId="2D25409C" w14:textId="77777777" w:rsidR="00783511" w:rsidRPr="00987985" w:rsidRDefault="00783511" w:rsidP="00783511">
      <w:pPr>
        <w:pStyle w:val="Akapitzlist"/>
        <w:numPr>
          <w:ilvl w:val="0"/>
          <w:numId w:val="19"/>
        </w:numPr>
        <w:spacing w:after="0" w:line="360" w:lineRule="auto"/>
        <w:ind w:left="426" w:hanging="426"/>
        <w:jc w:val="both"/>
        <w:rPr>
          <w:rFonts w:ascii="Arial" w:hAnsi="Arial" w:cs="Arial"/>
          <w:lang w:eastAsia="pl-PL"/>
        </w:rPr>
      </w:pPr>
      <w:r w:rsidRPr="002A1304">
        <w:rPr>
          <w:rFonts w:ascii="Arial" w:hAnsi="Arial" w:cs="Arial"/>
          <w:lang w:eastAsia="pl-PL"/>
        </w:rPr>
        <w:t xml:space="preserve">Zamawiający zmienia treść Rozdziału XI: </w:t>
      </w:r>
      <w:r w:rsidRPr="002A1304">
        <w:rPr>
          <w:rFonts w:ascii="Arial" w:hAnsi="Arial" w:cs="Arial"/>
          <w:u w:val="single"/>
          <w:lang w:eastAsia="pl-PL"/>
        </w:rPr>
        <w:t>TERMIN ZWIĄZANIA OFERTĄ</w:t>
      </w:r>
      <w:r w:rsidRPr="002A1304">
        <w:rPr>
          <w:rFonts w:ascii="Arial" w:hAnsi="Arial" w:cs="Arial"/>
          <w:lang w:eastAsia="pl-PL"/>
        </w:rPr>
        <w:t xml:space="preserve"> w  następujący </w:t>
      </w:r>
      <w:r w:rsidRPr="00987985">
        <w:rPr>
          <w:rFonts w:ascii="Arial" w:hAnsi="Arial" w:cs="Arial"/>
          <w:lang w:eastAsia="pl-PL"/>
        </w:rPr>
        <w:t>sposób:</w:t>
      </w:r>
    </w:p>
    <w:p w14:paraId="399886B8" w14:textId="7F9CD9AE" w:rsidR="00987985" w:rsidRPr="00987985" w:rsidRDefault="00987985" w:rsidP="002B23E4">
      <w:pPr>
        <w:pStyle w:val="Akapitzlist"/>
        <w:spacing w:after="0" w:line="360" w:lineRule="auto"/>
        <w:ind w:left="426" w:hanging="360"/>
        <w:jc w:val="both"/>
        <w:rPr>
          <w:rFonts w:ascii="Arial" w:hAnsi="Arial" w:cs="Arial"/>
          <w:highlight w:val="yellow"/>
        </w:rPr>
      </w:pPr>
      <w:r>
        <w:rPr>
          <w:rFonts w:ascii="Arial" w:hAnsi="Arial" w:cs="Arial"/>
        </w:rPr>
        <w:t xml:space="preserve">1.  </w:t>
      </w:r>
      <w:r w:rsidRPr="00987985">
        <w:rPr>
          <w:rFonts w:ascii="Arial" w:hAnsi="Arial" w:cs="Arial"/>
        </w:rPr>
        <w:t xml:space="preserve">Wykonawca pozostaje związany złożoną ofertą przez 30 dni. Bieg terminu związania ofertą rozpoczyna się wraz z upływem terminu składania ofert i kończy się w dniu </w:t>
      </w:r>
      <w:r w:rsidR="0026431B" w:rsidRPr="007519AE">
        <w:rPr>
          <w:rFonts w:ascii="Arial" w:hAnsi="Arial" w:cs="Arial"/>
          <w:b/>
          <w:color w:val="FF0000"/>
        </w:rPr>
        <w:t>29</w:t>
      </w:r>
      <w:r w:rsidRPr="007519AE">
        <w:rPr>
          <w:rFonts w:ascii="Arial" w:hAnsi="Arial" w:cs="Arial"/>
          <w:b/>
          <w:color w:val="FF0000"/>
        </w:rPr>
        <w:t>.12.2023 r.</w:t>
      </w:r>
    </w:p>
    <w:p w14:paraId="5A993E4E" w14:textId="4051048B" w:rsidR="00CC5950" w:rsidRPr="00CC5950" w:rsidRDefault="00987985" w:rsidP="00CC5950">
      <w:pPr>
        <w:numPr>
          <w:ilvl w:val="0"/>
          <w:numId w:val="23"/>
        </w:numPr>
        <w:spacing w:after="0" w:line="360" w:lineRule="auto"/>
        <w:ind w:left="426"/>
        <w:jc w:val="both"/>
        <w:rPr>
          <w:rFonts w:ascii="Arial" w:hAnsi="Arial" w:cs="Arial"/>
        </w:rPr>
      </w:pPr>
      <w:r w:rsidRPr="00884FF2">
        <w:rPr>
          <w:rFonts w:ascii="Arial" w:hAnsi="Arial" w:cs="Arial"/>
          <w:shd w:val="clear" w:color="auto" w:fill="FFFFFF"/>
        </w:rPr>
        <w:t>W przypadku gdy wybór najkorzystniejszej oferty nie nastąpi przed upływem terminu związania ofertą, o którym mowa w</w:t>
      </w:r>
      <w:bookmarkStart w:id="3" w:name="_GoBack"/>
      <w:bookmarkEnd w:id="3"/>
      <w:r w:rsidRPr="00884FF2">
        <w:rPr>
          <w:rFonts w:ascii="Arial" w:hAnsi="Arial" w:cs="Arial"/>
          <w:shd w:val="clear" w:color="auto" w:fill="FFFFFF"/>
        </w:rPr>
        <w:t xml:space="preserve"> pkt. 1, Zamawiający przed upływem terminu związania ofertą, może zwrócić się jednokrotnie do wykonawców o wyrażenie zgody na przedłużenie tego terminu o wskazywany przez niego okres, nie dłuższy niż 30 dni. </w:t>
      </w:r>
    </w:p>
    <w:p w14:paraId="3244C298" w14:textId="069A824D" w:rsidR="00CA21DA" w:rsidRDefault="00CA21DA" w:rsidP="00CA21DA">
      <w:pPr>
        <w:tabs>
          <w:tab w:val="left" w:pos="851"/>
        </w:tabs>
        <w:autoSpaceDE w:val="0"/>
        <w:autoSpaceDN w:val="0"/>
        <w:adjustRightInd w:val="0"/>
        <w:spacing w:after="0" w:line="360" w:lineRule="auto"/>
        <w:ind w:left="643"/>
        <w:jc w:val="both"/>
        <w:rPr>
          <w:rFonts w:ascii="Arial" w:hAnsi="Arial" w:cs="Arial"/>
        </w:rPr>
      </w:pPr>
    </w:p>
    <w:p w14:paraId="469AB586" w14:textId="77777777" w:rsidR="00CC5950" w:rsidRPr="005645D9" w:rsidRDefault="00CC5950" w:rsidP="00CC5950">
      <w:pPr>
        <w:spacing w:after="0" w:line="360" w:lineRule="auto"/>
        <w:ind w:left="142"/>
        <w:jc w:val="both"/>
        <w:rPr>
          <w:rFonts w:ascii="Arial" w:hAnsi="Arial" w:cs="Arial"/>
          <w:bCs/>
        </w:rPr>
      </w:pPr>
      <w:r w:rsidRPr="005645D9">
        <w:rPr>
          <w:rFonts w:ascii="Arial" w:hAnsi="Arial" w:cs="Arial"/>
          <w:bCs/>
        </w:rPr>
        <w:t xml:space="preserve">     Pozostałe zapisy SWZ</w:t>
      </w:r>
      <w:r>
        <w:rPr>
          <w:rFonts w:ascii="Arial" w:hAnsi="Arial" w:cs="Arial"/>
          <w:bCs/>
        </w:rPr>
        <w:t xml:space="preserve"> nr BZP.271.1.19.2023</w:t>
      </w:r>
      <w:r w:rsidRPr="005645D9">
        <w:rPr>
          <w:rFonts w:ascii="Arial" w:hAnsi="Arial" w:cs="Arial"/>
          <w:bCs/>
        </w:rPr>
        <w:t xml:space="preserve"> pozostają bez zmian.</w:t>
      </w:r>
    </w:p>
    <w:p w14:paraId="3832B7B0" w14:textId="77777777" w:rsidR="00CC5950" w:rsidRPr="005645D9" w:rsidRDefault="00CC5950" w:rsidP="00CC5950">
      <w:pPr>
        <w:spacing w:after="0" w:line="360" w:lineRule="auto"/>
        <w:ind w:hanging="851"/>
        <w:jc w:val="both"/>
        <w:rPr>
          <w:rFonts w:ascii="Arial" w:hAnsi="Arial" w:cs="Arial"/>
          <w:bCs/>
        </w:rPr>
      </w:pPr>
    </w:p>
    <w:p w14:paraId="0CBDA4E5" w14:textId="77777777" w:rsidR="00CC5950" w:rsidRPr="005645D9" w:rsidRDefault="00CC5950" w:rsidP="00CC5950">
      <w:pPr>
        <w:spacing w:after="0" w:line="360" w:lineRule="auto"/>
        <w:ind w:left="426" w:hanging="851"/>
        <w:jc w:val="both"/>
        <w:rPr>
          <w:rFonts w:ascii="Arial" w:hAnsi="Arial" w:cs="Arial"/>
          <w:bCs/>
        </w:rPr>
      </w:pPr>
      <w:r w:rsidRPr="005645D9">
        <w:rPr>
          <w:rFonts w:ascii="Arial" w:hAnsi="Arial" w:cs="Arial"/>
          <w:bCs/>
        </w:rPr>
        <w:t xml:space="preserve">           </w:t>
      </w:r>
      <w:r>
        <w:rPr>
          <w:rFonts w:ascii="Arial" w:hAnsi="Arial" w:cs="Arial"/>
          <w:bCs/>
        </w:rPr>
        <w:t xml:space="preserve"> </w:t>
      </w:r>
      <w:r w:rsidRPr="005645D9">
        <w:rPr>
          <w:rFonts w:ascii="Arial" w:hAnsi="Arial" w:cs="Arial"/>
          <w:bCs/>
        </w:rPr>
        <w:t>Przedmiotowe wyjaśnienia i zmiany:</w:t>
      </w:r>
    </w:p>
    <w:p w14:paraId="626BA361" w14:textId="77777777" w:rsidR="00CC5950" w:rsidRPr="005645D9" w:rsidRDefault="00CC5950" w:rsidP="00CC5950">
      <w:pPr>
        <w:numPr>
          <w:ilvl w:val="0"/>
          <w:numId w:val="30"/>
        </w:numPr>
        <w:spacing w:after="0" w:line="360" w:lineRule="auto"/>
        <w:jc w:val="both"/>
        <w:rPr>
          <w:rFonts w:ascii="Arial" w:hAnsi="Arial" w:cs="Arial"/>
          <w:bCs/>
        </w:rPr>
      </w:pPr>
      <w:r w:rsidRPr="005645D9">
        <w:rPr>
          <w:rFonts w:ascii="Arial" w:hAnsi="Arial" w:cs="Arial"/>
          <w:bCs/>
        </w:rPr>
        <w:t>należy uwzględnić przy sporządzaniu oferty i załączników,</w:t>
      </w:r>
    </w:p>
    <w:p w14:paraId="5667B74C" w14:textId="77777777" w:rsidR="00CC5950" w:rsidRPr="005645D9" w:rsidRDefault="00CC5950" w:rsidP="00CC5950">
      <w:pPr>
        <w:numPr>
          <w:ilvl w:val="0"/>
          <w:numId w:val="30"/>
        </w:numPr>
        <w:spacing w:after="0" w:line="360" w:lineRule="auto"/>
        <w:jc w:val="both"/>
        <w:rPr>
          <w:rFonts w:ascii="Arial" w:hAnsi="Arial" w:cs="Arial"/>
          <w:bCs/>
        </w:rPr>
      </w:pPr>
      <w:r w:rsidRPr="005645D9">
        <w:rPr>
          <w:rFonts w:ascii="Arial" w:hAnsi="Arial" w:cs="Arial"/>
          <w:bCs/>
        </w:rPr>
        <w:t>prowadzą do zmiany ogłoszenia.</w:t>
      </w:r>
    </w:p>
    <w:p w14:paraId="63EFD080" w14:textId="77777777" w:rsidR="00CC5950" w:rsidRPr="005645D9" w:rsidRDefault="00CC5950" w:rsidP="00CC5950">
      <w:pPr>
        <w:spacing w:after="0" w:line="360" w:lineRule="auto"/>
        <w:jc w:val="both"/>
        <w:rPr>
          <w:rFonts w:ascii="Arial" w:hAnsi="Arial" w:cs="Arial"/>
          <w:bCs/>
        </w:rPr>
      </w:pPr>
    </w:p>
    <w:p w14:paraId="021E9BF1" w14:textId="77777777" w:rsidR="00CC5950" w:rsidRPr="005645D9" w:rsidRDefault="00CC5950" w:rsidP="00CC5950">
      <w:pPr>
        <w:spacing w:after="0" w:line="360" w:lineRule="auto"/>
        <w:jc w:val="both"/>
        <w:rPr>
          <w:rFonts w:ascii="Arial" w:hAnsi="Arial" w:cs="Arial"/>
          <w:bCs/>
        </w:rPr>
      </w:pPr>
      <w:r w:rsidRPr="005645D9">
        <w:rPr>
          <w:rFonts w:ascii="Arial" w:hAnsi="Arial" w:cs="Arial"/>
          <w:bCs/>
        </w:rPr>
        <w:t xml:space="preserve"> </w:t>
      </w:r>
    </w:p>
    <w:p w14:paraId="708584C8" w14:textId="77777777" w:rsidR="00CA21DA" w:rsidRPr="002850A5" w:rsidRDefault="00CA21DA" w:rsidP="00CA21DA">
      <w:pPr>
        <w:tabs>
          <w:tab w:val="left" w:pos="851"/>
        </w:tabs>
        <w:autoSpaceDE w:val="0"/>
        <w:autoSpaceDN w:val="0"/>
        <w:adjustRightInd w:val="0"/>
        <w:spacing w:after="0" w:line="360" w:lineRule="auto"/>
        <w:ind w:left="643"/>
        <w:jc w:val="both"/>
        <w:rPr>
          <w:rFonts w:ascii="Arial" w:hAnsi="Arial" w:cs="Arial"/>
        </w:rPr>
      </w:pPr>
    </w:p>
    <w:p w14:paraId="3B322225" w14:textId="77777777" w:rsidR="009960E1" w:rsidRPr="00884FF2" w:rsidRDefault="009960E1" w:rsidP="009960E1">
      <w:pPr>
        <w:pStyle w:val="Akapitzlist"/>
        <w:tabs>
          <w:tab w:val="left" w:pos="426"/>
        </w:tabs>
        <w:autoSpaceDE w:val="0"/>
        <w:autoSpaceDN w:val="0"/>
        <w:adjustRightInd w:val="0"/>
        <w:spacing w:after="0" w:line="360" w:lineRule="auto"/>
        <w:ind w:left="360"/>
        <w:contextualSpacing w:val="0"/>
        <w:rPr>
          <w:rFonts w:ascii="Arial" w:hAnsi="Arial" w:cs="Arial"/>
        </w:rPr>
      </w:pPr>
    </w:p>
    <w:p w14:paraId="3EB525B5" w14:textId="18FA923E" w:rsidR="00654269" w:rsidRPr="00654269" w:rsidRDefault="00654269" w:rsidP="00654269">
      <w:pPr>
        <w:tabs>
          <w:tab w:val="num" w:pos="709"/>
        </w:tabs>
        <w:rPr>
          <w:rFonts w:ascii="Arial" w:hAnsi="Arial" w:cs="Arial"/>
        </w:rPr>
      </w:pPr>
    </w:p>
    <w:p w14:paraId="2B6EE8E5" w14:textId="77777777" w:rsidR="00E935A1" w:rsidRPr="00E620DA" w:rsidRDefault="00E935A1" w:rsidP="00E935A1">
      <w:pPr>
        <w:ind w:left="360"/>
        <w:rPr>
          <w:rFonts w:ascii="Arial" w:hAnsi="Arial" w:cs="Arial"/>
          <w:sz w:val="24"/>
          <w:szCs w:val="24"/>
        </w:rPr>
      </w:pPr>
    </w:p>
    <w:p w14:paraId="514F08B5" w14:textId="15E61128" w:rsidR="00B26203" w:rsidRPr="00856C29" w:rsidRDefault="00B26203" w:rsidP="00235B7C">
      <w:pPr>
        <w:spacing w:after="0"/>
        <w:jc w:val="right"/>
        <w:rPr>
          <w:rFonts w:ascii="Arial Narrow" w:hAnsi="Arial Narrow"/>
          <w:sz w:val="16"/>
          <w:szCs w:val="16"/>
          <w:lang w:val="en-US"/>
        </w:rPr>
      </w:pPr>
    </w:p>
    <w:sectPr w:rsidR="00B26203" w:rsidRPr="00856C29" w:rsidSect="00873E19">
      <w:headerReference w:type="default" r:id="rId10"/>
      <w:footerReference w:type="default" r:id="rId11"/>
      <w:pgSz w:w="11906" w:h="16838"/>
      <w:pgMar w:top="1670" w:right="1274" w:bottom="2127" w:left="1134" w:header="0"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AD4E" w14:textId="77777777" w:rsidR="006148EB" w:rsidRDefault="006148EB" w:rsidP="00D35CA7">
      <w:pPr>
        <w:spacing w:after="0" w:line="240" w:lineRule="auto"/>
      </w:pPr>
      <w:r>
        <w:separator/>
      </w:r>
    </w:p>
  </w:endnote>
  <w:endnote w:type="continuationSeparator" w:id="0">
    <w:p w14:paraId="3631C842" w14:textId="77777777" w:rsidR="006148EB" w:rsidRDefault="006148EB" w:rsidP="00D3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24968"/>
      <w:docPartObj>
        <w:docPartGallery w:val="Page Numbers (Bottom of Page)"/>
        <w:docPartUnique/>
      </w:docPartObj>
    </w:sdtPr>
    <w:sdtEndPr/>
    <w:sdtContent>
      <w:p w14:paraId="11AF61D3" w14:textId="2A51F090" w:rsidR="00873E19" w:rsidRDefault="00873E19">
        <w:pPr>
          <w:pStyle w:val="Stopka"/>
          <w:jc w:val="right"/>
        </w:pPr>
        <w:r>
          <w:fldChar w:fldCharType="begin"/>
        </w:r>
        <w:r>
          <w:instrText>PAGE   \* MERGEFORMAT</w:instrText>
        </w:r>
        <w:r>
          <w:fldChar w:fldCharType="separate"/>
        </w:r>
        <w:r w:rsidR="007519AE">
          <w:rPr>
            <w:noProof/>
          </w:rPr>
          <w:t>11</w:t>
        </w:r>
        <w:r>
          <w:fldChar w:fldCharType="end"/>
        </w:r>
      </w:p>
    </w:sdtContent>
  </w:sdt>
  <w:p w14:paraId="1B9ACCCF" w14:textId="76DA765A" w:rsidR="00D35CA7" w:rsidRDefault="00D35CA7" w:rsidP="00B26203">
    <w:pPr>
      <w:pStyle w:val="Stopk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AF41" w14:textId="77777777" w:rsidR="006148EB" w:rsidRDefault="006148EB" w:rsidP="00D35CA7">
      <w:pPr>
        <w:spacing w:after="0" w:line="240" w:lineRule="auto"/>
      </w:pPr>
      <w:r>
        <w:separator/>
      </w:r>
    </w:p>
  </w:footnote>
  <w:footnote w:type="continuationSeparator" w:id="0">
    <w:p w14:paraId="6B7C5EE1" w14:textId="77777777" w:rsidR="006148EB" w:rsidRDefault="006148EB" w:rsidP="00D3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8499" w14:textId="2A7C2FDF" w:rsidR="00D35CA7" w:rsidRPr="00961C3F" w:rsidRDefault="00D35CA7" w:rsidP="0089773C">
    <w:pPr>
      <w:pStyle w:val="Nagwek"/>
      <w:ind w:left="-1134"/>
      <w:jc w:val="cent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B52"/>
    <w:multiLevelType w:val="multilevel"/>
    <w:tmpl w:val="21E0EA22"/>
    <w:lvl w:ilvl="0">
      <w:start w:val="1"/>
      <w:numFmt w:val="upperRoman"/>
      <w:lvlText w:val="%1."/>
      <w:lvlJc w:val="left"/>
      <w:pPr>
        <w:ind w:left="436" w:hanging="720"/>
      </w:pPr>
      <w:rPr>
        <w:rFonts w:hint="default"/>
        <w:b w:val="0"/>
      </w:rPr>
    </w:lvl>
    <w:lvl w:ilvl="1">
      <w:start w:val="3"/>
      <w:numFmt w:val="decimal"/>
      <w:isLgl/>
      <w:lvlText w:val="%1.%2"/>
      <w:lvlJc w:val="left"/>
      <w:pPr>
        <w:ind w:left="996" w:hanging="57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566"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416"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96" w:hanging="1800"/>
      </w:pPr>
      <w:rPr>
        <w:rFonts w:hint="default"/>
      </w:rPr>
    </w:lvl>
  </w:abstractNum>
  <w:abstractNum w:abstractNumId="1" w15:restartNumberingAfterBreak="0">
    <w:nsid w:val="03D36D02"/>
    <w:multiLevelType w:val="hybridMultilevel"/>
    <w:tmpl w:val="58F654E6"/>
    <w:lvl w:ilvl="0" w:tplc="7ABE58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A4031"/>
    <w:multiLevelType w:val="hybridMultilevel"/>
    <w:tmpl w:val="9192F7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9E52FF"/>
    <w:multiLevelType w:val="multilevel"/>
    <w:tmpl w:val="9E62A4E0"/>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565051"/>
    <w:multiLevelType w:val="hybridMultilevel"/>
    <w:tmpl w:val="185E1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D13258"/>
    <w:multiLevelType w:val="hybridMultilevel"/>
    <w:tmpl w:val="29C4AE52"/>
    <w:lvl w:ilvl="0" w:tplc="0C1CFD88">
      <w:start w:val="1"/>
      <w:numFmt w:val="decimal"/>
      <w:lvlText w:val="%1."/>
      <w:lvlJc w:val="left"/>
      <w:pPr>
        <w:ind w:left="541" w:hanging="425"/>
      </w:pPr>
      <w:rPr>
        <w:rFonts w:ascii="Times New Roman" w:eastAsia="Times New Roman" w:hAnsi="Times New Roman" w:cs="Times New Roman" w:hint="default"/>
        <w:spacing w:val="-30"/>
        <w:w w:val="99"/>
        <w:sz w:val="24"/>
        <w:szCs w:val="24"/>
        <w:lang w:val="pl-PL" w:eastAsia="en-US" w:bidi="ar-SA"/>
      </w:rPr>
    </w:lvl>
    <w:lvl w:ilvl="1" w:tplc="FC6EB18C">
      <w:start w:val="1"/>
      <w:numFmt w:val="lowerLetter"/>
      <w:lvlText w:val="%2)"/>
      <w:lvlJc w:val="left"/>
      <w:pPr>
        <w:ind w:left="836" w:hanging="293"/>
      </w:pPr>
      <w:rPr>
        <w:rFonts w:ascii="Times New Roman" w:eastAsia="Times New Roman" w:hAnsi="Times New Roman" w:cs="Times New Roman" w:hint="default"/>
        <w:spacing w:val="-14"/>
        <w:w w:val="99"/>
        <w:sz w:val="24"/>
        <w:szCs w:val="24"/>
        <w:lang w:val="pl-PL" w:eastAsia="en-US" w:bidi="ar-SA"/>
      </w:rPr>
    </w:lvl>
    <w:lvl w:ilvl="2" w:tplc="E992317C">
      <w:numFmt w:val="bullet"/>
      <w:lvlText w:val="•"/>
      <w:lvlJc w:val="left"/>
      <w:pPr>
        <w:ind w:left="1785" w:hanging="293"/>
      </w:pPr>
      <w:rPr>
        <w:lang w:val="pl-PL" w:eastAsia="en-US" w:bidi="ar-SA"/>
      </w:rPr>
    </w:lvl>
    <w:lvl w:ilvl="3" w:tplc="C73843CC">
      <w:numFmt w:val="bullet"/>
      <w:lvlText w:val="•"/>
      <w:lvlJc w:val="left"/>
      <w:pPr>
        <w:ind w:left="2730" w:hanging="293"/>
      </w:pPr>
      <w:rPr>
        <w:lang w:val="pl-PL" w:eastAsia="en-US" w:bidi="ar-SA"/>
      </w:rPr>
    </w:lvl>
    <w:lvl w:ilvl="4" w:tplc="3B7C742C">
      <w:numFmt w:val="bullet"/>
      <w:lvlText w:val="•"/>
      <w:lvlJc w:val="left"/>
      <w:pPr>
        <w:ind w:left="3675" w:hanging="293"/>
      </w:pPr>
      <w:rPr>
        <w:lang w:val="pl-PL" w:eastAsia="en-US" w:bidi="ar-SA"/>
      </w:rPr>
    </w:lvl>
    <w:lvl w:ilvl="5" w:tplc="264A5BE8">
      <w:numFmt w:val="bullet"/>
      <w:lvlText w:val="•"/>
      <w:lvlJc w:val="left"/>
      <w:pPr>
        <w:ind w:left="4620" w:hanging="293"/>
      </w:pPr>
      <w:rPr>
        <w:lang w:val="pl-PL" w:eastAsia="en-US" w:bidi="ar-SA"/>
      </w:rPr>
    </w:lvl>
    <w:lvl w:ilvl="6" w:tplc="33B4F126">
      <w:numFmt w:val="bullet"/>
      <w:lvlText w:val="•"/>
      <w:lvlJc w:val="left"/>
      <w:pPr>
        <w:ind w:left="5565" w:hanging="293"/>
      </w:pPr>
      <w:rPr>
        <w:lang w:val="pl-PL" w:eastAsia="en-US" w:bidi="ar-SA"/>
      </w:rPr>
    </w:lvl>
    <w:lvl w:ilvl="7" w:tplc="010A3DE6">
      <w:numFmt w:val="bullet"/>
      <w:lvlText w:val="•"/>
      <w:lvlJc w:val="left"/>
      <w:pPr>
        <w:ind w:left="6510" w:hanging="293"/>
      </w:pPr>
      <w:rPr>
        <w:lang w:val="pl-PL" w:eastAsia="en-US" w:bidi="ar-SA"/>
      </w:rPr>
    </w:lvl>
    <w:lvl w:ilvl="8" w:tplc="FA424734">
      <w:numFmt w:val="bullet"/>
      <w:lvlText w:val="•"/>
      <w:lvlJc w:val="left"/>
      <w:pPr>
        <w:ind w:left="7456" w:hanging="293"/>
      </w:pPr>
      <w:rPr>
        <w:lang w:val="pl-PL" w:eastAsia="en-US" w:bidi="ar-SA"/>
      </w:rPr>
    </w:lvl>
  </w:abstractNum>
  <w:abstractNum w:abstractNumId="7"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8"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3346B3"/>
    <w:multiLevelType w:val="hybridMultilevel"/>
    <w:tmpl w:val="1AE8AA7E"/>
    <w:lvl w:ilvl="0" w:tplc="BF108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D9E6E95"/>
    <w:multiLevelType w:val="hybridMultilevel"/>
    <w:tmpl w:val="C78A8C96"/>
    <w:lvl w:ilvl="0" w:tplc="0415000F">
      <w:start w:val="1"/>
      <w:numFmt w:val="decimal"/>
      <w:lvlText w:val="%1."/>
      <w:lvlJc w:val="left"/>
      <w:pPr>
        <w:ind w:left="720" w:hanging="360"/>
      </w:pPr>
      <w:rPr>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9E40AD"/>
    <w:multiLevelType w:val="multilevel"/>
    <w:tmpl w:val="871CB5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5E3ADD"/>
    <w:multiLevelType w:val="hybridMultilevel"/>
    <w:tmpl w:val="BA1E8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C0394A"/>
    <w:multiLevelType w:val="hybridMultilevel"/>
    <w:tmpl w:val="5DBC53E6"/>
    <w:lvl w:ilvl="0" w:tplc="EF2C0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F02948"/>
    <w:multiLevelType w:val="hybridMultilevel"/>
    <w:tmpl w:val="C1427C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A2DC8"/>
    <w:multiLevelType w:val="hybridMultilevel"/>
    <w:tmpl w:val="F24A994A"/>
    <w:lvl w:ilvl="0" w:tplc="18B8ABB6">
      <w:start w:val="1"/>
      <w:numFmt w:val="decimal"/>
      <w:lvlText w:val="%1."/>
      <w:lvlJc w:val="left"/>
      <w:pPr>
        <w:ind w:left="502" w:hanging="360"/>
      </w:pPr>
      <w:rPr>
        <w:b/>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729BD"/>
    <w:multiLevelType w:val="multilevel"/>
    <w:tmpl w:val="26446C74"/>
    <w:lvl w:ilvl="0">
      <w:start w:val="4"/>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4B7C27F9"/>
    <w:multiLevelType w:val="hybridMultilevel"/>
    <w:tmpl w:val="7D14D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71DD4"/>
    <w:multiLevelType w:val="hybridMultilevel"/>
    <w:tmpl w:val="46EC4BBC"/>
    <w:lvl w:ilvl="0" w:tplc="2C866040">
      <w:start w:val="1"/>
      <w:numFmt w:val="decimal"/>
      <w:lvlText w:val="%1."/>
      <w:lvlJc w:val="center"/>
      <w:pPr>
        <w:ind w:left="862" w:hanging="360"/>
      </w:pPr>
      <w:rPr>
        <w:rFonts w:ascii="Times New Roman" w:hAnsi="Times New Roman" w:cs="Times New Roman" w:hint="default"/>
        <w:b w:val="0"/>
        <w:i w:val="0"/>
        <w:kern w:val="22"/>
        <w:sz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52FB34A4"/>
    <w:multiLevelType w:val="hybridMultilevel"/>
    <w:tmpl w:val="44DE6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9275E"/>
    <w:multiLevelType w:val="hybridMultilevel"/>
    <w:tmpl w:val="B688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C6E33"/>
    <w:multiLevelType w:val="hybridMultilevel"/>
    <w:tmpl w:val="64EABE38"/>
    <w:lvl w:ilvl="0" w:tplc="5726DE4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340384"/>
    <w:multiLevelType w:val="hybridMultilevel"/>
    <w:tmpl w:val="FDC87A7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C5E42"/>
    <w:multiLevelType w:val="hybridMultilevel"/>
    <w:tmpl w:val="744AABB6"/>
    <w:lvl w:ilvl="0" w:tplc="CE8C5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4957D1"/>
    <w:multiLevelType w:val="hybridMultilevel"/>
    <w:tmpl w:val="9B1A9BD2"/>
    <w:lvl w:ilvl="0" w:tplc="223CD7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7"/>
  </w:num>
  <w:num w:numId="7">
    <w:abstractNumId w:val="5"/>
  </w:num>
  <w:num w:numId="8">
    <w:abstractNumId w:val="20"/>
  </w:num>
  <w:num w:numId="9">
    <w:abstractNumId w:val="21"/>
  </w:num>
  <w:num w:numId="10">
    <w:abstractNumId w:val="13"/>
  </w:num>
  <w:num w:numId="11">
    <w:abstractNumId w:val="18"/>
  </w:num>
  <w:num w:numId="12">
    <w:abstractNumId w:val="26"/>
  </w:num>
  <w:num w:numId="13">
    <w:abstractNumId w:val="7"/>
  </w:num>
  <w:num w:numId="14">
    <w:abstractNumId w:val="3"/>
  </w:num>
  <w:num w:numId="15">
    <w:abstractNumId w:val="23"/>
  </w:num>
  <w:num w:numId="16">
    <w:abstractNumId w:val="2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0"/>
  </w:num>
  <w:num w:numId="20">
    <w:abstractNumId w:val="12"/>
  </w:num>
  <w:num w:numId="21">
    <w:abstractNumId w:val="17"/>
  </w:num>
  <w:num w:numId="22">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8"/>
  </w:num>
  <w:num w:numId="26">
    <w:abstractNumId w:val="10"/>
  </w:num>
  <w:num w:numId="27">
    <w:abstractNumId w:val="14"/>
  </w:num>
  <w:num w:numId="28">
    <w:abstractNumId w:val="29"/>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fillcolor="white" stroke="f">
      <v:fill color="white"/>
      <v:stroke weight="0"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A7"/>
    <w:rsid w:val="00002AB1"/>
    <w:rsid w:val="000256AB"/>
    <w:rsid w:val="000473C9"/>
    <w:rsid w:val="00070292"/>
    <w:rsid w:val="000770C9"/>
    <w:rsid w:val="000A3DD8"/>
    <w:rsid w:val="000C3270"/>
    <w:rsid w:val="000E2116"/>
    <w:rsid w:val="000E2F0F"/>
    <w:rsid w:val="00113BFA"/>
    <w:rsid w:val="00122EC0"/>
    <w:rsid w:val="001248BE"/>
    <w:rsid w:val="00130477"/>
    <w:rsid w:val="001324F6"/>
    <w:rsid w:val="0014446A"/>
    <w:rsid w:val="001532DD"/>
    <w:rsid w:val="00176044"/>
    <w:rsid w:val="00193053"/>
    <w:rsid w:val="001A146A"/>
    <w:rsid w:val="001A27CE"/>
    <w:rsid w:val="001A5949"/>
    <w:rsid w:val="001A680C"/>
    <w:rsid w:val="001C4088"/>
    <w:rsid w:val="001D4433"/>
    <w:rsid w:val="001E7630"/>
    <w:rsid w:val="001E7CAA"/>
    <w:rsid w:val="00203E66"/>
    <w:rsid w:val="00224B1E"/>
    <w:rsid w:val="00233999"/>
    <w:rsid w:val="00235B03"/>
    <w:rsid w:val="00235B7C"/>
    <w:rsid w:val="00256776"/>
    <w:rsid w:val="00263C03"/>
    <w:rsid w:val="0026431B"/>
    <w:rsid w:val="0028065E"/>
    <w:rsid w:val="00280D1D"/>
    <w:rsid w:val="00285048"/>
    <w:rsid w:val="00290447"/>
    <w:rsid w:val="00297BAF"/>
    <w:rsid w:val="002A293A"/>
    <w:rsid w:val="002A3674"/>
    <w:rsid w:val="002A3712"/>
    <w:rsid w:val="002A5880"/>
    <w:rsid w:val="002B23E4"/>
    <w:rsid w:val="002C2FDF"/>
    <w:rsid w:val="002D1B21"/>
    <w:rsid w:val="002E714D"/>
    <w:rsid w:val="003169A8"/>
    <w:rsid w:val="00325159"/>
    <w:rsid w:val="00337CB8"/>
    <w:rsid w:val="0034268D"/>
    <w:rsid w:val="00343AE1"/>
    <w:rsid w:val="00350201"/>
    <w:rsid w:val="00361106"/>
    <w:rsid w:val="003675CA"/>
    <w:rsid w:val="00386C4D"/>
    <w:rsid w:val="003A11F2"/>
    <w:rsid w:val="003B2374"/>
    <w:rsid w:val="003C1AB9"/>
    <w:rsid w:val="003D3E6F"/>
    <w:rsid w:val="003E063E"/>
    <w:rsid w:val="003F01BC"/>
    <w:rsid w:val="003F5973"/>
    <w:rsid w:val="00413D61"/>
    <w:rsid w:val="00417B1F"/>
    <w:rsid w:val="0043366D"/>
    <w:rsid w:val="00440C80"/>
    <w:rsid w:val="00453D47"/>
    <w:rsid w:val="00463940"/>
    <w:rsid w:val="004669C8"/>
    <w:rsid w:val="00470BAA"/>
    <w:rsid w:val="00474508"/>
    <w:rsid w:val="004956D5"/>
    <w:rsid w:val="00497D26"/>
    <w:rsid w:val="004B4D19"/>
    <w:rsid w:val="004D6979"/>
    <w:rsid w:val="004F07FB"/>
    <w:rsid w:val="004F0F8E"/>
    <w:rsid w:val="004F59EC"/>
    <w:rsid w:val="004F7669"/>
    <w:rsid w:val="005172B9"/>
    <w:rsid w:val="00544FBD"/>
    <w:rsid w:val="00574024"/>
    <w:rsid w:val="005779F6"/>
    <w:rsid w:val="00583FF4"/>
    <w:rsid w:val="00585262"/>
    <w:rsid w:val="005A61C0"/>
    <w:rsid w:val="005C5141"/>
    <w:rsid w:val="005D4C87"/>
    <w:rsid w:val="005E4BC5"/>
    <w:rsid w:val="005E626D"/>
    <w:rsid w:val="006104B0"/>
    <w:rsid w:val="006148EB"/>
    <w:rsid w:val="0061575E"/>
    <w:rsid w:val="00640A38"/>
    <w:rsid w:val="00654269"/>
    <w:rsid w:val="0069402D"/>
    <w:rsid w:val="006B0957"/>
    <w:rsid w:val="006C1706"/>
    <w:rsid w:val="006E5337"/>
    <w:rsid w:val="006F3088"/>
    <w:rsid w:val="0070514D"/>
    <w:rsid w:val="0071376C"/>
    <w:rsid w:val="00715F44"/>
    <w:rsid w:val="00727F0D"/>
    <w:rsid w:val="00746267"/>
    <w:rsid w:val="007519AE"/>
    <w:rsid w:val="00762595"/>
    <w:rsid w:val="0077441A"/>
    <w:rsid w:val="0077796E"/>
    <w:rsid w:val="00783511"/>
    <w:rsid w:val="00783BE2"/>
    <w:rsid w:val="007A7180"/>
    <w:rsid w:val="007B5AA0"/>
    <w:rsid w:val="007D66FA"/>
    <w:rsid w:val="00804496"/>
    <w:rsid w:val="008148E0"/>
    <w:rsid w:val="00825012"/>
    <w:rsid w:val="00830AD3"/>
    <w:rsid w:val="00831C9D"/>
    <w:rsid w:val="00833F78"/>
    <w:rsid w:val="00835DB7"/>
    <w:rsid w:val="008431D6"/>
    <w:rsid w:val="00856C29"/>
    <w:rsid w:val="00873E19"/>
    <w:rsid w:val="00890F18"/>
    <w:rsid w:val="00892A4C"/>
    <w:rsid w:val="0089773C"/>
    <w:rsid w:val="008A1E8E"/>
    <w:rsid w:val="008A5759"/>
    <w:rsid w:val="008E3B49"/>
    <w:rsid w:val="008E733F"/>
    <w:rsid w:val="008F0075"/>
    <w:rsid w:val="00905B9B"/>
    <w:rsid w:val="00910B78"/>
    <w:rsid w:val="00911266"/>
    <w:rsid w:val="0092121A"/>
    <w:rsid w:val="00931E52"/>
    <w:rsid w:val="00932742"/>
    <w:rsid w:val="00932AA4"/>
    <w:rsid w:val="00960195"/>
    <w:rsid w:val="00961020"/>
    <w:rsid w:val="009610AE"/>
    <w:rsid w:val="00961C3F"/>
    <w:rsid w:val="009722B1"/>
    <w:rsid w:val="009738E0"/>
    <w:rsid w:val="00984CD0"/>
    <w:rsid w:val="00987985"/>
    <w:rsid w:val="00993543"/>
    <w:rsid w:val="009960E1"/>
    <w:rsid w:val="009C6E6B"/>
    <w:rsid w:val="009D78A2"/>
    <w:rsid w:val="009F623E"/>
    <w:rsid w:val="00A0188C"/>
    <w:rsid w:val="00A1555B"/>
    <w:rsid w:val="00A179BB"/>
    <w:rsid w:val="00A50CCB"/>
    <w:rsid w:val="00A5572A"/>
    <w:rsid w:val="00A6219F"/>
    <w:rsid w:val="00A81F42"/>
    <w:rsid w:val="00AA1813"/>
    <w:rsid w:val="00AA4C25"/>
    <w:rsid w:val="00AC06EF"/>
    <w:rsid w:val="00AE70E2"/>
    <w:rsid w:val="00AE713E"/>
    <w:rsid w:val="00AE79DE"/>
    <w:rsid w:val="00AF066C"/>
    <w:rsid w:val="00B06561"/>
    <w:rsid w:val="00B26203"/>
    <w:rsid w:val="00B46BA0"/>
    <w:rsid w:val="00B50138"/>
    <w:rsid w:val="00B82320"/>
    <w:rsid w:val="00B829B8"/>
    <w:rsid w:val="00B82E40"/>
    <w:rsid w:val="00B83E50"/>
    <w:rsid w:val="00BA4A72"/>
    <w:rsid w:val="00BA7402"/>
    <w:rsid w:val="00BB28BD"/>
    <w:rsid w:val="00BE2903"/>
    <w:rsid w:val="00BE2A92"/>
    <w:rsid w:val="00BF13BB"/>
    <w:rsid w:val="00C36F6C"/>
    <w:rsid w:val="00C80BBA"/>
    <w:rsid w:val="00C83DC3"/>
    <w:rsid w:val="00CA21DA"/>
    <w:rsid w:val="00CB746B"/>
    <w:rsid w:val="00CC3C2C"/>
    <w:rsid w:val="00CC40A3"/>
    <w:rsid w:val="00CC5950"/>
    <w:rsid w:val="00CF2484"/>
    <w:rsid w:val="00CF77BA"/>
    <w:rsid w:val="00D14E2B"/>
    <w:rsid w:val="00D16970"/>
    <w:rsid w:val="00D27CDD"/>
    <w:rsid w:val="00D35CA7"/>
    <w:rsid w:val="00D51CB1"/>
    <w:rsid w:val="00D57C9C"/>
    <w:rsid w:val="00D62343"/>
    <w:rsid w:val="00D63813"/>
    <w:rsid w:val="00D8351E"/>
    <w:rsid w:val="00DB7E1D"/>
    <w:rsid w:val="00E1614C"/>
    <w:rsid w:val="00E2092F"/>
    <w:rsid w:val="00E2211F"/>
    <w:rsid w:val="00E303C1"/>
    <w:rsid w:val="00E708D7"/>
    <w:rsid w:val="00E819A3"/>
    <w:rsid w:val="00E82B81"/>
    <w:rsid w:val="00E935A1"/>
    <w:rsid w:val="00E962AE"/>
    <w:rsid w:val="00EB789D"/>
    <w:rsid w:val="00EE3D4F"/>
    <w:rsid w:val="00EF38C4"/>
    <w:rsid w:val="00F050CD"/>
    <w:rsid w:val="00F1189B"/>
    <w:rsid w:val="00F1337A"/>
    <w:rsid w:val="00F3140B"/>
    <w:rsid w:val="00F352F8"/>
    <w:rsid w:val="00F66020"/>
    <w:rsid w:val="00F7128E"/>
    <w:rsid w:val="00F8579C"/>
    <w:rsid w:val="00FB33AC"/>
    <w:rsid w:val="00FB6403"/>
    <w:rsid w:val="00FC4FDC"/>
    <w:rsid w:val="00FD075F"/>
    <w:rsid w:val="00FD3456"/>
    <w:rsid w:val="00FE7268"/>
    <w:rsid w:val="00FE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weight="0" on="f"/>
    </o:shapedefaults>
    <o:shapelayout v:ext="edit">
      <o:idmap v:ext="edit" data="2"/>
    </o:shapelayout>
  </w:shapeDefaults>
  <w:decimalSymbol w:val=","/>
  <w:listSeparator w:val=";"/>
  <w14:docId w14:val="31426FCC"/>
  <w15:docId w15:val="{EE896842-62F8-4516-B092-DF3BB573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E2B"/>
    <w:pPr>
      <w:spacing w:after="200" w:line="276" w:lineRule="auto"/>
    </w:pPr>
    <w:rPr>
      <w:sz w:val="22"/>
      <w:szCs w:val="22"/>
      <w:lang w:eastAsia="en-US"/>
    </w:rPr>
  </w:style>
  <w:style w:type="paragraph" w:styleId="Nagwek1">
    <w:name w:val="heading 1"/>
    <w:basedOn w:val="Normalny"/>
    <w:next w:val="Normalny"/>
    <w:link w:val="Nagwek1Znak"/>
    <w:uiPriority w:val="9"/>
    <w:qFormat/>
    <w:rsid w:val="00654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CA7"/>
  </w:style>
  <w:style w:type="paragraph" w:styleId="Stopka">
    <w:name w:val="footer"/>
    <w:basedOn w:val="Normalny"/>
    <w:link w:val="StopkaZnak"/>
    <w:uiPriority w:val="99"/>
    <w:unhideWhenUsed/>
    <w:rsid w:val="00D35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A7"/>
  </w:style>
  <w:style w:type="paragraph" w:styleId="Tekstdymka">
    <w:name w:val="Balloon Text"/>
    <w:basedOn w:val="Normalny"/>
    <w:link w:val="TekstdymkaZnak"/>
    <w:uiPriority w:val="99"/>
    <w:semiHidden/>
    <w:unhideWhenUsed/>
    <w:rsid w:val="00D35C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CA7"/>
    <w:rPr>
      <w:rFonts w:ascii="Tahoma" w:hAnsi="Tahoma" w:cs="Tahoma"/>
      <w:sz w:val="16"/>
      <w:szCs w:val="16"/>
    </w:rPr>
  </w:style>
  <w:style w:type="paragraph" w:styleId="NormalnyWeb">
    <w:name w:val="Normal (Web)"/>
    <w:basedOn w:val="Normalny"/>
    <w:uiPriority w:val="99"/>
    <w:unhideWhenUsed/>
    <w:rsid w:val="0029044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CW_Lista,Normal,Akapit z listą3,Akapit z listą31,Wypunktowanie,List Paragraph,Normal2,L1,Numerowanie,Adresat stanowisko,sw tekst,Preambuła,normalny tekst,Podsis rysunku,Akapit z listą numerowaną,2 heading,A_wyliczenie,K-P_odwolanie,BulletC"/>
    <w:basedOn w:val="Normalny"/>
    <w:link w:val="AkapitzlistZnak"/>
    <w:uiPriority w:val="34"/>
    <w:qFormat/>
    <w:rsid w:val="004669C8"/>
    <w:pPr>
      <w:ind w:left="720"/>
      <w:contextualSpacing/>
    </w:pPr>
  </w:style>
  <w:style w:type="paragraph" w:customStyle="1" w:styleId="Podpunkt">
    <w:name w:val="Podpunkt"/>
    <w:basedOn w:val="Normalny"/>
    <w:autoRedefine/>
    <w:rsid w:val="00BF13BB"/>
    <w:pPr>
      <w:tabs>
        <w:tab w:val="left" w:pos="190"/>
      </w:tabs>
      <w:spacing w:after="0"/>
      <w:ind w:left="426"/>
      <w:jc w:val="both"/>
    </w:pPr>
    <w:rPr>
      <w:rFonts w:ascii="Arial Narrow" w:eastAsia="Arial Unicode MS" w:hAnsi="Arial Narrow" w:cs="Tahoma"/>
      <w:sz w:val="19"/>
      <w:szCs w:val="19"/>
    </w:rPr>
  </w:style>
  <w:style w:type="character" w:customStyle="1" w:styleId="lrzxr">
    <w:name w:val="lrzxr"/>
    <w:basedOn w:val="Domylnaczcionkaakapitu"/>
    <w:rsid w:val="00413D61"/>
  </w:style>
  <w:style w:type="paragraph" w:styleId="Legenda">
    <w:name w:val="caption"/>
    <w:basedOn w:val="Normalny"/>
    <w:next w:val="Normalny"/>
    <w:uiPriority w:val="35"/>
    <w:unhideWhenUsed/>
    <w:qFormat/>
    <w:rsid w:val="00910B78"/>
    <w:pPr>
      <w:spacing w:line="240" w:lineRule="auto"/>
    </w:pPr>
    <w:rPr>
      <w:i/>
      <w:iCs/>
      <w:color w:val="1F497D" w:themeColor="text2"/>
      <w:sz w:val="18"/>
      <w:szCs w:val="18"/>
    </w:rPr>
  </w:style>
  <w:style w:type="character" w:styleId="Odwoaniedokomentarza">
    <w:name w:val="annotation reference"/>
    <w:basedOn w:val="Domylnaczcionkaakapitu"/>
    <w:uiPriority w:val="99"/>
    <w:semiHidden/>
    <w:unhideWhenUsed/>
    <w:rsid w:val="00D27CDD"/>
    <w:rPr>
      <w:sz w:val="16"/>
      <w:szCs w:val="16"/>
    </w:rPr>
  </w:style>
  <w:style w:type="paragraph" w:styleId="Tekstkomentarza">
    <w:name w:val="annotation text"/>
    <w:basedOn w:val="Normalny"/>
    <w:link w:val="TekstkomentarzaZnak"/>
    <w:uiPriority w:val="99"/>
    <w:unhideWhenUsed/>
    <w:rsid w:val="00D27CDD"/>
    <w:pPr>
      <w:spacing w:line="240" w:lineRule="auto"/>
    </w:pPr>
    <w:rPr>
      <w:sz w:val="20"/>
      <w:szCs w:val="20"/>
    </w:rPr>
  </w:style>
  <w:style w:type="character" w:customStyle="1" w:styleId="TekstkomentarzaZnak">
    <w:name w:val="Tekst komentarza Znak"/>
    <w:basedOn w:val="Domylnaczcionkaakapitu"/>
    <w:link w:val="Tekstkomentarza"/>
    <w:uiPriority w:val="99"/>
    <w:rsid w:val="00D27CDD"/>
    <w:rPr>
      <w:lang w:eastAsia="en-US"/>
    </w:rPr>
  </w:style>
  <w:style w:type="paragraph" w:styleId="Tematkomentarza">
    <w:name w:val="annotation subject"/>
    <w:basedOn w:val="Tekstkomentarza"/>
    <w:next w:val="Tekstkomentarza"/>
    <w:link w:val="TematkomentarzaZnak"/>
    <w:uiPriority w:val="99"/>
    <w:semiHidden/>
    <w:unhideWhenUsed/>
    <w:rsid w:val="00D27CDD"/>
    <w:rPr>
      <w:b/>
      <w:bCs/>
    </w:rPr>
  </w:style>
  <w:style w:type="character" w:customStyle="1" w:styleId="TematkomentarzaZnak">
    <w:name w:val="Temat komentarza Znak"/>
    <w:basedOn w:val="TekstkomentarzaZnak"/>
    <w:link w:val="Tematkomentarza"/>
    <w:uiPriority w:val="99"/>
    <w:semiHidden/>
    <w:rsid w:val="00D27CDD"/>
    <w:rPr>
      <w:b/>
      <w:bCs/>
      <w:lang w:eastAsia="en-US"/>
    </w:rPr>
  </w:style>
  <w:style w:type="table" w:styleId="Tabela-Siatka">
    <w:name w:val="Table Grid"/>
    <w:basedOn w:val="Standardowy"/>
    <w:uiPriority w:val="59"/>
    <w:rsid w:val="003F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2 heading Znak"/>
    <w:link w:val="Akapitzlist"/>
    <w:uiPriority w:val="34"/>
    <w:qFormat/>
    <w:rsid w:val="0070514D"/>
    <w:rPr>
      <w:sz w:val="22"/>
      <w:szCs w:val="22"/>
      <w:lang w:eastAsia="en-US"/>
    </w:rPr>
  </w:style>
  <w:style w:type="character" w:styleId="Hipercze">
    <w:name w:val="Hyperlink"/>
    <w:rsid w:val="002A5880"/>
    <w:rPr>
      <w:color w:val="0000FF"/>
      <w:u w:val="single"/>
    </w:rPr>
  </w:style>
  <w:style w:type="character" w:customStyle="1" w:styleId="Nagwek1Znak">
    <w:name w:val="Nagłówek 1 Znak"/>
    <w:basedOn w:val="Domylnaczcionkaakapitu"/>
    <w:link w:val="Nagwek1"/>
    <w:uiPriority w:val="9"/>
    <w:rsid w:val="00654269"/>
    <w:rPr>
      <w:rFonts w:asciiTheme="majorHAnsi" w:eastAsiaTheme="majorEastAsia" w:hAnsiTheme="majorHAnsi" w:cstheme="majorBidi"/>
      <w:color w:val="365F91" w:themeColor="accent1" w:themeShade="BF"/>
      <w:sz w:val="32"/>
      <w:szCs w:val="32"/>
      <w:lang w:eastAsia="en-US"/>
    </w:rPr>
  </w:style>
  <w:style w:type="paragraph" w:styleId="Tekstpodstawowy">
    <w:name w:val="Body Text"/>
    <w:basedOn w:val="Normalny"/>
    <w:link w:val="TekstpodstawowyZnak"/>
    <w:uiPriority w:val="99"/>
    <w:unhideWhenUsed/>
    <w:rsid w:val="00783511"/>
    <w:pPr>
      <w:spacing w:after="120" w:line="259" w:lineRule="auto"/>
    </w:pPr>
  </w:style>
  <w:style w:type="character" w:customStyle="1" w:styleId="TekstpodstawowyZnak">
    <w:name w:val="Tekst podstawowy Znak"/>
    <w:basedOn w:val="Domylnaczcionkaakapitu"/>
    <w:link w:val="Tekstpodstawowy"/>
    <w:uiPriority w:val="99"/>
    <w:rsid w:val="00783511"/>
    <w:rPr>
      <w:sz w:val="22"/>
      <w:szCs w:val="22"/>
      <w:lang w:eastAsia="en-US"/>
    </w:rPr>
  </w:style>
  <w:style w:type="paragraph" w:styleId="Tekstpodstawowywcity">
    <w:name w:val="Body Text Indent"/>
    <w:basedOn w:val="Normalny"/>
    <w:link w:val="TekstpodstawowywcityZnak"/>
    <w:uiPriority w:val="99"/>
    <w:unhideWhenUsed/>
    <w:rsid w:val="00783511"/>
    <w:pPr>
      <w:spacing w:after="120" w:line="252" w:lineRule="auto"/>
      <w:ind w:left="283"/>
      <w:jc w:val="both"/>
    </w:pPr>
    <w:rPr>
      <w:rFonts w:eastAsia="Times New Roman"/>
    </w:rPr>
  </w:style>
  <w:style w:type="character" w:customStyle="1" w:styleId="TekstpodstawowywcityZnak">
    <w:name w:val="Tekst podstawowy wcięty Znak"/>
    <w:basedOn w:val="Domylnaczcionkaakapitu"/>
    <w:link w:val="Tekstpodstawowywcity"/>
    <w:uiPriority w:val="99"/>
    <w:rsid w:val="0078351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6871">
      <w:bodyDiv w:val="1"/>
      <w:marLeft w:val="0"/>
      <w:marRight w:val="0"/>
      <w:marTop w:val="0"/>
      <w:marBottom w:val="0"/>
      <w:divBdr>
        <w:top w:val="none" w:sz="0" w:space="0" w:color="auto"/>
        <w:left w:val="none" w:sz="0" w:space="0" w:color="auto"/>
        <w:bottom w:val="none" w:sz="0" w:space="0" w:color="auto"/>
        <w:right w:val="none" w:sz="0" w:space="0" w:color="auto"/>
      </w:divBdr>
    </w:div>
    <w:div w:id="275914257">
      <w:bodyDiv w:val="1"/>
      <w:marLeft w:val="0"/>
      <w:marRight w:val="0"/>
      <w:marTop w:val="0"/>
      <w:marBottom w:val="0"/>
      <w:divBdr>
        <w:top w:val="none" w:sz="0" w:space="0" w:color="auto"/>
        <w:left w:val="none" w:sz="0" w:space="0" w:color="auto"/>
        <w:bottom w:val="none" w:sz="0" w:space="0" w:color="auto"/>
        <w:right w:val="none" w:sz="0" w:space="0" w:color="auto"/>
      </w:divBdr>
      <w:divsChild>
        <w:div w:id="674115310">
          <w:marLeft w:val="0"/>
          <w:marRight w:val="0"/>
          <w:marTop w:val="0"/>
          <w:marBottom w:val="0"/>
          <w:divBdr>
            <w:top w:val="none" w:sz="0" w:space="0" w:color="auto"/>
            <w:left w:val="none" w:sz="0" w:space="0" w:color="auto"/>
            <w:bottom w:val="none" w:sz="0" w:space="0" w:color="auto"/>
            <w:right w:val="none" w:sz="0" w:space="0" w:color="auto"/>
          </w:divBdr>
        </w:div>
        <w:div w:id="1762217626">
          <w:marLeft w:val="0"/>
          <w:marRight w:val="0"/>
          <w:marTop w:val="0"/>
          <w:marBottom w:val="0"/>
          <w:divBdr>
            <w:top w:val="none" w:sz="0" w:space="0" w:color="auto"/>
            <w:left w:val="none" w:sz="0" w:space="0" w:color="auto"/>
            <w:bottom w:val="none" w:sz="0" w:space="0" w:color="auto"/>
            <w:right w:val="none" w:sz="0" w:space="0" w:color="auto"/>
          </w:divBdr>
        </w:div>
      </w:divsChild>
    </w:div>
    <w:div w:id="337082137">
      <w:bodyDiv w:val="1"/>
      <w:marLeft w:val="0"/>
      <w:marRight w:val="0"/>
      <w:marTop w:val="0"/>
      <w:marBottom w:val="0"/>
      <w:divBdr>
        <w:top w:val="none" w:sz="0" w:space="0" w:color="auto"/>
        <w:left w:val="none" w:sz="0" w:space="0" w:color="auto"/>
        <w:bottom w:val="none" w:sz="0" w:space="0" w:color="auto"/>
        <w:right w:val="none" w:sz="0" w:space="0" w:color="auto"/>
      </w:divBdr>
    </w:div>
    <w:div w:id="525555810">
      <w:bodyDiv w:val="1"/>
      <w:marLeft w:val="0"/>
      <w:marRight w:val="0"/>
      <w:marTop w:val="0"/>
      <w:marBottom w:val="0"/>
      <w:divBdr>
        <w:top w:val="none" w:sz="0" w:space="0" w:color="auto"/>
        <w:left w:val="none" w:sz="0" w:space="0" w:color="auto"/>
        <w:bottom w:val="none" w:sz="0" w:space="0" w:color="auto"/>
        <w:right w:val="none" w:sz="0" w:space="0" w:color="auto"/>
      </w:divBdr>
    </w:div>
    <w:div w:id="789860265">
      <w:bodyDiv w:val="1"/>
      <w:marLeft w:val="0"/>
      <w:marRight w:val="0"/>
      <w:marTop w:val="0"/>
      <w:marBottom w:val="0"/>
      <w:divBdr>
        <w:top w:val="none" w:sz="0" w:space="0" w:color="auto"/>
        <w:left w:val="none" w:sz="0" w:space="0" w:color="auto"/>
        <w:bottom w:val="none" w:sz="0" w:space="0" w:color="auto"/>
        <w:right w:val="none" w:sz="0" w:space="0" w:color="auto"/>
      </w:divBdr>
    </w:div>
    <w:div w:id="930436041">
      <w:bodyDiv w:val="1"/>
      <w:marLeft w:val="0"/>
      <w:marRight w:val="0"/>
      <w:marTop w:val="0"/>
      <w:marBottom w:val="0"/>
      <w:divBdr>
        <w:top w:val="none" w:sz="0" w:space="0" w:color="auto"/>
        <w:left w:val="none" w:sz="0" w:space="0" w:color="auto"/>
        <w:bottom w:val="none" w:sz="0" w:space="0" w:color="auto"/>
        <w:right w:val="none" w:sz="0" w:space="0" w:color="auto"/>
      </w:divBdr>
    </w:div>
    <w:div w:id="1014065783">
      <w:bodyDiv w:val="1"/>
      <w:marLeft w:val="0"/>
      <w:marRight w:val="0"/>
      <w:marTop w:val="0"/>
      <w:marBottom w:val="0"/>
      <w:divBdr>
        <w:top w:val="none" w:sz="0" w:space="0" w:color="auto"/>
        <w:left w:val="none" w:sz="0" w:space="0" w:color="auto"/>
        <w:bottom w:val="none" w:sz="0" w:space="0" w:color="auto"/>
        <w:right w:val="none" w:sz="0" w:space="0" w:color="auto"/>
      </w:divBdr>
    </w:div>
    <w:div w:id="1091655767">
      <w:bodyDiv w:val="1"/>
      <w:marLeft w:val="0"/>
      <w:marRight w:val="0"/>
      <w:marTop w:val="0"/>
      <w:marBottom w:val="0"/>
      <w:divBdr>
        <w:top w:val="none" w:sz="0" w:space="0" w:color="auto"/>
        <w:left w:val="none" w:sz="0" w:space="0" w:color="auto"/>
        <w:bottom w:val="none" w:sz="0" w:space="0" w:color="auto"/>
        <w:right w:val="none" w:sz="0" w:space="0" w:color="auto"/>
      </w:divBdr>
    </w:div>
    <w:div w:id="1102070982">
      <w:bodyDiv w:val="1"/>
      <w:marLeft w:val="0"/>
      <w:marRight w:val="0"/>
      <w:marTop w:val="0"/>
      <w:marBottom w:val="0"/>
      <w:divBdr>
        <w:top w:val="none" w:sz="0" w:space="0" w:color="auto"/>
        <w:left w:val="none" w:sz="0" w:space="0" w:color="auto"/>
        <w:bottom w:val="none" w:sz="0" w:space="0" w:color="auto"/>
        <w:right w:val="none" w:sz="0" w:space="0" w:color="auto"/>
      </w:divBdr>
    </w:div>
    <w:div w:id="1166894050">
      <w:bodyDiv w:val="1"/>
      <w:marLeft w:val="0"/>
      <w:marRight w:val="0"/>
      <w:marTop w:val="0"/>
      <w:marBottom w:val="0"/>
      <w:divBdr>
        <w:top w:val="none" w:sz="0" w:space="0" w:color="auto"/>
        <w:left w:val="none" w:sz="0" w:space="0" w:color="auto"/>
        <w:bottom w:val="none" w:sz="0" w:space="0" w:color="auto"/>
        <w:right w:val="none" w:sz="0" w:space="0" w:color="auto"/>
      </w:divBdr>
    </w:div>
    <w:div w:id="1295867043">
      <w:bodyDiv w:val="1"/>
      <w:marLeft w:val="0"/>
      <w:marRight w:val="0"/>
      <w:marTop w:val="0"/>
      <w:marBottom w:val="0"/>
      <w:divBdr>
        <w:top w:val="none" w:sz="0" w:space="0" w:color="auto"/>
        <w:left w:val="none" w:sz="0" w:space="0" w:color="auto"/>
        <w:bottom w:val="none" w:sz="0" w:space="0" w:color="auto"/>
        <w:right w:val="none" w:sz="0" w:space="0" w:color="auto"/>
      </w:divBdr>
    </w:div>
    <w:div w:id="1440100016">
      <w:bodyDiv w:val="1"/>
      <w:marLeft w:val="0"/>
      <w:marRight w:val="0"/>
      <w:marTop w:val="0"/>
      <w:marBottom w:val="0"/>
      <w:divBdr>
        <w:top w:val="none" w:sz="0" w:space="0" w:color="auto"/>
        <w:left w:val="none" w:sz="0" w:space="0" w:color="auto"/>
        <w:bottom w:val="none" w:sz="0" w:space="0" w:color="auto"/>
        <w:right w:val="none" w:sz="0" w:space="0" w:color="auto"/>
      </w:divBdr>
      <w:divsChild>
        <w:div w:id="244808308">
          <w:marLeft w:val="0"/>
          <w:marRight w:val="0"/>
          <w:marTop w:val="0"/>
          <w:marBottom w:val="0"/>
          <w:divBdr>
            <w:top w:val="none" w:sz="0" w:space="0" w:color="auto"/>
            <w:left w:val="none" w:sz="0" w:space="0" w:color="auto"/>
            <w:bottom w:val="none" w:sz="0" w:space="0" w:color="auto"/>
            <w:right w:val="none" w:sz="0" w:space="0" w:color="auto"/>
          </w:divBdr>
        </w:div>
      </w:divsChild>
    </w:div>
    <w:div w:id="1495995178">
      <w:bodyDiv w:val="1"/>
      <w:marLeft w:val="0"/>
      <w:marRight w:val="0"/>
      <w:marTop w:val="0"/>
      <w:marBottom w:val="0"/>
      <w:divBdr>
        <w:top w:val="none" w:sz="0" w:space="0" w:color="auto"/>
        <w:left w:val="none" w:sz="0" w:space="0" w:color="auto"/>
        <w:bottom w:val="none" w:sz="0" w:space="0" w:color="auto"/>
        <w:right w:val="none" w:sz="0" w:space="0" w:color="auto"/>
      </w:divBdr>
      <w:divsChild>
        <w:div w:id="1224562983">
          <w:marLeft w:val="0"/>
          <w:marRight w:val="0"/>
          <w:marTop w:val="0"/>
          <w:marBottom w:val="0"/>
          <w:divBdr>
            <w:top w:val="none" w:sz="0" w:space="0" w:color="auto"/>
            <w:left w:val="none" w:sz="0" w:space="0" w:color="auto"/>
            <w:bottom w:val="none" w:sz="0" w:space="0" w:color="auto"/>
            <w:right w:val="none" w:sz="0" w:space="0" w:color="auto"/>
          </w:divBdr>
          <w:divsChild>
            <w:div w:id="12717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493">
      <w:bodyDiv w:val="1"/>
      <w:marLeft w:val="0"/>
      <w:marRight w:val="0"/>
      <w:marTop w:val="0"/>
      <w:marBottom w:val="0"/>
      <w:divBdr>
        <w:top w:val="none" w:sz="0" w:space="0" w:color="auto"/>
        <w:left w:val="none" w:sz="0" w:space="0" w:color="auto"/>
        <w:bottom w:val="none" w:sz="0" w:space="0" w:color="auto"/>
        <w:right w:val="none" w:sz="0" w:space="0" w:color="auto"/>
      </w:divBdr>
    </w:div>
    <w:div w:id="1763181736">
      <w:bodyDiv w:val="1"/>
      <w:marLeft w:val="0"/>
      <w:marRight w:val="0"/>
      <w:marTop w:val="0"/>
      <w:marBottom w:val="0"/>
      <w:divBdr>
        <w:top w:val="none" w:sz="0" w:space="0" w:color="auto"/>
        <w:left w:val="none" w:sz="0" w:space="0" w:color="auto"/>
        <w:bottom w:val="none" w:sz="0" w:space="0" w:color="auto"/>
        <w:right w:val="none" w:sz="0" w:space="0" w:color="auto"/>
      </w:divBdr>
    </w:div>
    <w:div w:id="1841846366">
      <w:bodyDiv w:val="1"/>
      <w:marLeft w:val="0"/>
      <w:marRight w:val="0"/>
      <w:marTop w:val="0"/>
      <w:marBottom w:val="0"/>
      <w:divBdr>
        <w:top w:val="none" w:sz="0" w:space="0" w:color="auto"/>
        <w:left w:val="none" w:sz="0" w:space="0" w:color="auto"/>
        <w:bottom w:val="none" w:sz="0" w:space="0" w:color="auto"/>
        <w:right w:val="none" w:sz="0" w:space="0" w:color="auto"/>
      </w:divBdr>
      <w:divsChild>
        <w:div w:id="1480803229">
          <w:marLeft w:val="0"/>
          <w:marRight w:val="0"/>
          <w:marTop w:val="0"/>
          <w:marBottom w:val="0"/>
          <w:divBdr>
            <w:top w:val="none" w:sz="0" w:space="0" w:color="auto"/>
            <w:left w:val="none" w:sz="0" w:space="0" w:color="auto"/>
            <w:bottom w:val="none" w:sz="0" w:space="0" w:color="auto"/>
            <w:right w:val="none" w:sz="0" w:space="0" w:color="auto"/>
          </w:divBdr>
        </w:div>
        <w:div w:id="1885479321">
          <w:marLeft w:val="0"/>
          <w:marRight w:val="0"/>
          <w:marTop w:val="0"/>
          <w:marBottom w:val="0"/>
          <w:divBdr>
            <w:top w:val="none" w:sz="0" w:space="0" w:color="auto"/>
            <w:left w:val="none" w:sz="0" w:space="0" w:color="auto"/>
            <w:bottom w:val="none" w:sz="0" w:space="0" w:color="auto"/>
            <w:right w:val="none" w:sz="0" w:space="0" w:color="auto"/>
          </w:divBdr>
        </w:div>
      </w:divsChild>
    </w:div>
    <w:div w:id="1877427116">
      <w:bodyDiv w:val="1"/>
      <w:marLeft w:val="0"/>
      <w:marRight w:val="0"/>
      <w:marTop w:val="0"/>
      <w:marBottom w:val="0"/>
      <w:divBdr>
        <w:top w:val="none" w:sz="0" w:space="0" w:color="auto"/>
        <w:left w:val="none" w:sz="0" w:space="0" w:color="auto"/>
        <w:bottom w:val="none" w:sz="0" w:space="0" w:color="auto"/>
        <w:right w:val="none" w:sz="0" w:space="0" w:color="auto"/>
      </w:divBdr>
      <w:divsChild>
        <w:div w:id="1580747717">
          <w:marLeft w:val="0"/>
          <w:marRight w:val="0"/>
          <w:marTop w:val="0"/>
          <w:marBottom w:val="0"/>
          <w:divBdr>
            <w:top w:val="none" w:sz="0" w:space="0" w:color="auto"/>
            <w:left w:val="none" w:sz="0" w:space="0" w:color="auto"/>
            <w:bottom w:val="none" w:sz="0" w:space="0" w:color="auto"/>
            <w:right w:val="none" w:sz="0" w:space="0" w:color="auto"/>
          </w:divBdr>
        </w:div>
      </w:divsChild>
    </w:div>
    <w:div w:id="19717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z@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z@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682C-1467-4938-9580-96AF9206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2166</Words>
  <Characters>13001</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deepline</dc:creator>
  <cp:lastModifiedBy>Kaczmarek Monika</cp:lastModifiedBy>
  <cp:revision>72</cp:revision>
  <cp:lastPrinted>2023-11-07T09:37:00Z</cp:lastPrinted>
  <dcterms:created xsi:type="dcterms:W3CDTF">2023-09-14T07:33:00Z</dcterms:created>
  <dcterms:modified xsi:type="dcterms:W3CDTF">2023-11-16T08:49:00Z</dcterms:modified>
</cp:coreProperties>
</file>