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40289F67" w:rsidR="00454182" w:rsidRDefault="00706814"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DZ</w:t>
            </w:r>
            <w:r w:rsidR="00A17094">
              <w:rPr>
                <w:rFonts w:ascii="Verdana" w:eastAsia="Times New Roman" w:hAnsi="Verdana" w:cs="Tahoma"/>
                <w:bCs/>
                <w:color w:val="auto"/>
                <w:szCs w:val="20"/>
              </w:rPr>
              <w:t>.271.</w:t>
            </w:r>
            <w:r w:rsidR="002A48E3">
              <w:rPr>
                <w:rFonts w:ascii="Verdana" w:eastAsia="Times New Roman" w:hAnsi="Verdana" w:cs="Tahoma"/>
                <w:bCs/>
                <w:color w:val="auto"/>
                <w:szCs w:val="20"/>
              </w:rPr>
              <w:t>8</w:t>
            </w:r>
            <w:r w:rsidR="00A17094">
              <w:rPr>
                <w:rFonts w:ascii="Verdana" w:eastAsia="Times New Roman" w:hAnsi="Verdana" w:cs="Tahoma"/>
                <w:bCs/>
                <w:color w:val="auto"/>
                <w:szCs w:val="20"/>
              </w:rPr>
              <w:t>.202</w:t>
            </w:r>
            <w:r>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77F2EA81"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r w:rsidR="00C22015">
        <w:rPr>
          <w:rFonts w:ascii="Verdana" w:hAnsi="Verdana" w:cs="Tahoma"/>
          <w:b/>
          <w:bCs/>
          <w:color w:val="auto"/>
          <w:szCs w:val="20"/>
        </w:rPr>
        <w:t>odczynników</w:t>
      </w:r>
      <w:r w:rsidR="00A17094" w:rsidRPr="00A17094">
        <w:t xml:space="preserve"> </w:t>
      </w:r>
      <w:r w:rsidR="00A17094" w:rsidRPr="00A17094">
        <w:rPr>
          <w:rFonts w:ascii="Verdana" w:hAnsi="Verdana" w:cs="Tahoma"/>
          <w:b/>
          <w:bCs/>
          <w:color w:val="auto"/>
          <w:szCs w:val="20"/>
        </w:rPr>
        <w:t xml:space="preserve">dla Grupy Badawczej </w:t>
      </w:r>
      <w:proofErr w:type="spellStart"/>
      <w:r w:rsidR="00A17094" w:rsidRPr="00A17094">
        <w:rPr>
          <w:rFonts w:ascii="Verdana" w:hAnsi="Verdana" w:cs="Tahoma"/>
          <w:b/>
          <w:bCs/>
          <w:color w:val="auto"/>
          <w:szCs w:val="20"/>
        </w:rPr>
        <w:t>Biomarkerów</w:t>
      </w:r>
      <w:proofErr w:type="spellEnd"/>
      <w:r w:rsidR="00A17094" w:rsidRPr="00A17094">
        <w:rPr>
          <w:rFonts w:ascii="Verdana" w:hAnsi="Verdana" w:cs="Tahoma"/>
          <w:b/>
          <w:bCs/>
          <w:color w:val="auto"/>
          <w:szCs w:val="20"/>
        </w:rPr>
        <w:t xml:space="preserve"> Nowotworowych</w:t>
      </w:r>
      <w:bookmarkEnd w:id="0"/>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2ECC1546"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47EE0">
        <w:rPr>
          <w:rFonts w:ascii="Verdana" w:hAnsi="Verdana" w:cs="Tahoma"/>
          <w:i/>
          <w:iCs/>
          <w:color w:val="auto"/>
        </w:rPr>
        <w:t xml:space="preserve">12 miesięcy </w:t>
      </w:r>
      <w:r w:rsidRPr="00E47EE0">
        <w:rPr>
          <w:rFonts w:ascii="Verdana" w:hAnsi="Verdana" w:cs="Tahoma"/>
          <w:i/>
          <w:iCs/>
          <w:color w:val="auto"/>
        </w:rPr>
        <w:t>od dnia zawarcia Umowy</w:t>
      </w:r>
      <w:r w:rsidR="00E47EE0" w:rsidRPr="00E47EE0">
        <w:rPr>
          <w:rFonts w:ascii="Verdana" w:hAnsi="Verdana" w:cs="Tahoma"/>
          <w:i/>
          <w:iCs/>
          <w:color w:val="auto"/>
        </w:rPr>
        <w:t xml:space="preserve"> – dotyczy części 2 i 3</w:t>
      </w:r>
      <w:r w:rsidR="00E47EE0">
        <w:rPr>
          <w:rFonts w:ascii="Verdana" w:hAnsi="Verdana" w:cs="Tahoma"/>
          <w:i/>
          <w:iCs/>
          <w:color w:val="auto"/>
        </w:rPr>
        <w:t xml:space="preserve"> </w:t>
      </w:r>
      <w:r w:rsidR="00E47EE0" w:rsidRPr="00E47EE0">
        <w:rPr>
          <w:rFonts w:ascii="Verdana" w:hAnsi="Verdana" w:cs="Tahoma"/>
          <w:i/>
          <w:iCs/>
          <w:color w:val="auto"/>
        </w:rPr>
        <w:t xml:space="preserve">/ do dnia 31.12.2024 r. </w:t>
      </w:r>
      <w:r w:rsidR="00E47EE0">
        <w:rPr>
          <w:rFonts w:ascii="Verdana" w:hAnsi="Verdana" w:cs="Tahoma"/>
          <w:i/>
          <w:iCs/>
          <w:color w:val="auto"/>
        </w:rPr>
        <w:t>-</w:t>
      </w:r>
      <w:r w:rsidR="00E47EE0" w:rsidRPr="00E47EE0">
        <w:rPr>
          <w:rFonts w:ascii="Verdana" w:hAnsi="Verdana" w:cs="Tahoma"/>
          <w:i/>
          <w:iCs/>
          <w:color w:val="auto"/>
        </w:rPr>
        <w:t xml:space="preserve"> dotyczy części 1 i 4</w:t>
      </w:r>
      <w:r w:rsidR="00E47EE0">
        <w:rPr>
          <w:rStyle w:val="Odwoanieprzypisudolnego"/>
          <w:i/>
          <w:iCs/>
          <w:color w:val="auto"/>
        </w:rPr>
        <w:footnoteReference w:id="1"/>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01A8F528"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2"/>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w:t>
      </w:r>
      <w:r w:rsidRPr="391B1306">
        <w:rPr>
          <w:rFonts w:ascii="Verdana" w:hAnsi="Verdana" w:cs="Tahoma"/>
          <w:color w:val="auto"/>
        </w:rPr>
        <w:lastRenderedPageBreak/>
        <w:t>(tzn.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t>
      </w:r>
      <w:r w:rsidRPr="00883E61">
        <w:rPr>
          <w:rFonts w:ascii="Verdana" w:hAnsi="Verdana" w:cs="Tahoma"/>
          <w:bCs/>
          <w:color w:val="auto"/>
          <w:sz w:val="20"/>
          <w:szCs w:val="20"/>
        </w:rPr>
        <w:lastRenderedPageBreak/>
        <w:t xml:space="preserve">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w:t>
      </w:r>
      <w:r w:rsidRPr="00883E61">
        <w:rPr>
          <w:rFonts w:ascii="Verdana" w:eastAsia="Cambria" w:hAnsi="Verdana" w:cs="Tahoma"/>
          <w:color w:val="auto"/>
          <w:szCs w:val="20"/>
          <w:lang w:eastAsia="ar-SA"/>
        </w:rPr>
        <w:lastRenderedPageBreak/>
        <w:t>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4"/>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5"/>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6"/>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7"/>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lastRenderedPageBreak/>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w:t>
      </w:r>
      <w:r w:rsidRPr="004D25F3">
        <w:rPr>
          <w:rFonts w:ascii="Verdana" w:hAnsi="Verdana" w:cs="Tahoma"/>
          <w:color w:val="auto"/>
          <w:sz w:val="20"/>
          <w:szCs w:val="20"/>
        </w:rPr>
        <w:lastRenderedPageBreak/>
        <w:t xml:space="preserve">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t>
      </w:r>
      <w:r w:rsidRPr="00883E61">
        <w:rPr>
          <w:rFonts w:ascii="Verdana" w:hAnsi="Verdana" w:cs="Tahoma"/>
          <w:color w:val="auto"/>
          <w:szCs w:val="20"/>
        </w:rPr>
        <w:lastRenderedPageBreak/>
        <w:t>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lastRenderedPageBreak/>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8"/>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9"/>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10"/>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45F5F7A4" w14:textId="77777777" w:rsidR="00AA59E7"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Projektu pn. „Nowe czynniki regulujące punkty kontrolne cyklu komórkowego w odpowiedzi na uszkodzenia w DNA”, finansowanego ze środków Narodowego Centrum Nauki na podstawie decyzji DEC-2021/41/B/NZ1/03750</w:t>
      </w:r>
      <w:r w:rsidR="00AA59E7">
        <w:rPr>
          <w:rFonts w:ascii="Verdana" w:eastAsia="Verdana" w:hAnsi="Verdana" w:cs="Verdana"/>
          <w:color w:val="000000" w:themeColor="background2"/>
          <w:szCs w:val="20"/>
        </w:rPr>
        <w:t xml:space="preserve"> oraz</w:t>
      </w:r>
    </w:p>
    <w:p w14:paraId="1DD8821A" w14:textId="00FAB175" w:rsidR="00AA59E7" w:rsidRDefault="00AA59E7"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 xml:space="preserve">Projektu pn. </w:t>
      </w:r>
      <w:r>
        <w:rPr>
          <w:rFonts w:ascii="Verdana" w:eastAsia="Verdana" w:hAnsi="Verdana" w:cs="Verdana"/>
          <w:color w:val="000000" w:themeColor="background2"/>
          <w:szCs w:val="20"/>
        </w:rPr>
        <w:t>„</w:t>
      </w:r>
      <w:r w:rsidR="00316E01" w:rsidRPr="00316E01">
        <w:rPr>
          <w:rFonts w:ascii="Verdana" w:eastAsia="Verdana" w:hAnsi="Verdana" w:cs="Verdana"/>
          <w:color w:val="000000" w:themeColor="background2"/>
          <w:szCs w:val="20"/>
        </w:rPr>
        <w:t xml:space="preserve">Funkcje modyfikacji </w:t>
      </w:r>
      <w:proofErr w:type="spellStart"/>
      <w:r w:rsidR="00316E01" w:rsidRPr="00316E01">
        <w:rPr>
          <w:rFonts w:ascii="Verdana" w:eastAsia="Verdana" w:hAnsi="Verdana" w:cs="Verdana"/>
          <w:color w:val="000000" w:themeColor="background2"/>
          <w:szCs w:val="20"/>
        </w:rPr>
        <w:t>potranslacyjnych</w:t>
      </w:r>
      <w:proofErr w:type="spellEnd"/>
      <w:r w:rsidR="00316E01" w:rsidRPr="00316E01">
        <w:rPr>
          <w:rFonts w:ascii="Verdana" w:eastAsia="Verdana" w:hAnsi="Verdana" w:cs="Verdana"/>
          <w:color w:val="000000" w:themeColor="background2"/>
          <w:szCs w:val="20"/>
        </w:rPr>
        <w:t xml:space="preserve"> kluczowych białek zaangażowanych w naprawę DNA</w:t>
      </w:r>
      <w:r>
        <w:rPr>
          <w:rFonts w:ascii="Verdana" w:eastAsia="Verdana" w:hAnsi="Verdana" w:cs="Verdana"/>
          <w:color w:val="000000" w:themeColor="background2"/>
          <w:szCs w:val="20"/>
        </w:rPr>
        <w:t xml:space="preserve">”, </w:t>
      </w:r>
      <w:r w:rsidRPr="008F3622">
        <w:rPr>
          <w:rFonts w:ascii="Verdana" w:eastAsia="Calibri" w:hAnsi="Verdana" w:cs="Calibri"/>
          <w:color w:val="auto"/>
          <w:spacing w:val="0"/>
          <w:kern w:val="2"/>
          <w:szCs w:val="20"/>
          <w:lang w:bidi="en-US"/>
        </w:rPr>
        <w:t>finansowan</w:t>
      </w:r>
      <w:r>
        <w:rPr>
          <w:rFonts w:ascii="Verdana" w:eastAsia="Calibri" w:hAnsi="Verdana" w:cs="Calibri"/>
          <w:color w:val="auto"/>
          <w:spacing w:val="0"/>
          <w:kern w:val="2"/>
          <w:szCs w:val="20"/>
          <w:lang w:bidi="en-US"/>
        </w:rPr>
        <w:t>ego</w:t>
      </w:r>
      <w:r w:rsidRPr="008F3622">
        <w:rPr>
          <w:rFonts w:ascii="Verdana" w:eastAsia="Calibri" w:hAnsi="Verdana" w:cs="Calibri"/>
          <w:color w:val="auto"/>
          <w:spacing w:val="0"/>
          <w:kern w:val="2"/>
          <w:szCs w:val="20"/>
          <w:lang w:bidi="en-US"/>
        </w:rPr>
        <w:t xml:space="preserve"> ze środków Narodowego Centrum Nauki na podstawie decyzji nr DEC-2020/39/B/NZ3/02017</w:t>
      </w:r>
      <w:r w:rsidR="00FF2423" w:rsidRPr="00FF2423">
        <w:rPr>
          <w:rFonts w:ascii="Verdana" w:eastAsia="Verdana" w:hAnsi="Verdana" w:cs="Verdana"/>
          <w:color w:val="000000" w:themeColor="background2"/>
          <w:szCs w:val="20"/>
        </w:rPr>
        <w:t>,</w:t>
      </w:r>
    </w:p>
    <w:p w14:paraId="55812EF7" w14:textId="1603E35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393B9F7"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323B4E" w:rsidRPr="00323B4E">
            <w:rPr>
              <w:rFonts w:eastAsia="Calibri" w:cs="Tahoma"/>
              <w:bCs/>
              <w:color w:val="auto"/>
              <w:szCs w:val="20"/>
            </w:rPr>
            <w:t xml:space="preserve">dostawę odczynników dla Grupy Badawczej </w:t>
          </w:r>
          <w:proofErr w:type="spellStart"/>
          <w:r w:rsidR="00323B4E" w:rsidRPr="00323B4E">
            <w:rPr>
              <w:rFonts w:eastAsia="Calibri" w:cs="Tahoma"/>
              <w:bCs/>
              <w:color w:val="auto"/>
              <w:szCs w:val="20"/>
            </w:rPr>
            <w:t>Biomarkerów</w:t>
          </w:r>
          <w:proofErr w:type="spellEnd"/>
          <w:r w:rsidR="00323B4E" w:rsidRPr="00323B4E">
            <w:rPr>
              <w:rFonts w:eastAsia="Calibri" w:cs="Tahoma"/>
              <w:bCs/>
              <w:color w:val="auto"/>
              <w:szCs w:val="20"/>
            </w:rPr>
            <w:t xml:space="preserve"> Nowotworowych</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77777777"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t>…</w:t>
      </w: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nr sprawy DZ.271.7.2024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innych osób wskazanych przez </w:t>
            </w:r>
            <w:r w:rsidRPr="008B4B19">
              <w:rPr>
                <w:rFonts w:asciiTheme="majorHAnsi" w:eastAsia="Verdana" w:hAnsiTheme="majorHAnsi" w:cs="Times New Roman"/>
                <w:color w:val="000000"/>
                <w:sz w:val="16"/>
                <w:szCs w:val="16"/>
              </w:rPr>
              <w:lastRenderedPageBreak/>
              <w:t>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pracodawcy lub kontrahenta </w:t>
            </w:r>
            <w:r w:rsidRPr="008B4B19">
              <w:rPr>
                <w:rFonts w:asciiTheme="majorHAnsi" w:eastAsia="Verdana" w:hAnsiTheme="majorHAnsi" w:cs="Times New Roman"/>
                <w:color w:val="000000"/>
                <w:sz w:val="16"/>
                <w:szCs w:val="16"/>
              </w:rPr>
              <w:lastRenderedPageBreak/>
              <w:t xml:space="preserve">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 w zw. z przepisami ustawy 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w:t>
            </w:r>
            <w:r w:rsidRPr="008B4B19">
              <w:rPr>
                <w:rFonts w:asciiTheme="majorHAnsi" w:eastAsia="Verdana" w:hAnsiTheme="majorHAnsi" w:cs="Times New Roman"/>
                <w:color w:val="000000"/>
                <w:sz w:val="16"/>
                <w:szCs w:val="16"/>
              </w:rPr>
              <w:lastRenderedPageBreak/>
              <w:t xml:space="preserve">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Państwa </w:t>
            </w:r>
            <w:r w:rsidRPr="008B4B19">
              <w:rPr>
                <w:rFonts w:asciiTheme="majorHAnsi" w:eastAsia="Verdana" w:hAnsiTheme="majorHAnsi" w:cs="Times New Roman"/>
                <w:color w:val="000000"/>
                <w:sz w:val="16"/>
                <w:szCs w:val="16"/>
              </w:rPr>
              <w:lastRenderedPageBreak/>
              <w:t>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tego postępowania na </w:t>
            </w:r>
            <w:r w:rsidRPr="008B4B19">
              <w:rPr>
                <w:rFonts w:asciiTheme="majorHAnsi" w:eastAsia="Verdana" w:hAnsiTheme="majorHAnsi" w:cs="Times New Roman"/>
                <w:color w:val="000000"/>
                <w:sz w:val="16"/>
                <w:szCs w:val="16"/>
              </w:rPr>
              <w:lastRenderedPageBreak/>
              <w:t>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zamówień publicznych, konkretnie </w:t>
            </w:r>
            <w:r w:rsidRPr="008B4B19">
              <w:rPr>
                <w:rFonts w:asciiTheme="majorHAnsi" w:eastAsia="Verdana" w:hAnsiTheme="majorHAnsi" w:cs="Times New Roman"/>
                <w:color w:val="000000"/>
                <w:sz w:val="16"/>
                <w:szCs w:val="16"/>
              </w:rPr>
              <w:lastRenderedPageBreak/>
              <w:t>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wyniku tego postępowania zgodnie z </w:t>
            </w:r>
            <w:r w:rsidRPr="008B4B19">
              <w:rPr>
                <w:rFonts w:asciiTheme="majorHAnsi" w:eastAsia="Verdana" w:hAnsiTheme="majorHAnsi" w:cs="Times New Roman"/>
                <w:color w:val="000000"/>
                <w:sz w:val="16"/>
                <w:szCs w:val="16"/>
              </w:rPr>
              <w:lastRenderedPageBreak/>
              <w:t xml:space="preserve">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lastRenderedPageBreak/>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dodatkowo, że: tak długo, jak podstawą przetwarzania Państwa danych jest art. 6 </w:t>
      </w:r>
      <w:r w:rsidRPr="008B4B19">
        <w:rPr>
          <w:rFonts w:asciiTheme="majorHAnsi" w:eastAsia="Verdana" w:hAnsiTheme="majorHAnsi" w:cs="Times New Roman"/>
          <w:color w:val="000000"/>
          <w:sz w:val="16"/>
          <w:szCs w:val="16"/>
        </w:rPr>
        <w:lastRenderedPageBreak/>
        <w:t>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448F27CC" w:rsidR="00BC1FCE" w:rsidRDefault="00AA59E7">
    <w:pPr>
      <w:pStyle w:val="Stopka"/>
    </w:pPr>
    <w:r w:rsidRPr="00132F45">
      <w:rPr>
        <w:noProof/>
      </w:rPr>
      <w:drawing>
        <wp:inline distT="0" distB="0" distL="0" distR="0" wp14:anchorId="42F68C89" wp14:editId="077A2BEE">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47B57146"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A59E7" w:rsidRPr="00132F45">
      <w:rPr>
        <w:noProof/>
      </w:rPr>
      <w:drawing>
        <wp:inline distT="0" distB="0" distL="0" distR="0" wp14:anchorId="16C7664B" wp14:editId="7AAC193E">
          <wp:extent cx="4572000" cy="381000"/>
          <wp:effectExtent l="0" t="0" r="0" b="0"/>
          <wp:docPr id="796337487" name="Obraz 79633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4589E50D" w:rsidR="00DC3524" w:rsidRDefault="00AA59E7">
            <w:pPr>
              <w:pStyle w:val="Stopka"/>
            </w:pPr>
            <w:r w:rsidRPr="00132F45">
              <w:rPr>
                <w:noProof/>
              </w:rPr>
              <w:drawing>
                <wp:inline distT="0" distB="0" distL="0" distR="0" wp14:anchorId="56250FFE" wp14:editId="66E36F2B">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74180129" w14:textId="2F53CF4E" w:rsidR="00E47EE0" w:rsidRPr="00E47EE0" w:rsidRDefault="00E47EE0">
      <w:pPr>
        <w:pStyle w:val="Tekstprzypisudolnego"/>
        <w:rPr>
          <w:lang w:val="pl-PL"/>
        </w:rPr>
      </w:pPr>
      <w:r>
        <w:rPr>
          <w:rStyle w:val="Odwoanieprzypisudolnego"/>
        </w:rPr>
        <w:footnoteRef/>
      </w:r>
      <w:r>
        <w:t xml:space="preserve"> </w:t>
      </w:r>
      <w:r>
        <w:rPr>
          <w:lang w:val="pl-PL"/>
        </w:rPr>
        <w:t>Termin zostanie przypisany odpowiednio do części postępowania.</w:t>
      </w:r>
    </w:p>
  </w:footnote>
  <w:footnote w:id="2">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3">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4">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5">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10">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316E01">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AA59E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D4424"/>
    <w:rsid w:val="00D005B3"/>
    <w:rsid w:val="00D046E4"/>
    <w:rsid w:val="00D06D36"/>
    <w:rsid w:val="00D25E3D"/>
    <w:rsid w:val="00D40690"/>
    <w:rsid w:val="00D927C7"/>
    <w:rsid w:val="00DA52A1"/>
    <w:rsid w:val="00DA6873"/>
    <w:rsid w:val="00DC3524"/>
    <w:rsid w:val="00E47EE0"/>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2.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4.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26</TotalTime>
  <Pages>26</Pages>
  <Words>8727</Words>
  <Characters>52368</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dla Grupy Badawczej Biomarkerów Nowotworowych</dc:subject>
  <dc:creator>Katarzyna Wolynska</dc:creator>
  <cp:keywords/>
  <dc:description/>
  <cp:lastModifiedBy>Marzena Krzymińska | Łukasiewicz – PORT</cp:lastModifiedBy>
  <cp:revision>16</cp:revision>
  <cp:lastPrinted>2020-02-07T19:43:00Z</cp:lastPrinted>
  <dcterms:created xsi:type="dcterms:W3CDTF">2023-06-21T08:51:00Z</dcterms:created>
  <dcterms:modified xsi:type="dcterms:W3CDTF">2024-02-12T11:37:00Z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