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F9C9" w14:textId="77777777" w:rsidR="00E72371" w:rsidRDefault="00E72371" w:rsidP="00E9510C"/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364AE0D9" w14:textId="77777777" w:rsidR="00DB733D" w:rsidRDefault="00DB733D" w:rsidP="001D51B2">
      <w:pPr>
        <w:suppressAutoHyphens/>
        <w:autoSpaceDN w:val="0"/>
        <w:ind w:left="3540" w:firstLine="708"/>
        <w:jc w:val="both"/>
        <w:textAlignment w:val="baseline"/>
        <w:rPr>
          <w:rFonts w:ascii="Calibri" w:eastAsia="Calibri" w:hAnsi="Calibri" w:cs="Calibri"/>
          <w:bCs/>
          <w:sz w:val="22"/>
          <w:szCs w:val="22"/>
        </w:rPr>
      </w:pPr>
    </w:p>
    <w:p w14:paraId="72DF0EC8" w14:textId="77777777" w:rsidR="00AE03C4" w:rsidRDefault="00AE03C4" w:rsidP="00AE03C4">
      <w:pPr>
        <w:pStyle w:val="Zwykytekst"/>
        <w:spacing w:after="48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9DFB57" w14:textId="77777777" w:rsidR="009E7E9F" w:rsidRPr="009E7E9F" w:rsidRDefault="009E7E9F" w:rsidP="009E7E9F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bookmarkStart w:id="0" w:name="_Hlk64281848"/>
      <w:r w:rsidRPr="009E7E9F">
        <w:rPr>
          <w:rFonts w:asciiTheme="minorHAnsi" w:hAnsiTheme="minorHAnsi" w:cstheme="minorHAnsi"/>
          <w:bCs/>
          <w:sz w:val="22"/>
          <w:szCs w:val="22"/>
          <w:lang w:eastAsia="zh-CN"/>
        </w:rPr>
        <w:t>Lublin, dnia 19.04.2024 r.</w:t>
      </w:r>
    </w:p>
    <w:p w14:paraId="5AC0045B" w14:textId="77777777" w:rsidR="009E7E9F" w:rsidRPr="009E7E9F" w:rsidRDefault="009E7E9F" w:rsidP="009E7E9F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3740967" w14:textId="77777777" w:rsidR="009E7E9F" w:rsidRPr="009E7E9F" w:rsidRDefault="009E7E9F" w:rsidP="009E7E9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E7E9F">
        <w:rPr>
          <w:rFonts w:asciiTheme="minorHAnsi" w:eastAsia="Calibri" w:hAnsiTheme="minorHAnsi" w:cstheme="minorHAnsi"/>
          <w:color w:val="000000"/>
          <w:sz w:val="22"/>
          <w:szCs w:val="22"/>
        </w:rPr>
        <w:t>SZP.26.2.47.2024</w:t>
      </w:r>
    </w:p>
    <w:p w14:paraId="65996EEF" w14:textId="77777777" w:rsidR="009E7E9F" w:rsidRPr="009E7E9F" w:rsidRDefault="009E7E9F" w:rsidP="009E7E9F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A41C1B5" w14:textId="77777777" w:rsidR="009E7E9F" w:rsidRPr="009E7E9F" w:rsidRDefault="009E7E9F" w:rsidP="009E7E9F">
      <w:pPr>
        <w:suppressAutoHyphens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57B11265" w14:textId="77777777" w:rsidR="009E7E9F" w:rsidRPr="009E7E9F" w:rsidRDefault="009E7E9F" w:rsidP="009E7E9F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F1B9E22" w14:textId="77777777" w:rsidR="009E7E9F" w:rsidRPr="009E7E9F" w:rsidRDefault="009E7E9F" w:rsidP="009E7E9F">
      <w:pPr>
        <w:suppressAutoHyphens/>
        <w:autoSpaceDN w:val="0"/>
        <w:ind w:left="426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9E7E9F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 na</w:t>
      </w:r>
      <w:r w:rsidRPr="009E7E9F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1" w:name="_Hlk79145679"/>
    </w:p>
    <w:p w14:paraId="218E5858" w14:textId="77777777" w:rsidR="009E7E9F" w:rsidRPr="009E7E9F" w:rsidRDefault="009E7E9F" w:rsidP="009E7E9F">
      <w:pPr>
        <w:pStyle w:val="Listapunktowana21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9E7E9F">
        <w:rPr>
          <w:rFonts w:asciiTheme="minorHAnsi" w:hAnsiTheme="minorHAnsi" w:cstheme="minorHAnsi"/>
          <w:b/>
          <w:color w:val="auto"/>
        </w:rPr>
        <w:t>Dostawę pojemników pustych</w:t>
      </w:r>
    </w:p>
    <w:p w14:paraId="6CDFE136" w14:textId="77777777" w:rsidR="009E7E9F" w:rsidRPr="009E7E9F" w:rsidRDefault="009E7E9F" w:rsidP="009E7E9F">
      <w:pPr>
        <w:suppressAutoHyphens/>
        <w:autoSpaceDN w:val="0"/>
        <w:ind w:left="426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bookmarkEnd w:id="1"/>
    <w:p w14:paraId="338A5D01" w14:textId="5C8ACA4F" w:rsidR="00AE03C4" w:rsidRPr="009E7E9F" w:rsidRDefault="009E7E9F" w:rsidP="009E7E9F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E7E9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E7E9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</w:t>
      </w:r>
      <w:bookmarkEnd w:id="0"/>
    </w:p>
    <w:p w14:paraId="57E35948" w14:textId="4019C186" w:rsidR="00AE03C4" w:rsidRPr="009E7E9F" w:rsidRDefault="009E7E9F" w:rsidP="00AE03C4">
      <w:pPr>
        <w:pStyle w:val="Zwykytekst"/>
        <w:spacing w:after="480"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9E7E9F">
        <w:rPr>
          <w:rFonts w:asciiTheme="minorHAnsi" w:hAnsiTheme="minorHAnsi" w:cstheme="minorHAnsi"/>
          <w:b/>
          <w:szCs w:val="22"/>
        </w:rPr>
        <w:t xml:space="preserve">                            </w:t>
      </w:r>
      <w:r w:rsidR="00AE03C4" w:rsidRPr="009E7E9F">
        <w:rPr>
          <w:rFonts w:asciiTheme="minorHAnsi" w:hAnsiTheme="minorHAnsi" w:cstheme="minorHAnsi"/>
          <w:b/>
          <w:szCs w:val="22"/>
        </w:rPr>
        <w:t xml:space="preserve">Zawiadomienie o unieważnieniu czynności oceny i wyboru najkorzystniejszej oferty </w:t>
      </w:r>
      <w:r w:rsidR="00C7142F">
        <w:rPr>
          <w:rFonts w:asciiTheme="minorHAnsi" w:hAnsiTheme="minorHAnsi" w:cstheme="minorHAnsi"/>
          <w:b/>
          <w:szCs w:val="22"/>
        </w:rPr>
        <w:t xml:space="preserve">w zakresie części 2 </w:t>
      </w:r>
    </w:p>
    <w:p w14:paraId="04485DEA" w14:textId="77777777" w:rsidR="009E7E9F" w:rsidRPr="009E7E9F" w:rsidRDefault="009E7E9F" w:rsidP="009E7E9F">
      <w:pPr>
        <w:spacing w:line="259" w:lineRule="auto"/>
        <w:ind w:firstLine="708"/>
        <w:rPr>
          <w:rFonts w:ascii="Calibri" w:hAnsi="Calibri" w:cs="Calibri"/>
          <w:sz w:val="22"/>
          <w:szCs w:val="22"/>
          <w:lang w:eastAsia="zh-CN"/>
        </w:rPr>
      </w:pPr>
    </w:p>
    <w:p w14:paraId="3FEEB581" w14:textId="579CFC36" w:rsidR="009E7E9F" w:rsidRPr="009E7E9F" w:rsidRDefault="009E7E9F" w:rsidP="009E7E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9E7E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                      Działając na podstawie art. 16 ust. 1 oraz art. 17 ust. 2 ustawy Prawo zamówień publicznych  Regionalne Centrum Krwiodawstwa i Krwiolecznictwa w Lublinie informuje, że z uwagi na błędy popełnione podczas wyboru oferty najkorzystniejszej unieważnia czynność wyboru najkorzystniejszej oferty dnia </w:t>
      </w:r>
      <w:r w:rsidR="004E7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 </w:t>
      </w:r>
      <w:r w:rsidRPr="009E7E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19</w:t>
      </w:r>
      <w:r w:rsidRPr="009E7E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kwietnia 202</w:t>
      </w:r>
      <w:r w:rsidRPr="009E7E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4</w:t>
      </w:r>
      <w:r w:rsidRPr="009E7E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roku. </w:t>
      </w:r>
    </w:p>
    <w:p w14:paraId="4834FB45" w14:textId="39C52D04" w:rsidR="009E7E9F" w:rsidRPr="009E7E9F" w:rsidRDefault="009E7E9F" w:rsidP="009E7E9F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9E7E9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E7E9F">
        <w:rPr>
          <w:rFonts w:asciiTheme="minorHAnsi" w:hAnsiTheme="minorHAnsi" w:cstheme="minorHAnsi"/>
          <w:color w:val="000000"/>
          <w:sz w:val="22"/>
          <w:szCs w:val="22"/>
        </w:rPr>
        <w:t xml:space="preserve">  Mając na uwadze dochowanie należytej staranności w badaniu ofert, Zamawiający musi skorygować swoje działania</w:t>
      </w:r>
      <w:r w:rsidRPr="009E7E9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9E7E9F">
        <w:rPr>
          <w:rFonts w:asciiTheme="minorHAnsi" w:hAnsiTheme="minorHAnsi" w:cstheme="minorHAnsi"/>
          <w:bCs/>
          <w:sz w:val="22"/>
          <w:szCs w:val="22"/>
        </w:rPr>
        <w:t xml:space="preserve">Zgodnie z art. 17 ust. 2 ustawy </w:t>
      </w:r>
      <w:proofErr w:type="spellStart"/>
      <w:r w:rsidRPr="009E7E9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E7E9F">
        <w:rPr>
          <w:rFonts w:asciiTheme="minorHAnsi" w:hAnsiTheme="minorHAnsi" w:cstheme="minorHAnsi"/>
          <w:bCs/>
          <w:sz w:val="22"/>
          <w:szCs w:val="22"/>
        </w:rPr>
        <w:t xml:space="preserve"> zamówienia udziela się wyłącznie wykonawcy wybranemu zgodnie z przepisami </w:t>
      </w:r>
      <w:proofErr w:type="spellStart"/>
      <w:r w:rsidRPr="009E7E9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E7E9F">
        <w:rPr>
          <w:rFonts w:asciiTheme="minorHAnsi" w:hAnsiTheme="minorHAnsi" w:cstheme="minorHAnsi"/>
          <w:bCs/>
          <w:sz w:val="22"/>
          <w:szCs w:val="22"/>
        </w:rPr>
        <w:t>.</w:t>
      </w:r>
    </w:p>
    <w:p w14:paraId="339871D0" w14:textId="0B8DBB1F" w:rsidR="009E7E9F" w:rsidRPr="009E7E9F" w:rsidRDefault="009E7E9F" w:rsidP="009E7E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9E7E9F">
        <w:rPr>
          <w:rFonts w:asciiTheme="minorHAnsi" w:hAnsiTheme="minorHAnsi" w:cstheme="minorHAnsi"/>
          <w:bCs/>
          <w:sz w:val="22"/>
          <w:szCs w:val="22"/>
        </w:rPr>
        <w:t>Z tego artykułu wynika, że celem każdego postępowania jest zawarcie niepodlegającej unieważnieniu umowy w sprawie zamówienia publicznego.</w:t>
      </w:r>
    </w:p>
    <w:p w14:paraId="7A531A0A" w14:textId="08723EF4" w:rsidR="009E7E9F" w:rsidRPr="009E7E9F" w:rsidRDefault="009E7E9F" w:rsidP="009E7E9F">
      <w:pPr>
        <w:autoSpaceDE w:val="0"/>
        <w:autoSpaceDN w:val="0"/>
        <w:adjustRightInd w:val="0"/>
        <w:ind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</w:t>
      </w:r>
      <w:r w:rsidRPr="009E7E9F">
        <w:rPr>
          <w:rFonts w:asciiTheme="minorHAnsi" w:hAnsiTheme="minorHAnsi" w:cstheme="minorHAnsi"/>
          <w:bCs/>
          <w:sz w:val="22"/>
          <w:szCs w:val="22"/>
        </w:rPr>
        <w:t>W wyroku z dnia 22 lipca 2015 r., KIO 1462/15 Krajowa Izba Odwoławcza zwróciła uwagę, że „Do czasu zawarcia umowy zamawiający może w ramach prowadzonego postępowania przeprowadzać czynności, dokonywać unieważnień czynności, powtarzać czynności, nawet w wielu przypadkach nie informując o tym wykonawców”.</w:t>
      </w:r>
    </w:p>
    <w:p w14:paraId="611AFDE6" w14:textId="58922E31" w:rsidR="009E7E9F" w:rsidRPr="009E7E9F" w:rsidRDefault="009E7E9F" w:rsidP="009E7E9F">
      <w:pPr>
        <w:autoSpaceDE w:val="0"/>
        <w:autoSpaceDN w:val="0"/>
        <w:adjustRightInd w:val="0"/>
        <w:ind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  <w:r w:rsidRPr="009E7E9F">
        <w:rPr>
          <w:rFonts w:asciiTheme="minorHAnsi" w:hAnsiTheme="minorHAnsi" w:cstheme="minorHAnsi"/>
          <w:bCs/>
          <w:sz w:val="22"/>
          <w:szCs w:val="22"/>
        </w:rPr>
        <w:t xml:space="preserve">Zamawiający jest zatem obowiązany unieważnić każdą dokonaną czynność (unieważnić wybór oferty, wykluczenie z postępowania wykonawcy, odrzucenie oferty, a także unieważnić czynność unieważnienia postępowania), jeżeli dokonanie określonej czynności nastąpiło z naruszeniem przepisu </w:t>
      </w:r>
      <w:proofErr w:type="spellStart"/>
      <w:r w:rsidRPr="009E7E9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E7E9F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F57923" w14:textId="77777777" w:rsidR="009E7E9F" w:rsidRPr="009E7E9F" w:rsidRDefault="009E7E9F" w:rsidP="00AE03C4">
      <w:pPr>
        <w:suppressAutoHyphens/>
        <w:autoSpaceDN w:val="0"/>
        <w:ind w:left="3540" w:firstLine="708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sectPr w:rsidR="009E7E9F" w:rsidRPr="009E7E9F" w:rsidSect="001664A6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61888" w14:textId="77777777" w:rsidR="001664A6" w:rsidRDefault="001664A6" w:rsidP="00E13AEB">
      <w:r>
        <w:separator/>
      </w:r>
    </w:p>
  </w:endnote>
  <w:endnote w:type="continuationSeparator" w:id="0">
    <w:p w14:paraId="3F0D6485" w14:textId="77777777" w:rsidR="001664A6" w:rsidRDefault="001664A6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21401883"/>
  <w:bookmarkStart w:id="3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2"/>
    <w:bookmarkEnd w:id="3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19010" w14:textId="77777777" w:rsidR="001664A6" w:rsidRDefault="001664A6" w:rsidP="00E13AEB">
      <w:r>
        <w:separator/>
      </w:r>
    </w:p>
  </w:footnote>
  <w:footnote w:type="continuationSeparator" w:id="0">
    <w:p w14:paraId="74033A27" w14:textId="77777777" w:rsidR="001664A6" w:rsidRDefault="001664A6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1664A6"/>
    <w:rsid w:val="001D51B2"/>
    <w:rsid w:val="002F3872"/>
    <w:rsid w:val="00472AB8"/>
    <w:rsid w:val="004E7071"/>
    <w:rsid w:val="006F6A49"/>
    <w:rsid w:val="006F77C3"/>
    <w:rsid w:val="00704A17"/>
    <w:rsid w:val="00707815"/>
    <w:rsid w:val="00712033"/>
    <w:rsid w:val="008A309F"/>
    <w:rsid w:val="0090308F"/>
    <w:rsid w:val="0091092C"/>
    <w:rsid w:val="00986EC2"/>
    <w:rsid w:val="009C71D5"/>
    <w:rsid w:val="009E4D27"/>
    <w:rsid w:val="009E5C26"/>
    <w:rsid w:val="009E7E9F"/>
    <w:rsid w:val="00A34EBC"/>
    <w:rsid w:val="00A960F6"/>
    <w:rsid w:val="00AD08B6"/>
    <w:rsid w:val="00AE03C4"/>
    <w:rsid w:val="00B2100A"/>
    <w:rsid w:val="00B70A92"/>
    <w:rsid w:val="00B928D5"/>
    <w:rsid w:val="00C31ED5"/>
    <w:rsid w:val="00C57F63"/>
    <w:rsid w:val="00C7142F"/>
    <w:rsid w:val="00CA0473"/>
    <w:rsid w:val="00D35703"/>
    <w:rsid w:val="00D700A9"/>
    <w:rsid w:val="00DB733D"/>
    <w:rsid w:val="00DC1BAA"/>
    <w:rsid w:val="00E13AEB"/>
    <w:rsid w:val="00E443DA"/>
    <w:rsid w:val="00E72371"/>
    <w:rsid w:val="00E9510C"/>
    <w:rsid w:val="00F2277C"/>
    <w:rsid w:val="00F23A80"/>
    <w:rsid w:val="00F634B7"/>
    <w:rsid w:val="00F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B9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E03C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03C4"/>
    <w:rPr>
      <w:rFonts w:ascii="Calibri" w:hAnsi="Calibri"/>
      <w:kern w:val="0"/>
      <w:szCs w:val="21"/>
      <w14:ligatures w14:val="none"/>
    </w:rPr>
  </w:style>
  <w:style w:type="paragraph" w:customStyle="1" w:styleId="Listapunktowana21">
    <w:name w:val="Lista punktowana 21"/>
    <w:basedOn w:val="Normalny"/>
    <w:rsid w:val="009E7E9F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3</cp:revision>
  <cp:lastPrinted>2024-04-19T11:11:00Z</cp:lastPrinted>
  <dcterms:created xsi:type="dcterms:W3CDTF">2024-04-19T11:18:00Z</dcterms:created>
  <dcterms:modified xsi:type="dcterms:W3CDTF">2024-04-19T11:18:00Z</dcterms:modified>
</cp:coreProperties>
</file>