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4A3" w:rsidRDefault="007E64A3">
      <w:bookmarkStart w:id="0" w:name="_GoBack"/>
    </w:p>
    <w:p w:rsidR="00553D16" w:rsidRDefault="00553D16"/>
    <w:p w:rsidR="00553D16" w:rsidRDefault="00553D16"/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6053"/>
        <w:gridCol w:w="1125"/>
        <w:gridCol w:w="1552"/>
        <w:gridCol w:w="505"/>
        <w:gridCol w:w="540"/>
        <w:gridCol w:w="1033"/>
        <w:gridCol w:w="942"/>
        <w:gridCol w:w="1883"/>
      </w:tblGrid>
      <w:tr w:rsidR="00210E64" w:rsidRPr="00210E64" w:rsidTr="00210E64">
        <w:trPr>
          <w:trHeight w:val="81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5037" w:rsidRPr="000E5037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E50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5</w:t>
            </w:r>
          </w:p>
          <w:p w:rsidR="00210E64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E50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Sprzęt gastro i endoskopowy CPV  33141000-0</w:t>
            </w:r>
          </w:p>
        </w:tc>
      </w:tr>
      <w:tr w:rsidR="00210E64" w:rsidRPr="00210E64" w:rsidTr="00D638F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jednostkowa netto (zł)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%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(zł)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kod producenta ilość w opakowaniu handlowym</w:t>
            </w:r>
          </w:p>
        </w:tc>
      </w:tr>
      <w:bookmarkEnd w:id="0"/>
      <w:tr w:rsidR="00210E64" w:rsidRPr="00210E64" w:rsidTr="00D638F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37" w:rsidRPr="000E5037" w:rsidRDefault="000E5037" w:rsidP="000E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0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Zestaw do zamykania perforacji i tamowania masywnych krwawień z klipsem, sterylny, jednorazowy, skład: nakładka dystalna do endoskopów o średnicy sondy 11,5-14mm, pokrętło do uwalniania klipsa, klips z gładkimi zębami, długość robocza </w:t>
            </w:r>
            <w:proofErr w:type="spellStart"/>
            <w:r w:rsidRPr="000E50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kolonoskopowa</w:t>
            </w:r>
            <w:proofErr w:type="spellEnd"/>
            <w:r w:rsidRPr="000E50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min. 2200 mm</w:t>
            </w:r>
          </w:p>
          <w:p w:rsidR="00210E64" w:rsidRPr="00210E64" w:rsidRDefault="00210E64" w:rsidP="0021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0E64" w:rsidRPr="00210E64" w:rsidRDefault="000E5037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64" w:rsidRPr="00210E64" w:rsidRDefault="00210E64" w:rsidP="0021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0E6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5037" w:rsidRPr="00210E64" w:rsidTr="00D638F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37" w:rsidRPr="000E5037" w:rsidRDefault="000E5037" w:rsidP="000E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0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Proteza do drenażu torbieli trzustki powlekana, usuwalna, średnica protezy 12,14,16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037" w:rsidRPr="00210E64" w:rsidRDefault="000E5037" w:rsidP="000E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0E6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5037" w:rsidRPr="00210E64" w:rsidTr="00D638F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37" w:rsidRPr="000E5037" w:rsidRDefault="000E5037" w:rsidP="000E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0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Proteza do łagodnych zwężeń dróg żółciowych, usuwalna w pełni powlekana z długim lassem do usuwania. Lasso min. 10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037" w:rsidRPr="00210E64" w:rsidRDefault="000E5037" w:rsidP="000E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0E6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E5037" w:rsidRPr="00210E64" w:rsidTr="00D638F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37" w:rsidRPr="000E5037" w:rsidRDefault="000E5037" w:rsidP="000E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50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Proteza przełykowa w pełni powlekana usuwalna, z 2 powlekanymi pierścieniami </w:t>
            </w:r>
            <w:proofErr w:type="spellStart"/>
            <w:r w:rsidRPr="000E50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antymigracyjnymi</w:t>
            </w:r>
            <w:proofErr w:type="spellEnd"/>
            <w:r w:rsidRPr="000E50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przerwa pomiędzy pierścieniami 2,5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037" w:rsidRPr="00210E64" w:rsidRDefault="000E5037" w:rsidP="000E5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037" w:rsidRPr="00210E64" w:rsidRDefault="000E5037" w:rsidP="000E5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0E6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10E64" w:rsidRPr="00210E64" w:rsidTr="00D638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64" w:rsidRPr="00210E64" w:rsidRDefault="00210E64" w:rsidP="0021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0E6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pakiet nr </w:t>
            </w:r>
            <w:r w:rsidR="000E5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Pr="0021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64" w:rsidRPr="00210E64" w:rsidRDefault="00210E64" w:rsidP="00210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0E6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64" w:rsidRPr="00210E64" w:rsidRDefault="00210E64" w:rsidP="0021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0E6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E9655A" w:rsidRDefault="00E9655A"/>
    <w:sectPr w:rsidR="00E9655A" w:rsidSect="00D370F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AEE" w:rsidRDefault="00106AEE" w:rsidP="0078442B">
      <w:pPr>
        <w:spacing w:after="0" w:line="240" w:lineRule="auto"/>
      </w:pPr>
      <w:r>
        <w:separator/>
      </w:r>
    </w:p>
  </w:endnote>
  <w:endnote w:type="continuationSeparator" w:id="0">
    <w:p w:rsidR="00106AEE" w:rsidRDefault="00106AEE" w:rsidP="0078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AEE" w:rsidRDefault="00106AEE" w:rsidP="0078442B">
      <w:pPr>
        <w:spacing w:after="0" w:line="240" w:lineRule="auto"/>
      </w:pPr>
      <w:r>
        <w:separator/>
      </w:r>
    </w:p>
  </w:footnote>
  <w:footnote w:type="continuationSeparator" w:id="0">
    <w:p w:rsidR="00106AEE" w:rsidRDefault="00106AEE" w:rsidP="0078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A06" w:rsidRPr="0078442B" w:rsidRDefault="00966A06" w:rsidP="0078442B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Załą</w:t>
    </w:r>
    <w:r w:rsidRPr="0078442B">
      <w:rPr>
        <w:rFonts w:ascii="Times New Roman" w:hAnsi="Times New Roman" w:cs="Times New Roman"/>
        <w:b/>
      </w:rPr>
      <w:t>cznik nr 2</w:t>
    </w:r>
  </w:p>
  <w:p w:rsidR="00966A06" w:rsidRPr="0078442B" w:rsidRDefault="007C734D" w:rsidP="0078442B">
    <w:pPr>
      <w:pStyle w:val="Nagwek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>Zestawienie a</w:t>
    </w:r>
    <w:r w:rsidR="00966A06" w:rsidRPr="0078442B">
      <w:rPr>
        <w:rFonts w:ascii="Times New Roman" w:hAnsi="Times New Roman" w:cs="Times New Roman"/>
        <w:b/>
        <w:u w:val="single"/>
      </w:rPr>
      <w:t>sortymentowo - cenowe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0F6"/>
    <w:rsid w:val="000740F0"/>
    <w:rsid w:val="000E5037"/>
    <w:rsid w:val="00106AEE"/>
    <w:rsid w:val="00163123"/>
    <w:rsid w:val="001A6F17"/>
    <w:rsid w:val="001E6E89"/>
    <w:rsid w:val="00210E64"/>
    <w:rsid w:val="002F65B1"/>
    <w:rsid w:val="00553D16"/>
    <w:rsid w:val="00563D9E"/>
    <w:rsid w:val="00736AA9"/>
    <w:rsid w:val="0078442B"/>
    <w:rsid w:val="007C734D"/>
    <w:rsid w:val="007E64A3"/>
    <w:rsid w:val="00966A06"/>
    <w:rsid w:val="00AF29EF"/>
    <w:rsid w:val="00B1683E"/>
    <w:rsid w:val="00BC1321"/>
    <w:rsid w:val="00BE66FF"/>
    <w:rsid w:val="00CA090C"/>
    <w:rsid w:val="00D13033"/>
    <w:rsid w:val="00D370F6"/>
    <w:rsid w:val="00D559EC"/>
    <w:rsid w:val="00D638FA"/>
    <w:rsid w:val="00DD227A"/>
    <w:rsid w:val="00E95301"/>
    <w:rsid w:val="00E9655A"/>
    <w:rsid w:val="00EB0541"/>
    <w:rsid w:val="00EC2FB2"/>
    <w:rsid w:val="00F4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7D8CD-AAC8-4633-920A-0ACBC265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5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8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442B"/>
  </w:style>
  <w:style w:type="paragraph" w:styleId="Stopka">
    <w:name w:val="footer"/>
    <w:basedOn w:val="Normalny"/>
    <w:link w:val="StopkaZnak"/>
    <w:uiPriority w:val="99"/>
    <w:semiHidden/>
    <w:unhideWhenUsed/>
    <w:rsid w:val="0078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442B"/>
  </w:style>
  <w:style w:type="character" w:styleId="Hipercze">
    <w:name w:val="Hyperlink"/>
    <w:basedOn w:val="Domylnaczcionkaakapitu"/>
    <w:uiPriority w:val="99"/>
    <w:semiHidden/>
    <w:unhideWhenUsed/>
    <w:rsid w:val="00E953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kwarchol</dc:creator>
  <cp:keywords/>
  <dc:description/>
  <cp:lastModifiedBy>Klaudia Kozłowska</cp:lastModifiedBy>
  <cp:revision>24</cp:revision>
  <dcterms:created xsi:type="dcterms:W3CDTF">2020-07-22T23:24:00Z</dcterms:created>
  <dcterms:modified xsi:type="dcterms:W3CDTF">2024-07-19T12:12:00Z</dcterms:modified>
</cp:coreProperties>
</file>