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6CCA" w14:textId="77777777" w:rsidR="005E6E82" w:rsidRDefault="005E6E82" w:rsidP="005E6E82">
      <w:pPr>
        <w:jc w:val="right"/>
        <w:rPr>
          <w:rFonts w:ascii="Arial" w:hAnsi="Arial" w:cs="Arial"/>
          <w:szCs w:val="24"/>
        </w:rPr>
      </w:pPr>
      <w:r w:rsidRPr="005E6E82">
        <w:rPr>
          <w:rFonts w:ascii="Arial" w:hAnsi="Arial" w:cs="Arial"/>
          <w:szCs w:val="24"/>
        </w:rPr>
        <w:t>Załącznik</w:t>
      </w:r>
      <w:r>
        <w:rPr>
          <w:rFonts w:ascii="Arial" w:hAnsi="Arial" w:cs="Arial"/>
          <w:szCs w:val="24"/>
        </w:rPr>
        <w:t xml:space="preserve"> nr 1</w:t>
      </w:r>
      <w:r w:rsidRPr="005E6E8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 ogłoszenia o zapytaniu ofertowym</w:t>
      </w:r>
    </w:p>
    <w:p w14:paraId="60075A9F" w14:textId="77777777" w:rsidR="005E6E82" w:rsidRPr="005E6E82" w:rsidRDefault="005E6E82" w:rsidP="005E6E82">
      <w:pPr>
        <w:jc w:val="right"/>
        <w:rPr>
          <w:rFonts w:ascii="Arial" w:hAnsi="Arial" w:cs="Arial"/>
          <w:szCs w:val="24"/>
        </w:rPr>
      </w:pPr>
    </w:p>
    <w:p w14:paraId="6447F280" w14:textId="6E548262" w:rsidR="0051055B" w:rsidRPr="00D752B7" w:rsidRDefault="002261D1" w:rsidP="00D752B7">
      <w:pPr>
        <w:jc w:val="center"/>
        <w:rPr>
          <w:rFonts w:ascii="Arial" w:hAnsi="Arial" w:cs="Arial"/>
          <w:b/>
          <w:sz w:val="32"/>
          <w:szCs w:val="32"/>
        </w:rPr>
      </w:pPr>
      <w:r w:rsidRPr="00205602">
        <w:rPr>
          <w:rFonts w:ascii="Arial" w:hAnsi="Arial" w:cs="Arial"/>
          <w:b/>
          <w:sz w:val="32"/>
          <w:szCs w:val="32"/>
        </w:rPr>
        <w:t>Formularz ofertowy</w:t>
      </w:r>
    </w:p>
    <w:p w14:paraId="372F0A18" w14:textId="03676ED9" w:rsidR="003A7D8A" w:rsidRDefault="003A7D8A" w:rsidP="003A7D8A">
      <w:pPr>
        <w:widowControl/>
        <w:numPr>
          <w:ilvl w:val="0"/>
          <w:numId w:val="10"/>
        </w:numPr>
        <w:suppressAutoHyphens w:val="0"/>
        <w:jc w:val="both"/>
        <w:rPr>
          <w:rFonts w:ascii="Arial Narrow" w:eastAsia="Times New Roman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Wykonywanie dwa razy w tygodniu w okresie od dnia </w:t>
      </w:r>
      <w:r w:rsidR="00544B4A">
        <w:rPr>
          <w:rFonts w:ascii="Arial Narrow" w:hAnsi="Arial Narrow" w:cs="Arial"/>
          <w:szCs w:val="24"/>
        </w:rPr>
        <w:t>06</w:t>
      </w:r>
      <w:r>
        <w:rPr>
          <w:rFonts w:ascii="Arial Narrow" w:hAnsi="Arial Narrow" w:cs="Arial"/>
          <w:szCs w:val="24"/>
        </w:rPr>
        <w:t xml:space="preserve"> maja 202</w:t>
      </w:r>
      <w:r w:rsidR="00544B4A">
        <w:rPr>
          <w:rFonts w:ascii="Arial Narrow" w:hAnsi="Arial Narrow" w:cs="Arial"/>
          <w:szCs w:val="24"/>
        </w:rPr>
        <w:t>4</w:t>
      </w:r>
      <w:r>
        <w:rPr>
          <w:rFonts w:ascii="Arial Narrow" w:hAnsi="Arial Narrow" w:cs="Arial"/>
          <w:szCs w:val="24"/>
        </w:rPr>
        <w:t xml:space="preserve"> r. do dnia </w:t>
      </w:r>
      <w:r w:rsidR="00544B4A">
        <w:rPr>
          <w:rFonts w:ascii="Arial Narrow" w:hAnsi="Arial Narrow" w:cs="Arial"/>
          <w:szCs w:val="24"/>
        </w:rPr>
        <w:t>27</w:t>
      </w:r>
      <w:r>
        <w:rPr>
          <w:rFonts w:ascii="Arial Narrow" w:hAnsi="Arial Narrow" w:cs="Arial"/>
          <w:szCs w:val="24"/>
        </w:rPr>
        <w:t xml:space="preserve"> października 202</w:t>
      </w:r>
      <w:r w:rsidR="00544B4A">
        <w:rPr>
          <w:rFonts w:ascii="Arial Narrow" w:hAnsi="Arial Narrow" w:cs="Arial"/>
          <w:szCs w:val="24"/>
        </w:rPr>
        <w:t>4</w:t>
      </w:r>
      <w:r>
        <w:rPr>
          <w:rFonts w:ascii="Arial Narrow" w:hAnsi="Arial Narrow" w:cs="Arial"/>
          <w:szCs w:val="24"/>
        </w:rPr>
        <w:t xml:space="preserve"> r. pomiarów parametrów wody tj. twardości, zawartości chloru resztkowego oraz odczynu </w:t>
      </w:r>
      <w:proofErr w:type="spellStart"/>
      <w:r>
        <w:rPr>
          <w:rFonts w:ascii="Arial Narrow" w:hAnsi="Arial Narrow" w:cs="Arial"/>
          <w:szCs w:val="24"/>
        </w:rPr>
        <w:t>pH</w:t>
      </w:r>
      <w:proofErr w:type="spellEnd"/>
      <w:r>
        <w:rPr>
          <w:rFonts w:ascii="Arial Narrow" w:hAnsi="Arial Narrow" w:cs="Arial"/>
          <w:szCs w:val="24"/>
        </w:rPr>
        <w:t xml:space="preserve">, podawanej do misy fontanny Potop ze stacji kondycjonowania zlokalizowanej w komorze technicznej fontanny. Porównywaniu wielkości zmierzonych parametrów z dopuszczalnymi wielkościami określonymi w instrukcji kondycjonowania wody w fontannie Potop. W przypadku ujawnienia różnic pomiędzy wielkościami mierzonymi a dopuszczalnymi w terminie 4 dni od przeprowadzenia badań określenie działań mających na celu zniwelowanie różnic i przekazywanie ich w wersji elektronicznej na adres </w:t>
      </w:r>
      <w:hyperlink r:id="rId5" w:history="1">
        <w:r>
          <w:rPr>
            <w:rStyle w:val="Hipercze"/>
            <w:rFonts w:ascii="Arial Narrow" w:hAnsi="Arial Narrow" w:cs="Arial"/>
            <w:szCs w:val="24"/>
          </w:rPr>
          <w:t>wgk@um.bydgoszcz.pl</w:t>
        </w:r>
      </w:hyperlink>
      <w:r>
        <w:rPr>
          <w:rFonts w:ascii="Arial Narrow" w:hAnsi="Arial Narrow" w:cs="Arial"/>
          <w:szCs w:val="24"/>
        </w:rPr>
        <w:t xml:space="preserve">;                                                        </w:t>
      </w:r>
    </w:p>
    <w:p w14:paraId="22A2FC48" w14:textId="072F3CC5" w:rsidR="003A7D8A" w:rsidRDefault="003A7D8A" w:rsidP="003A7D8A">
      <w:pPr>
        <w:widowControl/>
        <w:numPr>
          <w:ilvl w:val="0"/>
          <w:numId w:val="10"/>
        </w:numPr>
        <w:suppressAutoHyphens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Wykonywanie jeden raz w miesiącu w okresie od dnia </w:t>
      </w:r>
      <w:r w:rsidR="00544B4A">
        <w:rPr>
          <w:rFonts w:ascii="Arial Narrow" w:hAnsi="Arial Narrow" w:cs="Arial"/>
          <w:szCs w:val="24"/>
        </w:rPr>
        <w:t>06</w:t>
      </w:r>
      <w:r>
        <w:rPr>
          <w:rFonts w:ascii="Arial Narrow" w:hAnsi="Arial Narrow" w:cs="Arial"/>
          <w:szCs w:val="24"/>
        </w:rPr>
        <w:t xml:space="preserve"> maja 202</w:t>
      </w:r>
      <w:r w:rsidR="00544B4A">
        <w:rPr>
          <w:rFonts w:ascii="Arial Narrow" w:hAnsi="Arial Narrow" w:cs="Arial"/>
          <w:szCs w:val="24"/>
        </w:rPr>
        <w:t>4</w:t>
      </w:r>
      <w:r>
        <w:rPr>
          <w:rFonts w:ascii="Arial Narrow" w:hAnsi="Arial Narrow" w:cs="Arial"/>
          <w:szCs w:val="24"/>
        </w:rPr>
        <w:t xml:space="preserve"> r. do dnia </w:t>
      </w:r>
      <w:r w:rsidR="00544B4A">
        <w:rPr>
          <w:rFonts w:ascii="Arial Narrow" w:hAnsi="Arial Narrow" w:cs="Arial"/>
          <w:szCs w:val="24"/>
        </w:rPr>
        <w:t>27</w:t>
      </w:r>
      <w:r>
        <w:rPr>
          <w:rFonts w:ascii="Arial Narrow" w:hAnsi="Arial Narrow" w:cs="Arial"/>
          <w:szCs w:val="24"/>
        </w:rPr>
        <w:t xml:space="preserve"> października 202</w:t>
      </w:r>
      <w:r w:rsidR="00544B4A">
        <w:rPr>
          <w:rFonts w:ascii="Arial Narrow" w:hAnsi="Arial Narrow" w:cs="Arial"/>
          <w:szCs w:val="24"/>
        </w:rPr>
        <w:t>4</w:t>
      </w:r>
      <w:r>
        <w:rPr>
          <w:rFonts w:ascii="Arial Narrow" w:hAnsi="Arial Narrow" w:cs="Arial"/>
          <w:szCs w:val="24"/>
        </w:rPr>
        <w:t xml:space="preserve"> r. badań wody pod kątem obecności bakterii z grupy coli. W przypadku negatywnego wyniku           w terminie 4 dni od przeprowadzenia badania określenie działań zapobiegawczych </w:t>
      </w:r>
      <w:r w:rsidR="00544B4A">
        <w:rPr>
          <w:rFonts w:ascii="Arial Narrow" w:hAnsi="Arial Narrow" w:cs="Arial"/>
          <w:szCs w:val="24"/>
        </w:rPr>
        <w:t xml:space="preserve">                         </w:t>
      </w:r>
      <w:r>
        <w:rPr>
          <w:rFonts w:ascii="Arial Narrow" w:hAnsi="Arial Narrow" w:cs="Arial"/>
          <w:szCs w:val="24"/>
        </w:rPr>
        <w:t xml:space="preserve">i przekazywanie ich w wersji elektronicznej na adres </w:t>
      </w:r>
      <w:hyperlink r:id="rId6" w:history="1">
        <w:r>
          <w:rPr>
            <w:rStyle w:val="Hipercze"/>
            <w:rFonts w:ascii="Arial Narrow" w:hAnsi="Arial Narrow" w:cs="Arial"/>
            <w:szCs w:val="24"/>
          </w:rPr>
          <w:t>wgk@um.bydgoszcz.pl</w:t>
        </w:r>
      </w:hyperlink>
      <w:r>
        <w:rPr>
          <w:rFonts w:ascii="Arial Narrow" w:hAnsi="Arial Narrow" w:cs="Arial"/>
          <w:szCs w:val="24"/>
        </w:rPr>
        <w:t>;</w:t>
      </w:r>
    </w:p>
    <w:p w14:paraId="61B52D85" w14:textId="77777777" w:rsidR="003A7D8A" w:rsidRDefault="003A7D8A" w:rsidP="003A7D8A">
      <w:pPr>
        <w:widowControl/>
        <w:numPr>
          <w:ilvl w:val="0"/>
          <w:numId w:val="10"/>
        </w:numPr>
        <w:suppressAutoHyphens w:val="0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Przekazywanie jeden raz w miesiącu wyników z przeprowadzonych w okresie rozliczeniowym badań, o których mowa w pkt 2 i 3.</w:t>
      </w:r>
    </w:p>
    <w:p w14:paraId="7EA03F93" w14:textId="77777777" w:rsidR="00B8722B" w:rsidRPr="00205602" w:rsidRDefault="00B8722B" w:rsidP="002261D1">
      <w:pPr>
        <w:pStyle w:val="Akapitzlist"/>
        <w:ind w:left="426"/>
        <w:jc w:val="both"/>
        <w:rPr>
          <w:rFonts w:ascii="Arial" w:hAnsi="Arial" w:cs="Arial"/>
          <w:sz w:val="32"/>
          <w:szCs w:val="32"/>
        </w:rPr>
      </w:pPr>
    </w:p>
    <w:p w14:paraId="64B3D8B2" w14:textId="77777777" w:rsidR="002A2FBD" w:rsidRDefault="000A24E5" w:rsidP="00A41BCB">
      <w:pPr>
        <w:spacing w:line="276" w:lineRule="auto"/>
        <w:ind w:left="709"/>
        <w:jc w:val="both"/>
        <w:rPr>
          <w:rFonts w:ascii="Arial" w:hAnsi="Arial" w:cs="Arial"/>
          <w:szCs w:val="24"/>
        </w:rPr>
      </w:pPr>
      <w:r w:rsidRPr="00ED1271">
        <w:rPr>
          <w:rFonts w:ascii="Arial" w:hAnsi="Arial" w:cs="Arial"/>
          <w:szCs w:val="24"/>
        </w:rPr>
        <w:t>za wynagrodzeniem</w:t>
      </w:r>
      <w:r w:rsidR="002A2FBD">
        <w:rPr>
          <w:rFonts w:ascii="Arial" w:hAnsi="Arial" w:cs="Arial"/>
          <w:szCs w:val="24"/>
        </w:rPr>
        <w:t xml:space="preserve"> ……………………………………….. zł brutto</w:t>
      </w:r>
    </w:p>
    <w:p w14:paraId="628D0CE3" w14:textId="77777777" w:rsidR="002A2FBD" w:rsidRDefault="002A2FBD" w:rsidP="00A41BCB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14:paraId="583453B4" w14:textId="77777777" w:rsidR="002A2FBD" w:rsidRPr="00ED1271" w:rsidRDefault="002A2FBD" w:rsidP="002A2FBD">
      <w:pPr>
        <w:spacing w:line="360" w:lineRule="auto"/>
        <w:ind w:left="709"/>
        <w:rPr>
          <w:rFonts w:ascii="Arial" w:hAnsi="Arial" w:cs="Arial"/>
          <w:szCs w:val="24"/>
        </w:rPr>
      </w:pPr>
      <w:r w:rsidRPr="00ED1271">
        <w:rPr>
          <w:rFonts w:ascii="Arial" w:hAnsi="Arial" w:cs="Arial"/>
          <w:szCs w:val="24"/>
        </w:rPr>
        <w:t>słownie: ……………………………………………………... brutto,</w:t>
      </w:r>
    </w:p>
    <w:p w14:paraId="3352230D" w14:textId="3B1ADA25" w:rsidR="002A2FBD" w:rsidRDefault="002A2FBD" w:rsidP="00D752B7">
      <w:pPr>
        <w:spacing w:line="360" w:lineRule="auto"/>
        <w:ind w:left="709"/>
        <w:rPr>
          <w:rFonts w:ascii="Arial" w:hAnsi="Arial" w:cs="Arial"/>
          <w:szCs w:val="24"/>
        </w:rPr>
      </w:pPr>
      <w:r w:rsidRPr="00ED1271">
        <w:rPr>
          <w:rFonts w:ascii="Arial" w:hAnsi="Arial" w:cs="Arial"/>
          <w:szCs w:val="24"/>
        </w:rPr>
        <w:t>na zasadach i warunkach określonych w</w:t>
      </w:r>
      <w:r w:rsidR="00D752B7">
        <w:rPr>
          <w:rFonts w:ascii="Arial" w:hAnsi="Arial" w:cs="Arial"/>
          <w:szCs w:val="24"/>
        </w:rPr>
        <w:t xml:space="preserve"> umowie i</w:t>
      </w:r>
      <w:r w:rsidRPr="00ED1271">
        <w:rPr>
          <w:rFonts w:ascii="Arial" w:hAnsi="Arial" w:cs="Arial"/>
          <w:szCs w:val="24"/>
        </w:rPr>
        <w:t xml:space="preserve"> ogłoszeniu o zapytaniu ofertowym.</w:t>
      </w:r>
    </w:p>
    <w:p w14:paraId="711783DC" w14:textId="77777777" w:rsidR="002A2FBD" w:rsidRPr="0078607B" w:rsidRDefault="002A2FBD" w:rsidP="00A41BCB">
      <w:pPr>
        <w:spacing w:line="276" w:lineRule="auto"/>
        <w:ind w:left="709"/>
        <w:jc w:val="both"/>
        <w:rPr>
          <w:rFonts w:ascii="Arial" w:hAnsi="Arial" w:cs="Arial"/>
          <w:b/>
          <w:szCs w:val="24"/>
        </w:rPr>
      </w:pPr>
      <w:r w:rsidRPr="0078607B">
        <w:rPr>
          <w:rFonts w:ascii="Arial" w:hAnsi="Arial" w:cs="Arial"/>
          <w:b/>
          <w:szCs w:val="24"/>
        </w:rPr>
        <w:t>wyliczonym według wzoru:</w:t>
      </w:r>
    </w:p>
    <w:p w14:paraId="2E2A7C78" w14:textId="77777777" w:rsidR="002A2FBD" w:rsidRPr="002A2FBD" w:rsidRDefault="002A2FBD" w:rsidP="00A41BCB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14:paraId="2EF5D0A6" w14:textId="77777777" w:rsidR="002A2FBD" w:rsidRPr="002A2FBD" w:rsidRDefault="008725C0" w:rsidP="002A2FB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2A2FBD" w:rsidRPr="002A2FBD">
        <w:rPr>
          <w:rFonts w:ascii="Arial" w:hAnsi="Arial" w:cs="Arial"/>
          <w:sz w:val="24"/>
          <w:szCs w:val="24"/>
        </w:rPr>
        <w:t xml:space="preserve"> tygodni  X  2</w:t>
      </w:r>
      <w:r w:rsidR="00BC5CD2">
        <w:rPr>
          <w:rFonts w:ascii="Arial" w:hAnsi="Arial" w:cs="Arial"/>
          <w:sz w:val="24"/>
          <w:szCs w:val="24"/>
        </w:rPr>
        <w:t xml:space="preserve"> zestawy badań</w:t>
      </w:r>
      <w:r w:rsidR="002A2FBD" w:rsidRPr="002A2FBD">
        <w:rPr>
          <w:rFonts w:ascii="Arial" w:hAnsi="Arial" w:cs="Arial"/>
          <w:sz w:val="24"/>
          <w:szCs w:val="24"/>
        </w:rPr>
        <w:t xml:space="preserve"> w ciągu tygodnia, o których mowa w pkt 1 X cena </w:t>
      </w:r>
      <w:r w:rsidR="0078607B">
        <w:rPr>
          <w:rFonts w:ascii="Arial" w:hAnsi="Arial" w:cs="Arial"/>
          <w:sz w:val="24"/>
          <w:szCs w:val="24"/>
        </w:rPr>
        <w:t xml:space="preserve">za </w:t>
      </w:r>
      <w:r w:rsidR="002A2FBD" w:rsidRPr="002A2FBD">
        <w:rPr>
          <w:rFonts w:ascii="Arial" w:hAnsi="Arial" w:cs="Arial"/>
          <w:sz w:val="24"/>
          <w:szCs w:val="24"/>
        </w:rPr>
        <w:t>wykonanie jednego</w:t>
      </w:r>
      <w:r w:rsidR="00BC5CD2">
        <w:rPr>
          <w:rFonts w:ascii="Arial" w:hAnsi="Arial" w:cs="Arial"/>
          <w:sz w:val="24"/>
          <w:szCs w:val="24"/>
        </w:rPr>
        <w:t xml:space="preserve"> zestawu badań</w:t>
      </w:r>
      <w:r w:rsidR="002A2FBD" w:rsidRPr="002A2FBD">
        <w:rPr>
          <w:rFonts w:ascii="Arial" w:hAnsi="Arial" w:cs="Arial"/>
          <w:sz w:val="24"/>
          <w:szCs w:val="24"/>
        </w:rPr>
        <w:t xml:space="preserve"> tj.</w:t>
      </w:r>
    </w:p>
    <w:p w14:paraId="27524DF8" w14:textId="77777777" w:rsidR="002A2FBD" w:rsidRDefault="002A2FBD" w:rsidP="00A41BCB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14:paraId="1B85D885" w14:textId="41426D53" w:rsidR="002A2FBD" w:rsidRPr="00ED1271" w:rsidRDefault="003A7D8A" w:rsidP="002A2FBD">
      <w:pPr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2</w:t>
      </w:r>
      <w:r w:rsidR="00A8297D">
        <w:rPr>
          <w:rFonts w:ascii="Arial" w:hAnsi="Arial" w:cs="Arial"/>
          <w:szCs w:val="24"/>
        </w:rPr>
        <w:t>5</w:t>
      </w:r>
      <w:r w:rsidR="002A2FBD">
        <w:rPr>
          <w:rFonts w:ascii="Arial" w:hAnsi="Arial" w:cs="Arial"/>
          <w:szCs w:val="24"/>
        </w:rPr>
        <w:t xml:space="preserve">  X  2  x  ………………………….…  = ………………………….      </w:t>
      </w:r>
      <w:r w:rsidR="007A4D92" w:rsidRPr="00ED1271">
        <w:rPr>
          <w:rFonts w:ascii="Arial" w:hAnsi="Arial" w:cs="Arial"/>
          <w:szCs w:val="24"/>
        </w:rPr>
        <w:t>zł brutto</w:t>
      </w:r>
      <w:r w:rsidR="002A2FBD">
        <w:rPr>
          <w:rFonts w:ascii="Arial" w:hAnsi="Arial" w:cs="Arial"/>
          <w:szCs w:val="24"/>
        </w:rPr>
        <w:t>,</w:t>
      </w:r>
    </w:p>
    <w:p w14:paraId="78D02D58" w14:textId="77777777" w:rsidR="00892171" w:rsidRDefault="002A2FBD" w:rsidP="00A41BCB">
      <w:pPr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78607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A2FBD">
        <w:rPr>
          <w:rFonts w:ascii="Arial" w:hAnsi="Arial" w:cs="Arial"/>
          <w:sz w:val="16"/>
          <w:szCs w:val="16"/>
        </w:rPr>
        <w:t>(cena za wykonanie jednego badania)</w:t>
      </w:r>
    </w:p>
    <w:p w14:paraId="656890A9" w14:textId="77777777" w:rsidR="002A2FBD" w:rsidRDefault="002A2FBD" w:rsidP="00A41BCB">
      <w:pPr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7782A1CC" w14:textId="77777777" w:rsidR="002A2FBD" w:rsidRDefault="002A2FBD" w:rsidP="002A2FB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2FBD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miesięcy  X 1 badanie, o którym mowa w pkt  2</w:t>
      </w:r>
      <w:r w:rsidR="00117971">
        <w:rPr>
          <w:rFonts w:ascii="Arial" w:hAnsi="Arial" w:cs="Arial"/>
          <w:sz w:val="24"/>
          <w:szCs w:val="24"/>
        </w:rPr>
        <w:t xml:space="preserve">  X cena za</w:t>
      </w:r>
      <w:r w:rsidR="0078607B">
        <w:rPr>
          <w:rFonts w:ascii="Arial" w:hAnsi="Arial" w:cs="Arial"/>
          <w:sz w:val="24"/>
          <w:szCs w:val="24"/>
        </w:rPr>
        <w:t xml:space="preserve"> wykonanie jednego badanie tj.</w:t>
      </w:r>
    </w:p>
    <w:p w14:paraId="6985F95B" w14:textId="77777777" w:rsidR="00117971" w:rsidRDefault="00117971" w:rsidP="00117971">
      <w:pPr>
        <w:pStyle w:val="Akapitzlist"/>
        <w:spacing w:line="276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53BC07C7" w14:textId="77777777" w:rsidR="00117971" w:rsidRPr="00ED1271" w:rsidRDefault="00117971" w:rsidP="00117971">
      <w:pPr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6  X  1  X ………………..………….…  = ………………………….      </w:t>
      </w:r>
      <w:r w:rsidRPr="00ED1271">
        <w:rPr>
          <w:rFonts w:ascii="Arial" w:hAnsi="Arial" w:cs="Arial"/>
          <w:szCs w:val="24"/>
        </w:rPr>
        <w:t>zł brutto</w:t>
      </w:r>
      <w:r>
        <w:rPr>
          <w:rFonts w:ascii="Arial" w:hAnsi="Arial" w:cs="Arial"/>
          <w:szCs w:val="24"/>
        </w:rPr>
        <w:t>,</w:t>
      </w:r>
    </w:p>
    <w:p w14:paraId="6F833076" w14:textId="77777777" w:rsidR="00117971" w:rsidRDefault="00117971" w:rsidP="00117971">
      <w:pPr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2A2FBD">
        <w:rPr>
          <w:rFonts w:ascii="Arial" w:hAnsi="Arial" w:cs="Arial"/>
          <w:sz w:val="16"/>
          <w:szCs w:val="16"/>
        </w:rPr>
        <w:t>(cena za wykonanie jednego badania)</w:t>
      </w:r>
    </w:p>
    <w:p w14:paraId="16E71089" w14:textId="77777777" w:rsidR="00117971" w:rsidRPr="002A2FBD" w:rsidRDefault="00117971" w:rsidP="00117971">
      <w:pPr>
        <w:pStyle w:val="Akapitzlist"/>
        <w:spacing w:line="276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39722060" w14:textId="77777777" w:rsidR="002A2FBD" w:rsidRDefault="00117971" w:rsidP="00A41BCB">
      <w:pPr>
        <w:spacing w:line="276" w:lineRule="auto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Suma cen z pozycji 1 i 2 stanowi  wynagrodzenie za wykonanie </w:t>
      </w:r>
      <w:r w:rsidR="0078607B">
        <w:rPr>
          <w:rFonts w:ascii="Arial" w:hAnsi="Arial" w:cs="Arial"/>
          <w:szCs w:val="24"/>
        </w:rPr>
        <w:t>przedmiotu zamówienia.</w:t>
      </w:r>
    </w:p>
    <w:p w14:paraId="72227F7D" w14:textId="2C81EFF1" w:rsidR="00352E79" w:rsidRPr="00352E79" w:rsidRDefault="00352E79" w:rsidP="00352E79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52E79">
        <w:rPr>
          <w:rFonts w:ascii="Arial" w:hAnsi="Arial" w:cs="Arial"/>
          <w:sz w:val="22"/>
          <w:szCs w:val="22"/>
        </w:rPr>
        <w:t>Jednocześnie oświadczam</w:t>
      </w:r>
      <w:r>
        <w:rPr>
          <w:rFonts w:ascii="Arial" w:hAnsi="Arial" w:cs="Arial"/>
          <w:sz w:val="22"/>
          <w:szCs w:val="22"/>
        </w:rPr>
        <w:t>/y</w:t>
      </w:r>
      <w:r w:rsidRPr="00352E79">
        <w:rPr>
          <w:rFonts w:ascii="Arial" w:hAnsi="Arial" w:cs="Arial"/>
          <w:sz w:val="22"/>
          <w:szCs w:val="22"/>
        </w:rPr>
        <w:t>, iż nie podlegam</w:t>
      </w:r>
      <w:r>
        <w:rPr>
          <w:rFonts w:ascii="Arial" w:hAnsi="Arial" w:cs="Arial"/>
          <w:sz w:val="22"/>
          <w:szCs w:val="22"/>
        </w:rPr>
        <w:t>/y</w:t>
      </w:r>
      <w:r w:rsidRPr="00352E79">
        <w:rPr>
          <w:rFonts w:ascii="Arial" w:hAnsi="Arial" w:cs="Arial"/>
          <w:sz w:val="22"/>
          <w:szCs w:val="22"/>
        </w:rPr>
        <w:t xml:space="preserve"> wykluczeniu z postępowania</w:t>
      </w:r>
      <w:r>
        <w:rPr>
          <w:rFonts w:ascii="Arial" w:hAnsi="Arial" w:cs="Arial"/>
          <w:sz w:val="22"/>
          <w:szCs w:val="22"/>
        </w:rPr>
        <w:t xml:space="preserve"> </w:t>
      </w:r>
      <w:r w:rsidRPr="00352E79">
        <w:rPr>
          <w:rFonts w:ascii="Arial" w:hAnsi="Arial" w:cs="Arial"/>
          <w:sz w:val="22"/>
          <w:szCs w:val="22"/>
        </w:rPr>
        <w:t>o udzielenie zamówienia publicznego na podstawie art. 7 ust. 1 ustawy z dnia 13 kwietnia 2022</w:t>
      </w:r>
      <w:r>
        <w:rPr>
          <w:rFonts w:ascii="Arial" w:hAnsi="Arial" w:cs="Arial"/>
          <w:sz w:val="22"/>
          <w:szCs w:val="22"/>
        </w:rPr>
        <w:t xml:space="preserve"> </w:t>
      </w:r>
      <w:r w:rsidRPr="00352E79">
        <w:rPr>
          <w:rFonts w:ascii="Arial" w:hAnsi="Arial" w:cs="Arial"/>
          <w:sz w:val="22"/>
          <w:szCs w:val="22"/>
        </w:rPr>
        <w:t xml:space="preserve">r. –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52E79">
        <w:rPr>
          <w:rFonts w:ascii="Arial" w:hAnsi="Arial" w:cs="Arial"/>
          <w:sz w:val="22"/>
          <w:szCs w:val="22"/>
        </w:rPr>
        <w:t>o szczególnych rozwiązaniach w zakresie przeciwdziałaniu wspieraniu agresji na Ukrainę oraz służących ochronie bezpiecz</w:t>
      </w:r>
      <w:r w:rsidR="00565851">
        <w:rPr>
          <w:rFonts w:ascii="Arial" w:hAnsi="Arial" w:cs="Arial"/>
          <w:sz w:val="22"/>
          <w:szCs w:val="22"/>
        </w:rPr>
        <w:t>eństwa narodowego (Dz. U. z 2023 r. poz. 1497</w:t>
      </w:r>
      <w:bookmarkStart w:id="0" w:name="_GoBack"/>
      <w:bookmarkEnd w:id="0"/>
      <w:r w:rsidRPr="00352E79">
        <w:rPr>
          <w:rFonts w:ascii="Arial" w:hAnsi="Arial" w:cs="Arial"/>
          <w:sz w:val="22"/>
          <w:szCs w:val="22"/>
        </w:rPr>
        <w:t>).</w:t>
      </w:r>
    </w:p>
    <w:p w14:paraId="6A50DD16" w14:textId="77777777" w:rsidR="002A2FBD" w:rsidRPr="00ED1271" w:rsidRDefault="002A2FBD" w:rsidP="00A41BCB">
      <w:pPr>
        <w:spacing w:line="276" w:lineRule="auto"/>
        <w:ind w:left="709"/>
        <w:jc w:val="both"/>
        <w:rPr>
          <w:rFonts w:ascii="Arial" w:hAnsi="Arial" w:cs="Arial"/>
          <w:szCs w:val="24"/>
        </w:rPr>
      </w:pPr>
    </w:p>
    <w:p w14:paraId="6D10C245" w14:textId="77777777" w:rsidR="00352E79" w:rsidRDefault="00352E79" w:rsidP="00D752B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BCE8236" w14:textId="77777777" w:rsidR="00D752B7" w:rsidRDefault="00D752B7" w:rsidP="00A6601E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</w:p>
    <w:p w14:paraId="30AA55F2" w14:textId="102F90B1" w:rsidR="000A24E5" w:rsidRPr="00C505AD" w:rsidRDefault="000A24E5" w:rsidP="00A6601E">
      <w:pPr>
        <w:ind w:left="4248" w:firstLine="708"/>
        <w:rPr>
          <w:rFonts w:ascii="Arial" w:eastAsia="Times New Roman" w:hAnsi="Arial" w:cs="Arial"/>
          <w:color w:val="000000"/>
          <w:sz w:val="22"/>
          <w:szCs w:val="22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</w:t>
      </w:r>
    </w:p>
    <w:p w14:paraId="11AFFCF5" w14:textId="2699966F" w:rsidR="00AF6B7C" w:rsidRPr="00892171" w:rsidRDefault="000A24E5">
      <w:pPr>
        <w:rPr>
          <w:rFonts w:ascii="Arial" w:hAnsi="Arial" w:cs="Arial"/>
        </w:rPr>
      </w:pP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 xml:space="preserve">                                          </w:t>
      </w:r>
      <w:r w:rsidRPr="00C505AD">
        <w:rPr>
          <w:rFonts w:ascii="Arial" w:eastAsia="Times New Roman" w:hAnsi="Arial" w:cs="Arial"/>
          <w:color w:val="000000"/>
          <w:sz w:val="22"/>
          <w:szCs w:val="22"/>
        </w:rPr>
        <w:t>(podpis</w:t>
      </w:r>
      <w:r w:rsidR="00352E79">
        <w:rPr>
          <w:rFonts w:ascii="Arial" w:eastAsia="Times New Roman" w:hAnsi="Arial" w:cs="Arial"/>
          <w:color w:val="000000"/>
          <w:sz w:val="22"/>
          <w:szCs w:val="22"/>
        </w:rPr>
        <w:t>/y</w:t>
      </w:r>
      <w:r w:rsidR="00A6601E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sectPr w:rsidR="00AF6B7C" w:rsidRPr="00892171" w:rsidSect="0078607B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panose1 w:val="00000000000000000000"/>
    <w:charset w:val="00"/>
    <w:family w:val="auto"/>
    <w:pitch w:val="variable"/>
    <w:sig w:usb0="00000005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C65"/>
    <w:multiLevelType w:val="hybridMultilevel"/>
    <w:tmpl w:val="6EA6440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A4FE7"/>
    <w:multiLevelType w:val="hybridMultilevel"/>
    <w:tmpl w:val="0AC46D42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139D7"/>
    <w:multiLevelType w:val="hybridMultilevel"/>
    <w:tmpl w:val="0FC8D7D8"/>
    <w:lvl w:ilvl="0" w:tplc="235E12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122B98"/>
    <w:multiLevelType w:val="hybridMultilevel"/>
    <w:tmpl w:val="0A465F9C"/>
    <w:lvl w:ilvl="0" w:tplc="B9C42DA2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A5F71"/>
    <w:multiLevelType w:val="hybridMultilevel"/>
    <w:tmpl w:val="82A20192"/>
    <w:lvl w:ilvl="0" w:tplc="8C88D1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124E0E"/>
    <w:multiLevelType w:val="hybridMultilevel"/>
    <w:tmpl w:val="7B8E66C2"/>
    <w:lvl w:ilvl="0" w:tplc="262CECDC">
      <w:start w:val="1"/>
      <w:numFmt w:val="decimal"/>
      <w:lvlText w:val="%1."/>
      <w:lvlJc w:val="left"/>
      <w:pPr>
        <w:ind w:left="720" w:hanging="360"/>
      </w:pPr>
      <w:rPr>
        <w:rFonts w:ascii="Arial(W1)" w:hAnsi="Arial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941"/>
    <w:multiLevelType w:val="hybridMultilevel"/>
    <w:tmpl w:val="C598E070"/>
    <w:lvl w:ilvl="0" w:tplc="6BAE8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F34F20"/>
    <w:multiLevelType w:val="hybridMultilevel"/>
    <w:tmpl w:val="6BCE5796"/>
    <w:lvl w:ilvl="0" w:tplc="7F50866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24E5"/>
    <w:rsid w:val="000100FA"/>
    <w:rsid w:val="00020859"/>
    <w:rsid w:val="000A24E5"/>
    <w:rsid w:val="000F7633"/>
    <w:rsid w:val="001128ED"/>
    <w:rsid w:val="00117971"/>
    <w:rsid w:val="0013262B"/>
    <w:rsid w:val="00133383"/>
    <w:rsid w:val="001412D1"/>
    <w:rsid w:val="001A66FB"/>
    <w:rsid w:val="001D74EB"/>
    <w:rsid w:val="001E587D"/>
    <w:rsid w:val="00205602"/>
    <w:rsid w:val="002134AF"/>
    <w:rsid w:val="002261D1"/>
    <w:rsid w:val="00267FF0"/>
    <w:rsid w:val="0029240B"/>
    <w:rsid w:val="002A20B6"/>
    <w:rsid w:val="002A2FBD"/>
    <w:rsid w:val="002D5E3B"/>
    <w:rsid w:val="00312F50"/>
    <w:rsid w:val="00331CFF"/>
    <w:rsid w:val="00332496"/>
    <w:rsid w:val="00352E79"/>
    <w:rsid w:val="00375920"/>
    <w:rsid w:val="003A7D8A"/>
    <w:rsid w:val="004117CF"/>
    <w:rsid w:val="004206AB"/>
    <w:rsid w:val="00465CA7"/>
    <w:rsid w:val="00466D40"/>
    <w:rsid w:val="00484695"/>
    <w:rsid w:val="0051055B"/>
    <w:rsid w:val="00544B4A"/>
    <w:rsid w:val="00565851"/>
    <w:rsid w:val="005945A2"/>
    <w:rsid w:val="005B2174"/>
    <w:rsid w:val="005B7E57"/>
    <w:rsid w:val="005C1337"/>
    <w:rsid w:val="005D717D"/>
    <w:rsid w:val="005E31B1"/>
    <w:rsid w:val="005E6E82"/>
    <w:rsid w:val="00632DDE"/>
    <w:rsid w:val="006706C7"/>
    <w:rsid w:val="006A61F4"/>
    <w:rsid w:val="006D3FC4"/>
    <w:rsid w:val="0072117B"/>
    <w:rsid w:val="00756856"/>
    <w:rsid w:val="00771BE0"/>
    <w:rsid w:val="00776A6E"/>
    <w:rsid w:val="0078607B"/>
    <w:rsid w:val="007A4D92"/>
    <w:rsid w:val="007C5BBF"/>
    <w:rsid w:val="007C5E79"/>
    <w:rsid w:val="007D1D70"/>
    <w:rsid w:val="007E5534"/>
    <w:rsid w:val="007F4E4E"/>
    <w:rsid w:val="00820C88"/>
    <w:rsid w:val="008213BF"/>
    <w:rsid w:val="00844231"/>
    <w:rsid w:val="00845060"/>
    <w:rsid w:val="00866810"/>
    <w:rsid w:val="008725C0"/>
    <w:rsid w:val="00885974"/>
    <w:rsid w:val="00892171"/>
    <w:rsid w:val="008A0448"/>
    <w:rsid w:val="008B4CDD"/>
    <w:rsid w:val="008C09E6"/>
    <w:rsid w:val="008F33B4"/>
    <w:rsid w:val="009117EB"/>
    <w:rsid w:val="00926E3E"/>
    <w:rsid w:val="009651B0"/>
    <w:rsid w:val="00982531"/>
    <w:rsid w:val="009C6700"/>
    <w:rsid w:val="009D32FD"/>
    <w:rsid w:val="00A41BCB"/>
    <w:rsid w:val="00A6601E"/>
    <w:rsid w:val="00A771CF"/>
    <w:rsid w:val="00A815EB"/>
    <w:rsid w:val="00A8297D"/>
    <w:rsid w:val="00AC5E75"/>
    <w:rsid w:val="00AF0D36"/>
    <w:rsid w:val="00AF6B7C"/>
    <w:rsid w:val="00B03667"/>
    <w:rsid w:val="00B34B7E"/>
    <w:rsid w:val="00B8722B"/>
    <w:rsid w:val="00BC5CD2"/>
    <w:rsid w:val="00BD5831"/>
    <w:rsid w:val="00C00DD7"/>
    <w:rsid w:val="00C04C00"/>
    <w:rsid w:val="00C120D7"/>
    <w:rsid w:val="00C24099"/>
    <w:rsid w:val="00C505AD"/>
    <w:rsid w:val="00C5393F"/>
    <w:rsid w:val="00C82877"/>
    <w:rsid w:val="00CB2589"/>
    <w:rsid w:val="00CB463E"/>
    <w:rsid w:val="00CC5C72"/>
    <w:rsid w:val="00CE4CEF"/>
    <w:rsid w:val="00CF2802"/>
    <w:rsid w:val="00D07752"/>
    <w:rsid w:val="00D54688"/>
    <w:rsid w:val="00D752B7"/>
    <w:rsid w:val="00DD0F05"/>
    <w:rsid w:val="00E26FC0"/>
    <w:rsid w:val="00E67DF5"/>
    <w:rsid w:val="00E92367"/>
    <w:rsid w:val="00EA1C15"/>
    <w:rsid w:val="00EA4419"/>
    <w:rsid w:val="00EA4CEB"/>
    <w:rsid w:val="00EC0407"/>
    <w:rsid w:val="00EC4879"/>
    <w:rsid w:val="00ED1271"/>
    <w:rsid w:val="00EE4D0E"/>
    <w:rsid w:val="00F72648"/>
    <w:rsid w:val="00F83CC3"/>
    <w:rsid w:val="00FA1204"/>
    <w:rsid w:val="00FB0F53"/>
    <w:rsid w:val="00FE292D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7880"/>
  <w15:docId w15:val="{5F94E223-F5A2-40DC-922D-89A9377E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4E5"/>
    <w:pPr>
      <w:widowControl w:val="0"/>
      <w:suppressAutoHyphens/>
      <w:spacing w:after="0" w:line="240" w:lineRule="auto"/>
    </w:pPr>
    <w:rPr>
      <w:rFonts w:ascii="Ottawa" w:eastAsia="Lucida Sans Unicode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E57"/>
    <w:pPr>
      <w:widowControl/>
      <w:ind w:left="720"/>
      <w:contextualSpacing/>
    </w:pPr>
    <w:rPr>
      <w:rFonts w:ascii="Times New Roman" w:eastAsia="Times New Roman" w:hAnsi="Times New Roman"/>
      <w:sz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41BC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D8A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gk@um.bydgoszcz.pl" TargetMode="External"/><Relationship Id="rId5" Type="http://schemas.openxmlformats.org/officeDocument/2006/relationships/hyperlink" Target="mailto:wgk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rapickik</dc:creator>
  <cp:keywords/>
  <dc:description/>
  <cp:lastModifiedBy>Anetta Steltmann</cp:lastModifiedBy>
  <cp:revision>13</cp:revision>
  <cp:lastPrinted>2024-04-04T10:45:00Z</cp:lastPrinted>
  <dcterms:created xsi:type="dcterms:W3CDTF">2016-12-08T14:11:00Z</dcterms:created>
  <dcterms:modified xsi:type="dcterms:W3CDTF">2024-04-04T10:46:00Z</dcterms:modified>
</cp:coreProperties>
</file>