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4668F5" w14:textId="77777777" w:rsidR="007321A2" w:rsidRDefault="007321A2">
      <w:pPr>
        <w:spacing w:after="0"/>
        <w:rPr>
          <w:b/>
          <w:sz w:val="24"/>
          <w:szCs w:val="24"/>
        </w:rPr>
      </w:pPr>
    </w:p>
    <w:p w14:paraId="6535759D" w14:textId="77777777" w:rsidR="007321A2" w:rsidRDefault="00040F34">
      <w:pPr>
        <w:spacing w:after="0"/>
        <w:rPr>
          <w:b/>
          <w:sz w:val="24"/>
          <w:szCs w:val="24"/>
        </w:rPr>
      </w:pPr>
      <w:r>
        <w:rPr>
          <w:b/>
          <w:sz w:val="24"/>
          <w:szCs w:val="24"/>
        </w:rPr>
        <w:t>Gmina Siemiatycze</w:t>
      </w:r>
    </w:p>
    <w:p w14:paraId="4EEDF67B" w14:textId="77777777" w:rsidR="007321A2" w:rsidRDefault="00040F34">
      <w:pPr>
        <w:spacing w:after="0"/>
        <w:rPr>
          <w:b/>
          <w:sz w:val="24"/>
          <w:szCs w:val="24"/>
        </w:rPr>
      </w:pPr>
      <w:r>
        <w:rPr>
          <w:b/>
          <w:sz w:val="24"/>
          <w:szCs w:val="24"/>
        </w:rPr>
        <w:t>ul. Tadeusza Kościuszki 88</w:t>
      </w:r>
    </w:p>
    <w:p w14:paraId="1A159C7C" w14:textId="77777777" w:rsidR="007321A2" w:rsidRDefault="00040F34">
      <w:pPr>
        <w:spacing w:after="0"/>
        <w:rPr>
          <w:b/>
          <w:sz w:val="24"/>
          <w:szCs w:val="24"/>
        </w:rPr>
      </w:pPr>
      <w:r>
        <w:rPr>
          <w:b/>
          <w:sz w:val="24"/>
          <w:szCs w:val="24"/>
        </w:rPr>
        <w:t>17-300 Siemiatycze</w:t>
      </w:r>
    </w:p>
    <w:p w14:paraId="4A2105AE" w14:textId="77777777" w:rsidR="007321A2" w:rsidRDefault="007321A2">
      <w:pPr>
        <w:spacing w:after="0"/>
        <w:rPr>
          <w:b/>
          <w:sz w:val="24"/>
          <w:szCs w:val="24"/>
        </w:rPr>
      </w:pPr>
    </w:p>
    <w:p w14:paraId="6FE3CCBC" w14:textId="62FB0B48" w:rsidR="007321A2" w:rsidRDefault="00040F34">
      <w:pPr>
        <w:spacing w:after="0"/>
        <w:rPr>
          <w:b/>
          <w:sz w:val="24"/>
          <w:szCs w:val="24"/>
        </w:rPr>
      </w:pPr>
      <w:r>
        <w:rPr>
          <w:b/>
          <w:sz w:val="24"/>
          <w:szCs w:val="24"/>
        </w:rPr>
        <w:t xml:space="preserve">Numer referencyjny: </w:t>
      </w:r>
      <w:r w:rsidR="0072493B">
        <w:rPr>
          <w:b/>
          <w:sz w:val="24"/>
          <w:szCs w:val="24"/>
        </w:rPr>
        <w:t>RG.271.9.2024</w:t>
      </w:r>
    </w:p>
    <w:p w14:paraId="1132310D" w14:textId="77777777" w:rsidR="007321A2" w:rsidRDefault="007321A2">
      <w:pPr>
        <w:spacing w:after="0"/>
        <w:rPr>
          <w:b/>
          <w:sz w:val="24"/>
          <w:szCs w:val="24"/>
        </w:rPr>
      </w:pPr>
    </w:p>
    <w:p w14:paraId="4D9070CD" w14:textId="77777777" w:rsidR="007321A2" w:rsidRDefault="007321A2">
      <w:pPr>
        <w:spacing w:after="0"/>
        <w:rPr>
          <w:b/>
          <w:sz w:val="24"/>
          <w:szCs w:val="24"/>
        </w:rPr>
      </w:pPr>
    </w:p>
    <w:p w14:paraId="39444157" w14:textId="77777777" w:rsidR="007321A2" w:rsidRDefault="007321A2">
      <w:pPr>
        <w:spacing w:after="0"/>
        <w:rPr>
          <w:b/>
          <w:sz w:val="24"/>
          <w:szCs w:val="24"/>
        </w:rPr>
      </w:pPr>
    </w:p>
    <w:p w14:paraId="0A8B6A6B" w14:textId="77777777" w:rsidR="007321A2" w:rsidRDefault="00040F34">
      <w:pPr>
        <w:spacing w:after="0"/>
        <w:jc w:val="center"/>
        <w:rPr>
          <w:b/>
          <w:sz w:val="24"/>
          <w:szCs w:val="24"/>
        </w:rPr>
      </w:pPr>
      <w:r>
        <w:rPr>
          <w:b/>
          <w:sz w:val="24"/>
          <w:szCs w:val="24"/>
        </w:rPr>
        <w:t>SPECYFIKACJA WARUNKÓW ZAMÓWIENIA</w:t>
      </w:r>
    </w:p>
    <w:p w14:paraId="217E4D1C" w14:textId="77777777" w:rsidR="007321A2" w:rsidRDefault="00040F34">
      <w:pPr>
        <w:spacing w:after="0"/>
        <w:jc w:val="center"/>
        <w:rPr>
          <w:b/>
          <w:sz w:val="24"/>
          <w:szCs w:val="24"/>
        </w:rPr>
      </w:pPr>
      <w:r>
        <w:rPr>
          <w:b/>
          <w:sz w:val="24"/>
          <w:szCs w:val="24"/>
        </w:rPr>
        <w:t>(SWZ)</w:t>
      </w:r>
    </w:p>
    <w:p w14:paraId="0560F488" w14:textId="77777777" w:rsidR="007321A2" w:rsidRDefault="007321A2">
      <w:pPr>
        <w:spacing w:after="0"/>
        <w:rPr>
          <w:b/>
          <w:sz w:val="24"/>
          <w:szCs w:val="24"/>
        </w:rPr>
      </w:pPr>
    </w:p>
    <w:p w14:paraId="7391B236" w14:textId="40777A3A" w:rsidR="007321A2" w:rsidRDefault="00040F34">
      <w:pPr>
        <w:spacing w:after="0"/>
        <w:jc w:val="both"/>
      </w:pPr>
      <w:r>
        <w:rPr>
          <w:b/>
          <w:sz w:val="24"/>
          <w:szCs w:val="24"/>
        </w:rPr>
        <w:t xml:space="preserve">Tytuł zamówienia: </w:t>
      </w:r>
      <w:bookmarkStart w:id="0" w:name="_Hlk161736765"/>
      <w:r>
        <w:rPr>
          <w:b/>
          <w:i/>
          <w:iCs/>
          <w:sz w:val="24"/>
          <w:szCs w:val="24"/>
        </w:rPr>
        <w:t>„</w:t>
      </w:r>
      <w:bookmarkEnd w:id="0"/>
      <w:r w:rsidR="00081CA1">
        <w:rPr>
          <w:b/>
          <w:bCs/>
          <w:i/>
          <w:iCs/>
          <w:sz w:val="24"/>
          <w:szCs w:val="24"/>
        </w:rPr>
        <w:t>M</w:t>
      </w:r>
      <w:r>
        <w:rPr>
          <w:b/>
          <w:bCs/>
          <w:i/>
          <w:iCs/>
          <w:sz w:val="24"/>
          <w:szCs w:val="24"/>
        </w:rPr>
        <w:t>odernizacja oświetlenia ulicznego na terenie gminy Siemiatycze</w:t>
      </w:r>
      <w:r w:rsidR="003B79E5">
        <w:rPr>
          <w:b/>
          <w:bCs/>
          <w:i/>
          <w:iCs/>
          <w:sz w:val="24"/>
          <w:szCs w:val="24"/>
        </w:rPr>
        <w:t>”</w:t>
      </w:r>
    </w:p>
    <w:p w14:paraId="376EB349" w14:textId="77777777" w:rsidR="007321A2" w:rsidRDefault="007321A2">
      <w:pPr>
        <w:spacing w:after="0"/>
        <w:jc w:val="both"/>
        <w:rPr>
          <w:b/>
          <w:bCs/>
          <w:sz w:val="24"/>
          <w:szCs w:val="24"/>
        </w:rPr>
      </w:pPr>
    </w:p>
    <w:p w14:paraId="2CE0C020" w14:textId="77777777" w:rsidR="007321A2" w:rsidRDefault="007321A2">
      <w:pPr>
        <w:spacing w:after="0"/>
        <w:jc w:val="center"/>
        <w:rPr>
          <w:b/>
          <w:bCs/>
          <w:sz w:val="24"/>
          <w:szCs w:val="24"/>
        </w:rPr>
      </w:pPr>
    </w:p>
    <w:p w14:paraId="453765D7" w14:textId="77777777" w:rsidR="007321A2" w:rsidRDefault="007321A2">
      <w:pPr>
        <w:spacing w:after="0"/>
        <w:rPr>
          <w:b/>
          <w:sz w:val="24"/>
          <w:szCs w:val="24"/>
        </w:rPr>
      </w:pPr>
    </w:p>
    <w:p w14:paraId="794AB741" w14:textId="2D2B32B6" w:rsidR="007321A2" w:rsidRDefault="00040F34">
      <w:pPr>
        <w:spacing w:after="0"/>
        <w:jc w:val="center"/>
        <w:rPr>
          <w:b/>
          <w:bCs/>
          <w:sz w:val="24"/>
          <w:szCs w:val="24"/>
        </w:rPr>
      </w:pPr>
      <w:r>
        <w:rPr>
          <w:b/>
          <w:bCs/>
          <w:sz w:val="24"/>
          <w:szCs w:val="24"/>
        </w:rPr>
        <w:t>TRYB PODSTAWOWY –</w:t>
      </w:r>
      <w:r w:rsidR="00340308">
        <w:rPr>
          <w:b/>
          <w:bCs/>
          <w:sz w:val="24"/>
          <w:szCs w:val="24"/>
        </w:rPr>
        <w:t xml:space="preserve"> BEZ</w:t>
      </w:r>
      <w:r>
        <w:rPr>
          <w:b/>
          <w:bCs/>
          <w:sz w:val="24"/>
          <w:szCs w:val="24"/>
        </w:rPr>
        <w:t xml:space="preserve"> NEGOCJACJ</w:t>
      </w:r>
      <w:r w:rsidR="00340308">
        <w:rPr>
          <w:b/>
          <w:bCs/>
          <w:sz w:val="24"/>
          <w:szCs w:val="24"/>
        </w:rPr>
        <w:t>I</w:t>
      </w:r>
    </w:p>
    <w:p w14:paraId="426523C3" w14:textId="77777777" w:rsidR="007321A2" w:rsidRDefault="00040F34">
      <w:pPr>
        <w:spacing w:after="0"/>
        <w:jc w:val="center"/>
        <w:rPr>
          <w:b/>
          <w:bCs/>
          <w:sz w:val="24"/>
          <w:szCs w:val="24"/>
        </w:rPr>
      </w:pPr>
      <w:r>
        <w:rPr>
          <w:b/>
          <w:bCs/>
          <w:sz w:val="24"/>
          <w:szCs w:val="24"/>
        </w:rPr>
        <w:t>NA PODSTAWIE ART. 275 PKT 1</w:t>
      </w:r>
    </w:p>
    <w:p w14:paraId="3D19C017" w14:textId="77777777" w:rsidR="007321A2" w:rsidRDefault="00040F34">
      <w:pPr>
        <w:spacing w:after="0"/>
        <w:jc w:val="center"/>
        <w:rPr>
          <w:b/>
          <w:bCs/>
          <w:sz w:val="24"/>
          <w:szCs w:val="24"/>
        </w:rPr>
      </w:pPr>
      <w:r>
        <w:rPr>
          <w:b/>
          <w:bCs/>
          <w:sz w:val="24"/>
          <w:szCs w:val="24"/>
        </w:rPr>
        <w:t>USTAWY PRAWO ZAMÓWIEŃ PUBLICZNYCH</w:t>
      </w:r>
    </w:p>
    <w:p w14:paraId="1FEAFA70" w14:textId="77777777" w:rsidR="007321A2" w:rsidRDefault="007321A2">
      <w:pPr>
        <w:spacing w:after="0"/>
        <w:rPr>
          <w:b/>
          <w:sz w:val="24"/>
          <w:szCs w:val="24"/>
        </w:rPr>
      </w:pPr>
    </w:p>
    <w:p w14:paraId="14966A7D" w14:textId="77777777" w:rsidR="007321A2" w:rsidRDefault="007321A2">
      <w:pPr>
        <w:spacing w:after="0"/>
        <w:rPr>
          <w:b/>
          <w:sz w:val="24"/>
          <w:szCs w:val="24"/>
        </w:rPr>
      </w:pPr>
    </w:p>
    <w:p w14:paraId="6980020B" w14:textId="77777777" w:rsidR="007321A2" w:rsidRDefault="007321A2">
      <w:pPr>
        <w:spacing w:after="0"/>
        <w:rPr>
          <w:b/>
          <w:sz w:val="24"/>
          <w:szCs w:val="24"/>
        </w:rPr>
      </w:pPr>
    </w:p>
    <w:p w14:paraId="6EDB4885" w14:textId="77777777" w:rsidR="007321A2" w:rsidRDefault="00040F34">
      <w:pPr>
        <w:spacing w:after="0"/>
        <w:jc w:val="both"/>
        <w:rPr>
          <w:b/>
          <w:sz w:val="24"/>
          <w:szCs w:val="24"/>
        </w:rPr>
      </w:pPr>
      <w:r>
        <w:rPr>
          <w:b/>
          <w:sz w:val="24"/>
          <w:szCs w:val="24"/>
        </w:rPr>
        <w:t>Przedmiot zamówienia dofinansowany z Rządowego Funduszu Polski Ład: Program Inwestycji Strategicznych.</w:t>
      </w:r>
    </w:p>
    <w:p w14:paraId="308E5E76" w14:textId="791F0FEC" w:rsidR="004D1B49" w:rsidRDefault="004D1B49">
      <w:pPr>
        <w:spacing w:after="0"/>
        <w:jc w:val="both"/>
        <w:rPr>
          <w:b/>
          <w:sz w:val="24"/>
          <w:szCs w:val="24"/>
        </w:rPr>
      </w:pPr>
    </w:p>
    <w:p w14:paraId="63090D4B" w14:textId="77777777" w:rsidR="004D1B49" w:rsidRDefault="004D1B49">
      <w:pPr>
        <w:spacing w:after="0"/>
        <w:jc w:val="both"/>
        <w:rPr>
          <w:b/>
          <w:sz w:val="24"/>
          <w:szCs w:val="24"/>
        </w:rPr>
      </w:pPr>
    </w:p>
    <w:p w14:paraId="2CD16C6E" w14:textId="77777777" w:rsidR="004D1B49" w:rsidRDefault="004D1B49">
      <w:pPr>
        <w:spacing w:after="0"/>
        <w:jc w:val="both"/>
        <w:rPr>
          <w:b/>
          <w:sz w:val="24"/>
          <w:szCs w:val="24"/>
        </w:rPr>
      </w:pPr>
    </w:p>
    <w:p w14:paraId="2D0EE003" w14:textId="77777777" w:rsidR="004D1B49" w:rsidRDefault="004D1B49">
      <w:pPr>
        <w:spacing w:after="0"/>
        <w:jc w:val="both"/>
        <w:rPr>
          <w:b/>
          <w:sz w:val="24"/>
          <w:szCs w:val="24"/>
        </w:rPr>
      </w:pPr>
    </w:p>
    <w:p w14:paraId="63FEFC45" w14:textId="77777777" w:rsidR="004D1B49" w:rsidRDefault="004D1B49">
      <w:pPr>
        <w:spacing w:after="0"/>
        <w:jc w:val="both"/>
        <w:rPr>
          <w:b/>
          <w:sz w:val="24"/>
          <w:szCs w:val="24"/>
        </w:rPr>
      </w:pPr>
    </w:p>
    <w:p w14:paraId="2D6E85C3" w14:textId="77777777" w:rsidR="004D1B49" w:rsidRDefault="004D1B49">
      <w:pPr>
        <w:spacing w:after="0"/>
        <w:jc w:val="both"/>
        <w:rPr>
          <w:b/>
          <w:sz w:val="24"/>
          <w:szCs w:val="24"/>
        </w:rPr>
      </w:pPr>
    </w:p>
    <w:p w14:paraId="349A7856" w14:textId="77777777" w:rsidR="004D1B49" w:rsidRDefault="004D1B49">
      <w:pPr>
        <w:spacing w:after="0"/>
        <w:jc w:val="both"/>
        <w:rPr>
          <w:b/>
          <w:sz w:val="24"/>
          <w:szCs w:val="24"/>
        </w:rPr>
      </w:pPr>
    </w:p>
    <w:p w14:paraId="6D79FF10" w14:textId="77777777" w:rsidR="007321A2" w:rsidRDefault="00040F34">
      <w:pPr>
        <w:spacing w:after="0"/>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p>
    <w:p w14:paraId="7C3B069D" w14:textId="24B59C93" w:rsidR="007321A2" w:rsidRDefault="004D1B49" w:rsidP="004D1B49">
      <w:pPr>
        <w:spacing w:after="0"/>
        <w:ind w:left="5812"/>
        <w:rPr>
          <w:b/>
          <w:sz w:val="24"/>
          <w:szCs w:val="24"/>
        </w:rPr>
      </w:pPr>
      <w:r>
        <w:rPr>
          <w:b/>
          <w:sz w:val="24"/>
          <w:szCs w:val="24"/>
        </w:rPr>
        <w:t xml:space="preserve">      </w:t>
      </w:r>
      <w:r w:rsidR="00040F34">
        <w:rPr>
          <w:b/>
          <w:sz w:val="24"/>
          <w:szCs w:val="24"/>
        </w:rPr>
        <w:t>Zatwierdził:</w:t>
      </w:r>
    </w:p>
    <w:p w14:paraId="3D45ADEF" w14:textId="77777777" w:rsidR="004D1B49" w:rsidRDefault="004D1B49" w:rsidP="004D1B49">
      <w:pPr>
        <w:spacing w:after="0"/>
        <w:ind w:left="5812"/>
        <w:rPr>
          <w:b/>
          <w:sz w:val="24"/>
          <w:szCs w:val="24"/>
        </w:rPr>
      </w:pPr>
    </w:p>
    <w:p w14:paraId="52199DFA" w14:textId="77777777" w:rsidR="004D1B49" w:rsidRDefault="004D1B49" w:rsidP="004D1B49">
      <w:pPr>
        <w:spacing w:after="0"/>
        <w:ind w:left="5812"/>
        <w:rPr>
          <w:b/>
          <w:sz w:val="24"/>
          <w:szCs w:val="24"/>
        </w:rPr>
      </w:pPr>
    </w:p>
    <w:p w14:paraId="7B083875" w14:textId="27B69FB3" w:rsidR="007321A2" w:rsidRDefault="00040F34" w:rsidP="004D1B49">
      <w:pPr>
        <w:spacing w:after="0"/>
        <w:ind w:left="5812"/>
        <w:rPr>
          <w:b/>
          <w:sz w:val="24"/>
          <w:szCs w:val="24"/>
        </w:rPr>
      </w:pPr>
      <w:r>
        <w:rPr>
          <w:b/>
          <w:sz w:val="24"/>
          <w:szCs w:val="24"/>
        </w:rPr>
        <w:tab/>
      </w:r>
      <w:r>
        <w:rPr>
          <w:b/>
          <w:sz w:val="24"/>
          <w:szCs w:val="24"/>
        </w:rPr>
        <w:tab/>
      </w:r>
      <w:r>
        <w:rPr>
          <w:b/>
          <w:sz w:val="24"/>
          <w:szCs w:val="24"/>
        </w:rPr>
        <w:tab/>
      </w:r>
      <w:r>
        <w:rPr>
          <w:b/>
          <w:sz w:val="24"/>
          <w:szCs w:val="24"/>
        </w:rPr>
        <w:tab/>
      </w:r>
      <w:r>
        <w:rPr>
          <w:b/>
          <w:sz w:val="24"/>
          <w:szCs w:val="24"/>
        </w:rPr>
        <w:tab/>
      </w:r>
      <w:r w:rsidR="004D1B49">
        <w:rPr>
          <w:b/>
          <w:sz w:val="24"/>
          <w:szCs w:val="24"/>
        </w:rPr>
        <w:t xml:space="preserve">   Wójt</w:t>
      </w:r>
    </w:p>
    <w:p w14:paraId="63ED3D39" w14:textId="2C6A980C" w:rsidR="007321A2" w:rsidRDefault="004D1B49" w:rsidP="004D1B49">
      <w:pPr>
        <w:spacing w:after="0"/>
        <w:ind w:left="5812"/>
        <w:rPr>
          <w:b/>
          <w:sz w:val="24"/>
          <w:szCs w:val="24"/>
        </w:rPr>
      </w:pPr>
      <w:r>
        <w:rPr>
          <w:b/>
          <w:sz w:val="24"/>
          <w:szCs w:val="24"/>
        </w:rPr>
        <w:t>Edward Krasowski</w:t>
      </w:r>
    </w:p>
    <w:p w14:paraId="1F52A633" w14:textId="77777777" w:rsidR="007321A2" w:rsidRDefault="007321A2">
      <w:pPr>
        <w:spacing w:after="0"/>
        <w:rPr>
          <w:b/>
          <w:sz w:val="24"/>
          <w:szCs w:val="24"/>
        </w:rPr>
      </w:pPr>
    </w:p>
    <w:p w14:paraId="40BEBAFC" w14:textId="77777777" w:rsidR="007321A2" w:rsidRDefault="007321A2">
      <w:pPr>
        <w:spacing w:after="0"/>
        <w:rPr>
          <w:b/>
          <w:sz w:val="24"/>
          <w:szCs w:val="24"/>
        </w:rPr>
      </w:pPr>
    </w:p>
    <w:p w14:paraId="701821D2" w14:textId="77777777" w:rsidR="007321A2" w:rsidRDefault="007321A2">
      <w:pPr>
        <w:spacing w:after="0"/>
        <w:rPr>
          <w:b/>
          <w:sz w:val="24"/>
          <w:szCs w:val="24"/>
        </w:rPr>
      </w:pPr>
    </w:p>
    <w:p w14:paraId="68D6720B" w14:textId="77777777" w:rsidR="007321A2" w:rsidRDefault="007321A2">
      <w:pPr>
        <w:spacing w:after="0"/>
        <w:rPr>
          <w:b/>
          <w:sz w:val="24"/>
          <w:szCs w:val="24"/>
        </w:rPr>
      </w:pPr>
    </w:p>
    <w:p w14:paraId="05E1FA79" w14:textId="77777777" w:rsidR="007321A2" w:rsidRDefault="007321A2">
      <w:pPr>
        <w:spacing w:after="0"/>
        <w:rPr>
          <w:b/>
          <w:sz w:val="24"/>
          <w:szCs w:val="24"/>
        </w:rPr>
      </w:pPr>
    </w:p>
    <w:p w14:paraId="4952ABB4" w14:textId="77777777" w:rsidR="007321A2" w:rsidRDefault="00040F34">
      <w:pPr>
        <w:spacing w:after="0"/>
        <w:rPr>
          <w:b/>
          <w:sz w:val="24"/>
          <w:szCs w:val="24"/>
        </w:rPr>
      </w:pPr>
      <w:r>
        <w:rPr>
          <w:b/>
          <w:sz w:val="24"/>
          <w:szCs w:val="24"/>
        </w:rPr>
        <w:t>I.</w:t>
      </w:r>
      <w:r>
        <w:rPr>
          <w:b/>
          <w:sz w:val="24"/>
          <w:szCs w:val="24"/>
        </w:rPr>
        <w:tab/>
        <w:t xml:space="preserve">Nazwa i adres Zamawiającego: </w:t>
      </w:r>
    </w:p>
    <w:p w14:paraId="0391F7A1" w14:textId="77777777" w:rsidR="007321A2" w:rsidRDefault="007321A2">
      <w:pPr>
        <w:spacing w:after="0"/>
        <w:rPr>
          <w:b/>
          <w:sz w:val="24"/>
          <w:szCs w:val="24"/>
        </w:rPr>
      </w:pPr>
    </w:p>
    <w:p w14:paraId="11D589CC" w14:textId="77777777" w:rsidR="007321A2" w:rsidRDefault="00040F34">
      <w:pPr>
        <w:spacing w:after="0"/>
        <w:rPr>
          <w:sz w:val="24"/>
          <w:szCs w:val="24"/>
        </w:rPr>
      </w:pPr>
      <w:r>
        <w:rPr>
          <w:sz w:val="24"/>
          <w:szCs w:val="24"/>
        </w:rPr>
        <w:t>Gmina Siemiatycze,</w:t>
      </w:r>
    </w:p>
    <w:p w14:paraId="48141453" w14:textId="77777777" w:rsidR="007321A2" w:rsidRDefault="00040F34">
      <w:pPr>
        <w:spacing w:after="0"/>
        <w:rPr>
          <w:sz w:val="24"/>
          <w:szCs w:val="24"/>
        </w:rPr>
      </w:pPr>
      <w:r>
        <w:rPr>
          <w:sz w:val="24"/>
          <w:szCs w:val="24"/>
        </w:rPr>
        <w:t xml:space="preserve">ul. Tadeusza Kościuszki 88, 17-300 Siemiatycze </w:t>
      </w:r>
    </w:p>
    <w:p w14:paraId="455C9D5A" w14:textId="77777777" w:rsidR="007321A2" w:rsidRPr="00E6684E" w:rsidRDefault="00040F34">
      <w:pPr>
        <w:spacing w:after="0"/>
        <w:rPr>
          <w:sz w:val="24"/>
          <w:szCs w:val="24"/>
          <w:lang w:val="en-US"/>
        </w:rPr>
      </w:pPr>
      <w:r w:rsidRPr="00E6684E">
        <w:rPr>
          <w:sz w:val="24"/>
          <w:szCs w:val="24"/>
          <w:lang w:val="en-US"/>
        </w:rPr>
        <w:t>Tel.: 85 655 28 60</w:t>
      </w:r>
    </w:p>
    <w:p w14:paraId="0D0D6070" w14:textId="77777777" w:rsidR="007321A2" w:rsidRPr="00E6684E" w:rsidRDefault="00040F34">
      <w:pPr>
        <w:spacing w:after="0"/>
        <w:rPr>
          <w:sz w:val="24"/>
          <w:szCs w:val="24"/>
          <w:lang w:val="en-US"/>
        </w:rPr>
      </w:pPr>
      <w:r w:rsidRPr="00E6684E">
        <w:rPr>
          <w:sz w:val="24"/>
          <w:szCs w:val="24"/>
          <w:lang w:val="en-US"/>
        </w:rPr>
        <w:t>NIP: 5441437088</w:t>
      </w:r>
    </w:p>
    <w:p w14:paraId="55395AE3" w14:textId="77777777" w:rsidR="007321A2" w:rsidRPr="00E6684E" w:rsidRDefault="00040F34">
      <w:pPr>
        <w:spacing w:after="0"/>
        <w:rPr>
          <w:sz w:val="24"/>
          <w:szCs w:val="24"/>
          <w:lang w:val="en-US"/>
        </w:rPr>
      </w:pPr>
      <w:r w:rsidRPr="00E6684E">
        <w:rPr>
          <w:sz w:val="24"/>
          <w:szCs w:val="24"/>
          <w:lang w:val="en-US"/>
        </w:rPr>
        <w:t>Adres e-mail: sekretariat@gminasiemiatycze.pl</w:t>
      </w:r>
    </w:p>
    <w:p w14:paraId="1460AB22" w14:textId="77777777" w:rsidR="007321A2" w:rsidRDefault="00040F34">
      <w:pPr>
        <w:spacing w:after="0"/>
        <w:jc w:val="both"/>
      </w:pPr>
      <w:r>
        <w:rPr>
          <w:sz w:val="24"/>
          <w:szCs w:val="24"/>
        </w:rPr>
        <w:t>Adres strony internetowej, na której jest prowadzone postępowanie i na której będą dostępne wszelkie dokumenty związane z prowadzoną procedurą:</w:t>
      </w:r>
    </w:p>
    <w:p w14:paraId="5B91E3B5" w14:textId="77777777" w:rsidR="007321A2" w:rsidRDefault="00040F34">
      <w:pPr>
        <w:spacing w:after="0"/>
        <w:rPr>
          <w:sz w:val="24"/>
          <w:szCs w:val="24"/>
        </w:rPr>
      </w:pPr>
      <w:r>
        <w:rPr>
          <w:sz w:val="24"/>
          <w:szCs w:val="24"/>
        </w:rPr>
        <w:t>https://platformazakupowa.pl/pn/gminasiemiatycze</w:t>
      </w:r>
    </w:p>
    <w:p w14:paraId="06D984FA" w14:textId="77777777" w:rsidR="007321A2" w:rsidRDefault="007321A2">
      <w:pPr>
        <w:spacing w:after="0"/>
        <w:rPr>
          <w:b/>
          <w:sz w:val="24"/>
          <w:szCs w:val="24"/>
          <w:u w:val="single"/>
        </w:rPr>
      </w:pPr>
    </w:p>
    <w:p w14:paraId="61CF25B6" w14:textId="77777777" w:rsidR="007321A2" w:rsidRDefault="007321A2">
      <w:pPr>
        <w:spacing w:after="0"/>
        <w:rPr>
          <w:b/>
          <w:sz w:val="24"/>
          <w:szCs w:val="24"/>
        </w:rPr>
      </w:pPr>
    </w:p>
    <w:p w14:paraId="62E6AE7A" w14:textId="77777777" w:rsidR="007321A2" w:rsidRDefault="007321A2">
      <w:pPr>
        <w:spacing w:after="0"/>
        <w:rPr>
          <w:b/>
          <w:sz w:val="24"/>
          <w:szCs w:val="24"/>
        </w:rPr>
      </w:pPr>
    </w:p>
    <w:p w14:paraId="46C065B9" w14:textId="77777777" w:rsidR="007321A2" w:rsidRDefault="00040F34">
      <w:pPr>
        <w:spacing w:after="0"/>
        <w:rPr>
          <w:b/>
          <w:sz w:val="24"/>
          <w:szCs w:val="24"/>
        </w:rPr>
      </w:pPr>
      <w:r>
        <w:rPr>
          <w:b/>
          <w:sz w:val="24"/>
          <w:szCs w:val="24"/>
        </w:rPr>
        <w:t xml:space="preserve">II. </w:t>
      </w:r>
      <w:r>
        <w:rPr>
          <w:b/>
          <w:sz w:val="24"/>
          <w:szCs w:val="24"/>
        </w:rPr>
        <w:tab/>
        <w:t>Strona internetowa prowadzonego postępowania:</w:t>
      </w:r>
    </w:p>
    <w:tbl>
      <w:tblPr>
        <w:tblW w:w="9810" w:type="dxa"/>
        <w:tblInd w:w="-327" w:type="dxa"/>
        <w:tblLayout w:type="fixed"/>
        <w:tblCellMar>
          <w:left w:w="70" w:type="dxa"/>
          <w:right w:w="70" w:type="dxa"/>
        </w:tblCellMar>
        <w:tblLook w:val="04A0" w:firstRow="1" w:lastRow="0" w:firstColumn="1" w:lastColumn="0" w:noHBand="0" w:noVBand="1"/>
      </w:tblPr>
      <w:tblGrid>
        <w:gridCol w:w="9810"/>
      </w:tblGrid>
      <w:tr w:rsidR="007321A2" w14:paraId="14F51EFD" w14:textId="77777777">
        <w:trPr>
          <w:trHeight w:val="4185"/>
        </w:trPr>
        <w:tc>
          <w:tcPr>
            <w:tcW w:w="9810" w:type="dxa"/>
            <w:tcBorders>
              <w:top w:val="single" w:sz="4" w:space="0" w:color="000000"/>
              <w:left w:val="single" w:sz="4" w:space="0" w:color="000000"/>
              <w:bottom w:val="single" w:sz="4" w:space="0" w:color="000000"/>
              <w:right w:val="single" w:sz="4" w:space="0" w:color="000000"/>
            </w:tcBorders>
          </w:tcPr>
          <w:p w14:paraId="5E0B3728" w14:textId="77777777" w:rsidR="007321A2" w:rsidRDefault="007321A2">
            <w:pPr>
              <w:widowControl w:val="0"/>
              <w:spacing w:after="0"/>
              <w:ind w:left="322"/>
              <w:rPr>
                <w:b/>
                <w:sz w:val="24"/>
                <w:szCs w:val="24"/>
              </w:rPr>
            </w:pPr>
          </w:p>
          <w:p w14:paraId="6F4FE846" w14:textId="77777777" w:rsidR="007321A2" w:rsidRDefault="007321A2">
            <w:pPr>
              <w:pStyle w:val="Teksttreci2"/>
              <w:shd w:val="clear" w:color="auto" w:fill="auto"/>
              <w:spacing w:before="0" w:after="0"/>
              <w:ind w:firstLine="0"/>
              <w:rPr>
                <w:rFonts w:ascii="Arial" w:hAnsi="Arial" w:cs="Arial"/>
                <w:b/>
              </w:rPr>
            </w:pPr>
          </w:p>
          <w:p w14:paraId="678EB119" w14:textId="77777777" w:rsidR="007321A2" w:rsidRDefault="007321A2">
            <w:pPr>
              <w:pStyle w:val="Teksttreci2"/>
              <w:shd w:val="clear" w:color="auto" w:fill="auto"/>
              <w:spacing w:before="0" w:after="0"/>
              <w:ind w:firstLine="0"/>
              <w:rPr>
                <w:rFonts w:ascii="Arial" w:hAnsi="Arial" w:cs="Arial"/>
                <w:b/>
              </w:rPr>
            </w:pPr>
          </w:p>
          <w:p w14:paraId="682D0D08" w14:textId="77777777" w:rsidR="007321A2" w:rsidRDefault="007321A2">
            <w:pPr>
              <w:pStyle w:val="Teksttreci2"/>
              <w:shd w:val="clear" w:color="auto" w:fill="auto"/>
              <w:spacing w:before="0" w:after="0"/>
              <w:ind w:firstLine="0"/>
              <w:rPr>
                <w:rFonts w:ascii="Arial" w:hAnsi="Arial" w:cs="Arial"/>
                <w:b/>
              </w:rPr>
            </w:pPr>
          </w:p>
          <w:p w14:paraId="2359DCE6" w14:textId="77777777" w:rsidR="007321A2" w:rsidRDefault="00040F34">
            <w:pPr>
              <w:pStyle w:val="Teksttreci2"/>
              <w:shd w:val="clear" w:color="auto" w:fill="auto"/>
              <w:spacing w:before="0" w:after="0"/>
              <w:ind w:firstLine="0"/>
            </w:pPr>
            <w:r>
              <w:rPr>
                <w:rFonts w:ascii="Times New Roman" w:hAnsi="Times New Roman" w:cs="Times New Roman"/>
              </w:rPr>
              <w:t>Adres strony internetowej, na której jest prowadzone postępowanie i na której będą dostępne wszelkie dokumenty związane z prowadzoną procedurą:</w:t>
            </w:r>
          </w:p>
          <w:p w14:paraId="497C3A19" w14:textId="77777777" w:rsidR="007321A2" w:rsidRDefault="00340308">
            <w:pPr>
              <w:pStyle w:val="Teksttreci2"/>
              <w:shd w:val="clear" w:color="auto" w:fill="auto"/>
              <w:spacing w:before="0" w:after="244"/>
              <w:ind w:firstLine="0"/>
            </w:pPr>
            <w:hyperlink r:id="rId8">
              <w:r w:rsidR="00040F34">
                <w:rPr>
                  <w:rStyle w:val="czeinternetowe"/>
                  <w:rFonts w:ascii="Times New Roman" w:eastAsia="Arial Unicode MS" w:hAnsi="Times New Roman" w:cs="Times New Roman"/>
                  <w:color w:val="0000FF"/>
                  <w:lang w:bidi="pl-PL"/>
                </w:rPr>
                <w:t>https://platformazakupowa.pl/pn/gminasiemiatycze</w:t>
              </w:r>
            </w:hyperlink>
            <w:r w:rsidR="00040F34">
              <w:rPr>
                <w:rFonts w:ascii="Times New Roman" w:eastAsia="Arial Unicode MS" w:hAnsi="Times New Roman" w:cs="Times New Roman"/>
                <w:lang w:bidi="pl-PL"/>
              </w:rPr>
              <w:t xml:space="preserve"> (dalej również: Platforma)</w:t>
            </w:r>
          </w:p>
          <w:p w14:paraId="3DCDA30E" w14:textId="77777777" w:rsidR="007321A2" w:rsidRDefault="00040F34">
            <w:pPr>
              <w:widowControl w:val="0"/>
              <w:tabs>
                <w:tab w:val="center" w:pos="4536"/>
                <w:tab w:val="left" w:pos="6945"/>
              </w:tabs>
              <w:spacing w:before="40" w:after="0" w:line="276" w:lineRule="auto"/>
              <w:ind w:left="322"/>
              <w:jc w:val="center"/>
            </w:pPr>
            <w:r>
              <w:rPr>
                <w:rFonts w:ascii="Arial" w:hAnsi="Arial" w:cs="Arial"/>
                <w:b/>
              </w:rPr>
              <w:t>Korzystanie przez Wykonawcę z portalu jest bezpłatne.</w:t>
            </w:r>
          </w:p>
        </w:tc>
      </w:tr>
    </w:tbl>
    <w:p w14:paraId="1AB28DA7" w14:textId="77777777" w:rsidR="007321A2" w:rsidRDefault="007321A2">
      <w:pPr>
        <w:spacing w:after="0"/>
        <w:rPr>
          <w:b/>
          <w:sz w:val="24"/>
          <w:szCs w:val="24"/>
        </w:rPr>
      </w:pPr>
    </w:p>
    <w:p w14:paraId="4EF10CEB" w14:textId="77777777" w:rsidR="007321A2" w:rsidRDefault="00040F34">
      <w:pPr>
        <w:spacing w:after="0"/>
        <w:jc w:val="both"/>
        <w:rPr>
          <w:b/>
          <w:sz w:val="24"/>
          <w:szCs w:val="24"/>
        </w:rPr>
      </w:pPr>
      <w:r>
        <w:rPr>
          <w:b/>
          <w:sz w:val="24"/>
          <w:szCs w:val="24"/>
        </w:rPr>
        <w:t>Zamawiający informuje, że  składanie wniosków o wyjaśnienie treści SWZ, składania ofert oraz innych czynności podejmowanych w niniejszym postępowaniu odbywa się przy użyciu Platformy.</w:t>
      </w:r>
    </w:p>
    <w:p w14:paraId="108977A1" w14:textId="77777777" w:rsidR="007321A2" w:rsidRDefault="007321A2">
      <w:pPr>
        <w:spacing w:after="0"/>
        <w:rPr>
          <w:b/>
          <w:sz w:val="24"/>
          <w:szCs w:val="24"/>
        </w:rPr>
      </w:pPr>
    </w:p>
    <w:p w14:paraId="04BF1051" w14:textId="77777777" w:rsidR="007321A2" w:rsidRDefault="00040F34">
      <w:pPr>
        <w:spacing w:after="0"/>
        <w:rPr>
          <w:b/>
          <w:sz w:val="24"/>
          <w:szCs w:val="24"/>
        </w:rPr>
      </w:pPr>
      <w:r>
        <w:rPr>
          <w:b/>
          <w:sz w:val="24"/>
          <w:szCs w:val="24"/>
        </w:rPr>
        <w:t>III.</w:t>
      </w:r>
      <w:r>
        <w:rPr>
          <w:b/>
          <w:sz w:val="24"/>
          <w:szCs w:val="24"/>
        </w:rPr>
        <w:tab/>
        <w:t>Tryb udzielenia zamówienia:</w:t>
      </w:r>
    </w:p>
    <w:p w14:paraId="30E1A913" w14:textId="77777777" w:rsidR="007321A2" w:rsidRDefault="007321A2">
      <w:pPr>
        <w:spacing w:after="0"/>
        <w:rPr>
          <w:b/>
          <w:sz w:val="24"/>
          <w:szCs w:val="24"/>
        </w:rPr>
      </w:pPr>
    </w:p>
    <w:p w14:paraId="5C2019D7" w14:textId="77777777" w:rsidR="007321A2" w:rsidRDefault="00040F34">
      <w:pPr>
        <w:pStyle w:val="Akapitzlist"/>
        <w:numPr>
          <w:ilvl w:val="0"/>
          <w:numId w:val="1"/>
        </w:numPr>
        <w:spacing w:after="120" w:line="276" w:lineRule="auto"/>
        <w:contextualSpacing w:val="0"/>
        <w:jc w:val="both"/>
      </w:pPr>
      <w:r>
        <w:rPr>
          <w:rFonts w:cs="Calibri"/>
        </w:rPr>
        <w:t xml:space="preserve">Postępowanie o udzielenie zamówienia publicznego prowadzone jest w </w:t>
      </w:r>
      <w:r>
        <w:rPr>
          <w:rFonts w:cs="Calibri"/>
          <w:b/>
          <w:u w:val="single"/>
        </w:rPr>
        <w:t>trybie podstawowym</w:t>
      </w:r>
      <w:r>
        <w:rPr>
          <w:rFonts w:cs="Calibri"/>
        </w:rPr>
        <w:t xml:space="preserve">, na podstawie przepisu </w:t>
      </w:r>
      <w:r>
        <w:rPr>
          <w:rFonts w:cs="Calibri"/>
          <w:b/>
        </w:rPr>
        <w:t>art. 275 pkt 1 p.z.p</w:t>
      </w:r>
      <w:r>
        <w:rPr>
          <w:rFonts w:cs="Calibri"/>
        </w:rPr>
        <w:t>.</w:t>
      </w:r>
    </w:p>
    <w:p w14:paraId="568C2213" w14:textId="77777777" w:rsidR="007321A2" w:rsidRDefault="00040F34">
      <w:pPr>
        <w:pStyle w:val="Akapitzlist"/>
        <w:numPr>
          <w:ilvl w:val="0"/>
          <w:numId w:val="1"/>
        </w:numPr>
        <w:spacing w:after="120" w:line="276" w:lineRule="auto"/>
        <w:contextualSpacing w:val="0"/>
        <w:jc w:val="both"/>
      </w:pPr>
      <w:r>
        <w:rPr>
          <w:rFonts w:cs="Calibri"/>
        </w:rPr>
        <w:t xml:space="preserve">Szacunkowa wartość przedmiotowego zamówienia </w:t>
      </w:r>
      <w:r>
        <w:rPr>
          <w:rFonts w:cs="Calibri"/>
          <w:u w:val="single"/>
        </w:rPr>
        <w:t>nie przekracza</w:t>
      </w:r>
      <w:r>
        <w:rPr>
          <w:rFonts w:cs="Calibri"/>
        </w:rPr>
        <w:t xml:space="preserve"> progów unijnych, o których mowa w przepisie art. 3 p.z.p.</w:t>
      </w:r>
    </w:p>
    <w:p w14:paraId="59040BFE"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wyboru najkorzystniejszej oferty z możliwością prowadzenia negocjacji.</w:t>
      </w:r>
    </w:p>
    <w:p w14:paraId="0B4CE7FE" w14:textId="77777777" w:rsidR="007321A2" w:rsidRDefault="007321A2">
      <w:pPr>
        <w:spacing w:after="120" w:line="276" w:lineRule="auto"/>
        <w:jc w:val="both"/>
        <w:rPr>
          <w:rFonts w:cs="Calibri"/>
        </w:rPr>
      </w:pPr>
    </w:p>
    <w:p w14:paraId="206CB126" w14:textId="77777777" w:rsidR="007321A2" w:rsidRDefault="00040F34">
      <w:pPr>
        <w:pStyle w:val="Akapitzlist"/>
        <w:numPr>
          <w:ilvl w:val="0"/>
          <w:numId w:val="1"/>
        </w:numPr>
        <w:spacing w:after="120" w:line="276" w:lineRule="auto"/>
        <w:contextualSpacing w:val="0"/>
        <w:jc w:val="both"/>
        <w:rPr>
          <w:rFonts w:cs="Calibri"/>
        </w:rPr>
      </w:pPr>
      <w:r>
        <w:rPr>
          <w:rFonts w:cs="Calibri"/>
        </w:rPr>
        <w:t>Zamawiający – w trybie przepisu art. 274 ust. 1 p.z.p. – wezwie Wykonawcę, którego oferta została najwyżej oceniona, do złożenia w wyznaczonym terminie, nie krótszym niż 5 dni od dnia wezwania, podmiotowych środków dowodowych.</w:t>
      </w:r>
    </w:p>
    <w:p w14:paraId="04D4C94A"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dopuszcza</w:t>
      </w:r>
      <w:r>
        <w:rPr>
          <w:rFonts w:cs="Calibri"/>
        </w:rPr>
        <w:t xml:space="preserve"> składania ofert wariantowych.</w:t>
      </w:r>
    </w:p>
    <w:p w14:paraId="723ABE1F"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dopuszcza</w:t>
      </w:r>
      <w:r>
        <w:rPr>
          <w:rFonts w:cs="Calibri"/>
        </w:rPr>
        <w:t xml:space="preserve"> składania ofert w postaci katalogów elektronicznych.</w:t>
      </w:r>
    </w:p>
    <w:p w14:paraId="529CABD6"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wyboru najkorzystniejszej oferty z zastosowaniem aukcji elektronicznej.</w:t>
      </w:r>
    </w:p>
    <w:p w14:paraId="5F792541"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zawarcia umowy ramowej.</w:t>
      </w:r>
    </w:p>
    <w:p w14:paraId="459719C3"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rozliczenia w walutach obcych.</w:t>
      </w:r>
    </w:p>
    <w:p w14:paraId="50C41DF0"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 xml:space="preserve">nie dopuszcza </w:t>
      </w:r>
      <w:r>
        <w:rPr>
          <w:rFonts w:cs="Calibri"/>
        </w:rPr>
        <w:t>składania ofert częściowych.</w:t>
      </w:r>
    </w:p>
    <w:p w14:paraId="0EBD60B3"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zwrotu kosztów udziału w postępowaniu. </w:t>
      </w:r>
    </w:p>
    <w:p w14:paraId="123364B5"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zastrzega</w:t>
      </w:r>
      <w:r>
        <w:rPr>
          <w:rFonts w:cs="Calibri"/>
        </w:rPr>
        <w:t xml:space="preserve"> możliwości ubiegania się o udzielenie zamówienia wyłącznie przez wykonawców, o których mowa w przepisie art. 94 p.z.p.</w:t>
      </w:r>
    </w:p>
    <w:p w14:paraId="58AB37A3"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wymagań w zakresie zatrudnienia osób, o których mowa w przepisie art. 96 ust. 2 pkt 2 p.z.p.</w:t>
      </w:r>
    </w:p>
    <w:p w14:paraId="3B8257C9" w14:textId="77777777" w:rsidR="007321A2" w:rsidRDefault="00040F34">
      <w:pPr>
        <w:pStyle w:val="Akapitzlist"/>
        <w:numPr>
          <w:ilvl w:val="0"/>
          <w:numId w:val="1"/>
        </w:numPr>
        <w:spacing w:after="120" w:line="276" w:lineRule="auto"/>
        <w:contextualSpacing w:val="0"/>
        <w:jc w:val="both"/>
      </w:pPr>
      <w:r>
        <w:rPr>
          <w:rFonts w:cs="Calibri"/>
        </w:rPr>
        <w:t xml:space="preserve">Zgodnie z przepisem art. 95 p.z.p., Zamawiający </w:t>
      </w:r>
      <w:r>
        <w:rPr>
          <w:rFonts w:cs="Calibri"/>
          <w:u w:val="single"/>
        </w:rPr>
        <w:t>wymaga</w:t>
      </w:r>
      <w:r>
        <w:rPr>
          <w:rFonts w:cs="Calibri"/>
        </w:rPr>
        <w:t>, aby przez cały okres realizacji robót objętych zamówieniem Wykonawca lub Podwykonawca zatrudniał na podstawie stosunku pracy (umowa o pracę) osoby wykonujące opisane poniżej czynności:</w:t>
      </w:r>
    </w:p>
    <w:p w14:paraId="126E7F42" w14:textId="77777777" w:rsidR="007321A2" w:rsidRDefault="00040F34">
      <w:pPr>
        <w:pStyle w:val="Akapitzlist"/>
        <w:numPr>
          <w:ilvl w:val="0"/>
          <w:numId w:val="2"/>
        </w:numPr>
        <w:spacing w:after="120" w:line="276" w:lineRule="auto"/>
        <w:contextualSpacing w:val="0"/>
        <w:jc w:val="both"/>
      </w:pPr>
      <w:r>
        <w:rPr>
          <w:rFonts w:cs="Calibri"/>
          <w:u w:val="single"/>
        </w:rPr>
        <w:t>Rodzaj czynności związanych z realizacją zamówienia, których dotyczą wymagania zatrudnienia na podstawie stosunku pracy przez wykonawcę lub podwykonawcę osób wykonujących czynności w trakcie realizacji zamówienia</w:t>
      </w:r>
      <w:r>
        <w:rPr>
          <w:rFonts w:cs="Calibri"/>
        </w:rPr>
        <w:t>:</w:t>
      </w:r>
    </w:p>
    <w:p w14:paraId="3414B429" w14:textId="77777777" w:rsidR="007321A2" w:rsidRDefault="00040F34">
      <w:pPr>
        <w:spacing w:after="120" w:line="276" w:lineRule="auto"/>
        <w:ind w:left="1416"/>
        <w:jc w:val="both"/>
      </w:pPr>
      <w:r>
        <w:rPr>
          <w:rFonts w:cs="Calibri"/>
        </w:rPr>
        <w:t>- czynności wykonywane przez pracowników fizycznych uczestniczących w bezpośrednim montażu urządzeń oraz robót budowlanych a w szczególności robót przygotowawczych, roboty ziemne, roboty związane z montażem i modernizacją lamp</w:t>
      </w:r>
    </w:p>
    <w:p w14:paraId="195050AE" w14:textId="77777777" w:rsidR="007321A2" w:rsidRDefault="00040F34">
      <w:pPr>
        <w:spacing w:after="120" w:line="276" w:lineRule="auto"/>
        <w:ind w:left="1416" w:firstLine="2"/>
        <w:jc w:val="both"/>
        <w:rPr>
          <w:rFonts w:cs="Calibri"/>
        </w:rPr>
      </w:pPr>
      <w:r>
        <w:rPr>
          <w:rFonts w:cs="Calibri"/>
        </w:rPr>
        <w:t>- inne prace osób, które będą bezpośrednio wykonywać czynności związane z realizacją robót budowlanych objętych niniejszym zamówieniem,</w:t>
      </w:r>
    </w:p>
    <w:p w14:paraId="3933D723" w14:textId="77777777" w:rsidR="007321A2" w:rsidRDefault="00040F34">
      <w:pPr>
        <w:spacing w:after="120" w:line="276" w:lineRule="auto"/>
        <w:ind w:left="1418"/>
        <w:jc w:val="both"/>
        <w:rPr>
          <w:rFonts w:cs="Calibri"/>
        </w:rPr>
      </w:pPr>
      <w:r>
        <w:rPr>
          <w:rFonts w:cs="Calibri"/>
        </w:rPr>
        <w:t>jeżeli wykonywanie powyższych czynności polega na wykonywaniu pracy w sposób określony w przepisie art. 22 § 1 ustawy z dnia 26 czerwca 1974 r. – Kodeks pracy (Dz.U. z 2020 r. poz. 1320, z późn. zm.).</w:t>
      </w:r>
    </w:p>
    <w:p w14:paraId="14D12ED6" w14:textId="77777777" w:rsidR="007321A2" w:rsidRDefault="00040F34">
      <w:pPr>
        <w:spacing w:after="120" w:line="276" w:lineRule="auto"/>
        <w:jc w:val="both"/>
        <w:rPr>
          <w:rFonts w:cs="Calibri"/>
        </w:rPr>
      </w:pPr>
      <w:r>
        <w:rPr>
          <w:rFonts w:cs="Calibri"/>
        </w:rPr>
        <w:t>Wyjątkiem będą przypadki wynikające z przepisów prawa w tym takie czynności, które są wykonywane przez osoby w ramach prowadzonej przez nie działalności gospodarczej.</w:t>
      </w:r>
    </w:p>
    <w:p w14:paraId="37FE8868" w14:textId="77777777" w:rsidR="007321A2" w:rsidRDefault="00040F34">
      <w:pPr>
        <w:pStyle w:val="Akapitzlist"/>
        <w:numPr>
          <w:ilvl w:val="0"/>
          <w:numId w:val="2"/>
        </w:numPr>
        <w:spacing w:after="120" w:line="276" w:lineRule="auto"/>
        <w:contextualSpacing w:val="0"/>
        <w:jc w:val="both"/>
      </w:pPr>
      <w:r>
        <w:rPr>
          <w:rFonts w:cs="Calibri"/>
          <w:iCs/>
          <w:u w:val="single"/>
        </w:rPr>
        <w:t>Sposób weryfikacji zatrudnienia opisanych powyżej osób</w:t>
      </w:r>
      <w:r>
        <w:rPr>
          <w:rFonts w:cs="Calibri"/>
          <w:iCs/>
        </w:rPr>
        <w:t>:</w:t>
      </w:r>
    </w:p>
    <w:p w14:paraId="3AC3CE41" w14:textId="77777777" w:rsidR="007321A2" w:rsidRDefault="00040F34">
      <w:pPr>
        <w:pStyle w:val="Akapitzlist"/>
        <w:spacing w:after="120" w:line="276" w:lineRule="auto"/>
        <w:ind w:left="1077"/>
        <w:contextualSpacing w:val="0"/>
        <w:jc w:val="both"/>
        <w:rPr>
          <w:rFonts w:cs="Calibri"/>
          <w:iCs/>
        </w:rPr>
      </w:pPr>
      <w:r>
        <w:rPr>
          <w:rFonts w:cs="Calibri"/>
          <w:iCs/>
        </w:rPr>
        <w:t>Zamawiający zastrzega sobie prawo do dokonania kontroli zatrudnienia przez Państwową Inspekcję Pracy na każdym etapie realizacji przedmiotu zamówienia celem sprawdzenia spełnienia opisanego w niniejszym punkcie warunku.</w:t>
      </w:r>
    </w:p>
    <w:p w14:paraId="04CC709A" w14:textId="77777777" w:rsidR="007321A2" w:rsidRDefault="00040F34">
      <w:pPr>
        <w:pStyle w:val="Akapitzlist"/>
        <w:numPr>
          <w:ilvl w:val="0"/>
          <w:numId w:val="2"/>
        </w:numPr>
        <w:spacing w:after="120" w:line="276" w:lineRule="auto"/>
        <w:contextualSpacing w:val="0"/>
        <w:jc w:val="both"/>
      </w:pPr>
      <w:r>
        <w:rPr>
          <w:u w:val="single"/>
        </w:rPr>
        <w:lastRenderedPageBreak/>
        <w:t>Uprawnienia zamawiającego w zakresie kontroli spełniania przez wykonawcę wymagań związanych z zatrudnianiem tych osób</w:t>
      </w:r>
      <w:r>
        <w:t>:</w:t>
      </w:r>
    </w:p>
    <w:p w14:paraId="32088762" w14:textId="77777777" w:rsidR="007321A2" w:rsidRDefault="00040F34">
      <w:pPr>
        <w:pStyle w:val="Akapitzlist"/>
        <w:spacing w:after="120" w:line="276" w:lineRule="auto"/>
        <w:ind w:left="1077"/>
        <w:contextualSpacing w:val="0"/>
        <w:jc w:val="both"/>
        <w:rPr>
          <w:rFonts w:cs="Calibri"/>
          <w:iCs/>
        </w:rPr>
      </w:pPr>
      <w:r>
        <w:rPr>
          <w:rFonts w:cs="Calibri"/>
          <w:iCs/>
        </w:rPr>
        <w:t>W trakcie realizacji zamówienia Zamawiający uprawniony jest do wykonywania czynności kontrolnych wobec wykonawcy odnośnie spełniania przez Wykonawcę lub Podwykonawcę wymogu zatrudnienia na podstawie umowy o pracę osób realizujących przedmiot zamówienia. Zamawiający uprawniony jest w szczególności do:</w:t>
      </w:r>
    </w:p>
    <w:p w14:paraId="0C3E805D" w14:textId="77777777" w:rsidR="007321A2" w:rsidRDefault="00040F34">
      <w:pPr>
        <w:pStyle w:val="Akapitzlist"/>
        <w:numPr>
          <w:ilvl w:val="0"/>
          <w:numId w:val="3"/>
        </w:numPr>
        <w:spacing w:after="120" w:line="276" w:lineRule="auto"/>
        <w:contextualSpacing w:val="0"/>
        <w:jc w:val="both"/>
        <w:rPr>
          <w:rFonts w:cs="Calibri"/>
          <w:iCs/>
        </w:rPr>
      </w:pPr>
      <w:r>
        <w:rPr>
          <w:rFonts w:cs="Calibri"/>
          <w:iCs/>
        </w:rPr>
        <w:t>żądania oświadczeń i dokumentów w zakresie potwierdzenia spełniania ww. wymogów i dokonywania ich oceny,</w:t>
      </w:r>
    </w:p>
    <w:p w14:paraId="54CF2762" w14:textId="77777777" w:rsidR="007321A2" w:rsidRDefault="00040F34">
      <w:pPr>
        <w:pStyle w:val="Akapitzlist"/>
        <w:numPr>
          <w:ilvl w:val="0"/>
          <w:numId w:val="3"/>
        </w:numPr>
        <w:spacing w:after="120" w:line="276" w:lineRule="auto"/>
        <w:contextualSpacing w:val="0"/>
        <w:jc w:val="both"/>
        <w:rPr>
          <w:rFonts w:cs="Calibri"/>
          <w:iCs/>
        </w:rPr>
      </w:pPr>
      <w:r>
        <w:rPr>
          <w:rFonts w:cs="Calibri"/>
          <w:iCs/>
        </w:rPr>
        <w:t>żądania wyjaśnień w przypadku wątpliwości w zakresie potwierdzenia spełniania ww. wymogów,</w:t>
      </w:r>
    </w:p>
    <w:p w14:paraId="2A26ABE7" w14:textId="77777777" w:rsidR="007321A2" w:rsidRDefault="00040F34">
      <w:pPr>
        <w:pStyle w:val="Akapitzlist"/>
        <w:numPr>
          <w:ilvl w:val="0"/>
          <w:numId w:val="3"/>
        </w:numPr>
        <w:spacing w:after="120" w:line="276" w:lineRule="auto"/>
        <w:contextualSpacing w:val="0"/>
        <w:jc w:val="both"/>
        <w:rPr>
          <w:rFonts w:cs="Calibri"/>
          <w:iCs/>
        </w:rPr>
      </w:pPr>
      <w:r>
        <w:rPr>
          <w:rFonts w:cs="Calibri"/>
          <w:iCs/>
        </w:rPr>
        <w:t>przeprowadzania kontroli na miejscu wykonywania świadczenia.</w:t>
      </w:r>
    </w:p>
    <w:p w14:paraId="289D7378" w14:textId="77777777" w:rsidR="007321A2" w:rsidRDefault="00040F34">
      <w:pPr>
        <w:pStyle w:val="Akapitzlist"/>
        <w:numPr>
          <w:ilvl w:val="0"/>
          <w:numId w:val="2"/>
        </w:numPr>
        <w:spacing w:after="120" w:line="276" w:lineRule="auto"/>
        <w:contextualSpacing w:val="0"/>
        <w:jc w:val="both"/>
      </w:pPr>
      <w:r>
        <w:rPr>
          <w:rFonts w:cs="Calibri"/>
          <w:iCs/>
          <w:u w:val="single"/>
        </w:rPr>
        <w:t>Sankcje z tytułu niespełnienia wymagań związanych z zatrudnianiem osób</w:t>
      </w:r>
      <w:r>
        <w:rPr>
          <w:rFonts w:cs="Calibri"/>
          <w:iCs/>
        </w:rPr>
        <w:t xml:space="preserve">: </w:t>
      </w:r>
    </w:p>
    <w:p w14:paraId="3B637F10" w14:textId="77777777" w:rsidR="007321A2" w:rsidRDefault="00040F34">
      <w:pPr>
        <w:pStyle w:val="Akapitzlist"/>
        <w:spacing w:after="120" w:line="276" w:lineRule="auto"/>
        <w:ind w:left="1077"/>
        <w:contextualSpacing w:val="0"/>
        <w:jc w:val="both"/>
      </w:pPr>
      <w:r>
        <w:rPr>
          <w:rFonts w:cs="Calibri"/>
          <w:iCs/>
        </w:rPr>
        <w:t xml:space="preserve">Za niedopełnienie przez Wykonawcę lub Podwykonawcę wymogu zatrudnienia na podstawie umowy o pracę osób wykonujących czynności określonych powyżej Zamawiający może nałożyć na Wykonawcę karę umowną w wysokości kwoty minimalnego wynagrodzenia za pracę, ustalonego na podstawie przepisów o minimalnym wynagrodzeniu za pracę (obowiązujących na dzień zawarcia niniejszej umowy), </w:t>
      </w:r>
      <w:r>
        <w:rPr>
          <w:rFonts w:cs="Calibri"/>
          <w:iCs/>
          <w:u w:val="single"/>
        </w:rPr>
        <w:t>za każdą osobę</w:t>
      </w:r>
      <w:r>
        <w:rPr>
          <w:rFonts w:cs="Calibri"/>
          <w:iCs/>
        </w:rPr>
        <w:t xml:space="preserve"> w stosunku do której stwierdzono niedopełnienie obowiązku zatrudnienia na podstawie umowy o pracę. W razie dalszego niespełnienia przez Wykonawcę powyższego warunku w terminie 30 dni od dnia nałożenia przez Zamawiającego kary umownej za daną osobę, Zamawiający może ponownie nałożyć na Wykonawcę opisaną powyżej karę umowną.</w:t>
      </w:r>
    </w:p>
    <w:p w14:paraId="730E52B0" w14:textId="77777777" w:rsidR="007321A2" w:rsidRDefault="00040F34">
      <w:pPr>
        <w:spacing w:after="120" w:line="276" w:lineRule="auto"/>
        <w:ind w:left="714"/>
        <w:jc w:val="both"/>
      </w:pPr>
      <w:r>
        <w:rPr>
          <w:rFonts w:cs="Calibri"/>
          <w:b/>
          <w:iCs/>
          <w:u w:val="single"/>
        </w:rPr>
        <w:t>Do pracowników Podwykonawców powyższe zapisy stosuje się odpowiednio</w:t>
      </w:r>
      <w:r>
        <w:rPr>
          <w:rFonts w:cs="Calibri"/>
          <w:iCs/>
        </w:rPr>
        <w:t xml:space="preserve">. </w:t>
      </w:r>
    </w:p>
    <w:p w14:paraId="07872DE4" w14:textId="77777777" w:rsidR="007321A2" w:rsidRDefault="00040F34">
      <w:pPr>
        <w:pStyle w:val="Akapitzlist"/>
        <w:numPr>
          <w:ilvl w:val="0"/>
          <w:numId w:val="1"/>
        </w:numPr>
        <w:spacing w:after="120" w:line="276" w:lineRule="auto"/>
        <w:contextualSpacing w:val="0"/>
        <w:jc w:val="both"/>
      </w:pPr>
      <w:r>
        <w:rPr>
          <w:rFonts w:cs="Calibri"/>
        </w:rPr>
        <w:t xml:space="preserve">Zamawiający </w:t>
      </w:r>
      <w:r>
        <w:rPr>
          <w:rFonts w:cs="Calibri"/>
          <w:u w:val="single"/>
        </w:rPr>
        <w:t>nie przewiduje</w:t>
      </w:r>
      <w:r>
        <w:rPr>
          <w:rFonts w:cs="Calibri"/>
        </w:rPr>
        <w:t xml:space="preserve"> udzielenie zamówień powtarzających się, o których mowa w przepisach art. 214 ust. 1 pkt 7 p.z.p.</w:t>
      </w:r>
    </w:p>
    <w:p w14:paraId="67F8325B" w14:textId="3E4289A7" w:rsidR="007321A2" w:rsidRDefault="00040F34">
      <w:pPr>
        <w:pStyle w:val="Akapitzlist"/>
        <w:numPr>
          <w:ilvl w:val="0"/>
          <w:numId w:val="1"/>
        </w:numPr>
        <w:spacing w:after="120" w:line="276" w:lineRule="auto"/>
        <w:contextualSpacing w:val="0"/>
        <w:jc w:val="both"/>
      </w:pPr>
      <w:r>
        <w:rPr>
          <w:rFonts w:cs="Calibri"/>
        </w:rPr>
        <w:t>Zamawiający wymaga odbycia wizji lokalnej wszystkich lokalizacji objętych realizacją zamówienia  przez Wykonawców z udziałem Zamawiającego w godzinach pracy Zamawiającego po uzgodnieniu wizyty z pracownikiem Zamawiającego Panem</w:t>
      </w:r>
      <w:r w:rsidR="009D1FFF">
        <w:rPr>
          <w:rFonts w:cs="Calibri"/>
        </w:rPr>
        <w:t xml:space="preserve">; Mirosław Mańkowski, </w:t>
      </w:r>
      <w:r>
        <w:rPr>
          <w:rFonts w:cs="Calibri"/>
        </w:rPr>
        <w:t>tel</w:t>
      </w:r>
      <w:r w:rsidRPr="003B79E5">
        <w:rPr>
          <w:rFonts w:cs="Calibri"/>
        </w:rPr>
        <w:t xml:space="preserve">. </w:t>
      </w:r>
      <w:r w:rsidR="003B79E5">
        <w:rPr>
          <w:rFonts w:cs="Calibri"/>
        </w:rPr>
        <w:t>608 076 747</w:t>
      </w:r>
      <w:r>
        <w:rPr>
          <w:rFonts w:cs="Calibri"/>
        </w:rPr>
        <w:t xml:space="preserve"> adres e-mail: </w:t>
      </w:r>
      <w:r w:rsidR="003B79E5">
        <w:rPr>
          <w:rFonts w:cs="Calibri"/>
        </w:rPr>
        <w:t>m.mankowski@gminasiemiatycze.pl.</w:t>
      </w:r>
      <w:r>
        <w:rPr>
          <w:rFonts w:cs="Calibri"/>
        </w:rPr>
        <w:t xml:space="preserve"> Wykonawca po odbyciu wizji lokalnej otrzyma potwierdzenie/protokół, którego kopię elektroniczną winien załączyć do oferty. </w:t>
      </w:r>
    </w:p>
    <w:p w14:paraId="37B0C58B" w14:textId="77777777" w:rsidR="007321A2" w:rsidRDefault="00040F34">
      <w:pPr>
        <w:pStyle w:val="Akapitzlist"/>
        <w:spacing w:after="120" w:line="276" w:lineRule="auto"/>
        <w:ind w:left="717"/>
        <w:contextualSpacing w:val="0"/>
        <w:jc w:val="both"/>
      </w:pPr>
      <w:r>
        <w:rPr>
          <w:rFonts w:cs="Calibri"/>
        </w:rPr>
        <w:t>Zamawiający informuje, iż wizja lokalna jest obowiązkowa. Wykonawca ubiegający się o udzielenie zamówienia dołącza do oferty potwierdzenie odbycia wizji lokalnej (załącznik nr 12 do SWZ), stanowiący jedyny dowód potwierdzający w sprawie.</w:t>
      </w:r>
    </w:p>
    <w:p w14:paraId="13974256" w14:textId="77777777" w:rsidR="007321A2" w:rsidRDefault="00040F34">
      <w:pPr>
        <w:pStyle w:val="Akapitzlist"/>
        <w:numPr>
          <w:ilvl w:val="0"/>
          <w:numId w:val="1"/>
        </w:numPr>
        <w:spacing w:after="120" w:line="276" w:lineRule="auto"/>
        <w:contextualSpacing w:val="0"/>
        <w:jc w:val="both"/>
        <w:rPr>
          <w:rFonts w:cs="Calibri"/>
        </w:rPr>
      </w:pPr>
      <w:r>
        <w:rPr>
          <w:rFonts w:cs="Calibri"/>
        </w:rPr>
        <w:t xml:space="preserve">Zamawiający nie dokonuje podziału zamówienia na części. </w:t>
      </w:r>
    </w:p>
    <w:p w14:paraId="2CD892BE" w14:textId="77777777" w:rsidR="007321A2" w:rsidRDefault="00040F34">
      <w:pPr>
        <w:spacing w:after="120" w:line="276" w:lineRule="auto"/>
        <w:ind w:left="357"/>
        <w:jc w:val="both"/>
        <w:rPr>
          <w:rFonts w:cs="Calibri"/>
        </w:rPr>
      </w:pPr>
      <w:r>
        <w:rPr>
          <w:rFonts w:cs="Calibri"/>
        </w:rPr>
        <w:t xml:space="preserve">Uzasadnienie: </w:t>
      </w:r>
    </w:p>
    <w:p w14:paraId="0B825107" w14:textId="77777777" w:rsidR="007321A2" w:rsidRDefault="00040F34">
      <w:pPr>
        <w:spacing w:after="120" w:line="276" w:lineRule="auto"/>
        <w:ind w:left="357"/>
        <w:jc w:val="both"/>
      </w:pPr>
      <w:r>
        <w:rPr>
          <w:rFonts w:cs="Calibri"/>
        </w:rPr>
        <w:t xml:space="preserve">Charakterystyka zamówienia, w szczególności jej przedmiot nie pozwala na dzielenie zamówienia na części z powodów technicznych i ekonomicznych. Należy również wziąć pod uwagę, że </w:t>
      </w:r>
      <w:r>
        <w:rPr>
          <w:rFonts w:cs="Calibri"/>
        </w:rPr>
        <w:lastRenderedPageBreak/>
        <w:t>wykonanie zamówienia przez jednego wykonawcę umożliwi efektywniejsze egzekwowanie prawa do rękojmi i gwarancji. Biorąc pod uwagę również stosunkowo nisko budżetowo przedmiot zamówienia brak podziału na części nie ograniczy dostępu do zamówienia na małych i średnich przedsiębiorców.</w:t>
      </w:r>
    </w:p>
    <w:p w14:paraId="216B3065" w14:textId="77777777" w:rsidR="007321A2" w:rsidRDefault="007321A2">
      <w:pPr>
        <w:spacing w:after="120" w:line="276" w:lineRule="auto"/>
        <w:ind w:left="357"/>
        <w:jc w:val="both"/>
      </w:pPr>
    </w:p>
    <w:p w14:paraId="282C44AC" w14:textId="77777777" w:rsidR="007321A2" w:rsidRDefault="00040F34">
      <w:pPr>
        <w:spacing w:after="120" w:line="276" w:lineRule="auto"/>
        <w:ind w:left="357"/>
        <w:jc w:val="both"/>
      </w:pPr>
      <w:r>
        <w:rPr>
          <w:rFonts w:cs="Calibri"/>
        </w:rPr>
        <w:t>Reasumując i rozwijając powyższą argumentację dla przejrzystości i jasności w ramach złożenia dodatkowych wyjaśnień można dodać, że:</w:t>
      </w:r>
    </w:p>
    <w:p w14:paraId="455333E1" w14:textId="77777777" w:rsidR="007321A2" w:rsidRDefault="00040F34">
      <w:pPr>
        <w:spacing w:after="120" w:line="276" w:lineRule="auto"/>
        <w:ind w:left="357"/>
        <w:jc w:val="both"/>
      </w:pPr>
      <w:r>
        <w:rPr>
          <w:rFonts w:cs="Calibri"/>
        </w:rPr>
        <w:t xml:space="preserve">a) rozdzielenie dostawy groziłoby niedającymi się wyeliminować problemami organizacyjnymi związanymi z odpowiedzialnością za poszczególne elementy dostawy wykonanej przez różnych Wykonawców. </w:t>
      </w:r>
    </w:p>
    <w:p w14:paraId="23FA1DD3" w14:textId="77777777" w:rsidR="007321A2" w:rsidRDefault="007321A2">
      <w:pPr>
        <w:spacing w:after="120" w:line="276" w:lineRule="auto"/>
        <w:ind w:left="357"/>
        <w:jc w:val="both"/>
      </w:pPr>
    </w:p>
    <w:p w14:paraId="4D56EE62" w14:textId="77777777" w:rsidR="007321A2" w:rsidRDefault="00040F34">
      <w:pPr>
        <w:spacing w:after="120" w:line="276" w:lineRule="auto"/>
        <w:ind w:left="357"/>
        <w:jc w:val="both"/>
      </w:pPr>
      <w:r>
        <w:rPr>
          <w:rFonts w:cs="Calibri"/>
        </w:rPr>
        <w:t xml:space="preserve">b) Zamówienie stanowi spójną całość co wynika wprost z projektu technicznego stanowiącego opis przedmiotu zamówienia. Mamy bowiem do czynienia z montażem nowych opraw i sterowników które są podłączone do jednego systemu który funkcjonuje na terenie całej gminy. Oferty częściowe powodowałyby ryzyko zaoferowania różnych systemów opraw które nie współgrałyby ze sobą i powodowały niefunkcjonalność. </w:t>
      </w:r>
    </w:p>
    <w:p w14:paraId="1B04116D" w14:textId="77777777" w:rsidR="007321A2" w:rsidRDefault="007321A2">
      <w:pPr>
        <w:spacing w:after="120" w:line="276" w:lineRule="auto"/>
        <w:ind w:left="357"/>
        <w:jc w:val="both"/>
      </w:pPr>
    </w:p>
    <w:p w14:paraId="061D44B0" w14:textId="77777777" w:rsidR="007321A2" w:rsidRDefault="00040F34">
      <w:pPr>
        <w:spacing w:after="120" w:line="276" w:lineRule="auto"/>
        <w:ind w:left="357"/>
        <w:jc w:val="both"/>
      </w:pPr>
      <w:r>
        <w:rPr>
          <w:rFonts w:cs="Calibri"/>
        </w:rPr>
        <w:t xml:space="preserve">c) Podzielenie zamówienia na części mogłoby spowodować trudności w przypadku roszczeń gwarancyjnych oraz rękojmi za wady w szczególności pod kątem współdziałania różnych systemów sterowania (takie ryzyko istniało). Wówczas Zamawiający nie miałby możliwości dochodzenia roszczeń gwarancyjnych ponieważ wykonawcy nie mogliby ponosić odpowiedzialności za brak kompatybilności tych systemów. Zamawiający nie mógł bowiem w SWZ narzucić konkretnego systemu. </w:t>
      </w:r>
    </w:p>
    <w:p w14:paraId="2BE0CF5B" w14:textId="77777777" w:rsidR="007321A2" w:rsidRDefault="00040F34">
      <w:pPr>
        <w:spacing w:after="120" w:line="276" w:lineRule="auto"/>
        <w:ind w:left="357"/>
        <w:jc w:val="both"/>
      </w:pPr>
      <w:r>
        <w:rPr>
          <w:rFonts w:cs="Calibri"/>
        </w:rPr>
        <w:t xml:space="preserve">d) Podział taki groziłby nadmiernymi trudnościami technicznymi oraz nadmiernymi kosztami wykonania zamówienia. Osobna dostawa opraw i osobna dostawa systemu powodowałaby znaczne  zwiększenie kosztów. Co więcej istniałoby ryzyko konfliktu pomiędzy monterami opraw i systemu w razie zgłaszania roszczeń gwarancyjnych Potrzeba skoordynowania działań różnych Wykonawców realizujących poszczególne części zamówienia mogłaby poważnie zagrozić właściwemu wykonaniu zamówienia; </w:t>
      </w:r>
    </w:p>
    <w:p w14:paraId="6A7FB178" w14:textId="77777777" w:rsidR="007321A2" w:rsidRDefault="00040F34">
      <w:pPr>
        <w:pStyle w:val="Akapitzlist"/>
        <w:numPr>
          <w:ilvl w:val="0"/>
          <w:numId w:val="1"/>
        </w:numPr>
        <w:spacing w:after="120" w:line="276" w:lineRule="auto"/>
        <w:contextualSpacing w:val="0"/>
        <w:jc w:val="both"/>
      </w:pPr>
      <w:r>
        <w:rPr>
          <w:rFonts w:cs="Calibri"/>
        </w:rPr>
        <w:t xml:space="preserve">Poza unieważnieniem postępowania o udzielenie zamówienia na podstawie przepisu art. 255 p.z.p., zamawiający </w:t>
      </w:r>
      <w:r>
        <w:rPr>
          <w:rFonts w:cs="Calibri"/>
          <w:u w:val="single"/>
        </w:rPr>
        <w:t>przewiduje możliwość unieważnienia postępowania</w:t>
      </w:r>
      <w:r>
        <w:rPr>
          <w:rFonts w:cs="Calibri"/>
        </w:rPr>
        <w:t>, jeżeli środki publiczne, które zamierzał przeznaczyć na sfinansowanie całości lub części zamówienia, nie zostaną mu przyznane.</w:t>
      </w:r>
    </w:p>
    <w:p w14:paraId="3FC83983" w14:textId="77777777" w:rsidR="007321A2" w:rsidRDefault="00040F34">
      <w:pPr>
        <w:pStyle w:val="Akapitzlist"/>
        <w:numPr>
          <w:ilvl w:val="0"/>
          <w:numId w:val="1"/>
        </w:numPr>
        <w:spacing w:after="120" w:line="276" w:lineRule="auto"/>
        <w:contextualSpacing w:val="0"/>
        <w:jc w:val="both"/>
        <w:rPr>
          <w:rFonts w:cs="Calibri"/>
        </w:rPr>
      </w:pPr>
      <w:r>
        <w:rPr>
          <w:rFonts w:cs="Calibri"/>
        </w:rPr>
        <w:t>Do udzielenia przedmiotowego zamówienia stosuje się przepisy ustawy p.z.p. oraz akty wykonawcze do niej, a w sprawach tam nieuregulowanych przepisy ustawy z dnia 23 kwietnia 1964 r. – Kodeks cywilny (Dz. U. z 2020 r., poz. 1740 z późn. zm.).</w:t>
      </w:r>
    </w:p>
    <w:p w14:paraId="7F532629" w14:textId="77777777" w:rsidR="007321A2" w:rsidRDefault="007321A2">
      <w:pPr>
        <w:spacing w:after="0"/>
        <w:rPr>
          <w:b/>
          <w:sz w:val="24"/>
          <w:szCs w:val="24"/>
        </w:rPr>
      </w:pPr>
    </w:p>
    <w:p w14:paraId="33EBEF5A" w14:textId="77777777" w:rsidR="007321A2" w:rsidRDefault="00040F34">
      <w:pPr>
        <w:spacing w:after="0"/>
        <w:rPr>
          <w:b/>
          <w:sz w:val="24"/>
          <w:szCs w:val="24"/>
        </w:rPr>
      </w:pPr>
      <w:r>
        <w:rPr>
          <w:b/>
          <w:sz w:val="24"/>
          <w:szCs w:val="24"/>
        </w:rPr>
        <w:t>IV.</w:t>
      </w:r>
      <w:r>
        <w:rPr>
          <w:b/>
          <w:sz w:val="24"/>
          <w:szCs w:val="24"/>
        </w:rPr>
        <w:tab/>
        <w:t>Przedmiot zamówienia:</w:t>
      </w:r>
    </w:p>
    <w:p w14:paraId="7D4A1E4B" w14:textId="77777777" w:rsidR="007321A2" w:rsidRDefault="007321A2">
      <w:pPr>
        <w:spacing w:after="0"/>
        <w:rPr>
          <w:b/>
          <w:sz w:val="24"/>
          <w:szCs w:val="24"/>
        </w:rPr>
      </w:pPr>
    </w:p>
    <w:p w14:paraId="1F7911D8" w14:textId="08FEFB5A" w:rsidR="007321A2" w:rsidRDefault="00040F34">
      <w:pPr>
        <w:spacing w:after="0"/>
        <w:jc w:val="both"/>
      </w:pPr>
      <w:r>
        <w:lastRenderedPageBreak/>
        <w:t xml:space="preserve">Przedmiot zamówienia obejmuje wykonanie zadania pn.:  </w:t>
      </w:r>
      <w:bookmarkStart w:id="1" w:name="_Hlk1617367652"/>
      <w:r>
        <w:rPr>
          <w:b/>
          <w:i/>
          <w:iCs/>
          <w:sz w:val="24"/>
          <w:szCs w:val="24"/>
        </w:rPr>
        <w:t>„</w:t>
      </w:r>
      <w:bookmarkEnd w:id="1"/>
      <w:r>
        <w:rPr>
          <w:b/>
          <w:bCs/>
          <w:i/>
          <w:iCs/>
          <w:sz w:val="24"/>
          <w:szCs w:val="24"/>
        </w:rPr>
        <w:t xml:space="preserve"> </w:t>
      </w:r>
      <w:r w:rsidR="00081CA1">
        <w:rPr>
          <w:b/>
          <w:bCs/>
          <w:i/>
          <w:iCs/>
          <w:sz w:val="24"/>
          <w:szCs w:val="24"/>
        </w:rPr>
        <w:t>M</w:t>
      </w:r>
      <w:r>
        <w:rPr>
          <w:b/>
          <w:bCs/>
          <w:i/>
          <w:iCs/>
          <w:sz w:val="24"/>
          <w:szCs w:val="24"/>
        </w:rPr>
        <w:t>odernizacja oświetlenia ulicznego na terenie gminy Siemiatycze„</w:t>
      </w:r>
      <w:r>
        <w:t xml:space="preserve"> w tym w szczególności:</w:t>
      </w:r>
    </w:p>
    <w:p w14:paraId="02AE42D8" w14:textId="77777777" w:rsidR="007321A2" w:rsidRDefault="00040F34">
      <w:pPr>
        <w:spacing w:after="0"/>
        <w:jc w:val="both"/>
      </w:pPr>
      <w:r>
        <w:t xml:space="preserve">  </w:t>
      </w:r>
    </w:p>
    <w:p w14:paraId="38268DEF" w14:textId="77777777" w:rsidR="00D97B27" w:rsidRPr="00D97B27" w:rsidRDefault="00D97B27" w:rsidP="00D97B27">
      <w:pPr>
        <w:pStyle w:val="Akapitzlist"/>
        <w:numPr>
          <w:ilvl w:val="1"/>
          <w:numId w:val="19"/>
        </w:numPr>
        <w:spacing w:before="240" w:after="0" w:line="276" w:lineRule="auto"/>
        <w:jc w:val="both"/>
        <w:rPr>
          <w:rFonts w:asciiTheme="minorHAnsi" w:hAnsiTheme="minorHAnsi" w:cstheme="minorHAnsi"/>
        </w:rPr>
      </w:pPr>
      <w:r w:rsidRPr="00D97B27">
        <w:rPr>
          <w:rFonts w:asciiTheme="minorHAnsi" w:hAnsiTheme="minorHAnsi" w:cstheme="minorHAnsi"/>
        </w:rPr>
        <w:t>wykonanie dokumentacji projektowej, uzyskanie niezbędnych zgód,</w:t>
      </w:r>
    </w:p>
    <w:p w14:paraId="3A1FD80D" w14:textId="0287BE0D" w:rsidR="00D97B27" w:rsidRDefault="00D97B27" w:rsidP="00D97B27">
      <w:pPr>
        <w:pStyle w:val="Akapitzlist"/>
        <w:numPr>
          <w:ilvl w:val="1"/>
          <w:numId w:val="19"/>
        </w:numPr>
        <w:spacing w:before="240" w:after="0" w:line="276" w:lineRule="auto"/>
        <w:jc w:val="both"/>
        <w:rPr>
          <w:rFonts w:asciiTheme="minorHAnsi" w:hAnsiTheme="minorHAnsi" w:cstheme="minorHAnsi"/>
        </w:rPr>
      </w:pPr>
      <w:r w:rsidRPr="00D97B27">
        <w:rPr>
          <w:rFonts w:asciiTheme="minorHAnsi" w:hAnsiTheme="minorHAnsi" w:cstheme="minorHAnsi"/>
        </w:rPr>
        <w:t xml:space="preserve">demontaż istniejących opraw w ilości </w:t>
      </w:r>
      <w:r>
        <w:rPr>
          <w:rFonts w:asciiTheme="minorHAnsi" w:hAnsiTheme="minorHAnsi" w:cstheme="minorHAnsi"/>
        </w:rPr>
        <w:t>5</w:t>
      </w:r>
      <w:r w:rsidR="00E6684E">
        <w:rPr>
          <w:rFonts w:asciiTheme="minorHAnsi" w:hAnsiTheme="minorHAnsi" w:cstheme="minorHAnsi"/>
        </w:rPr>
        <w:t>70</w:t>
      </w:r>
      <w:r w:rsidRPr="00D97B27">
        <w:rPr>
          <w:rFonts w:asciiTheme="minorHAnsi" w:hAnsiTheme="minorHAnsi" w:cstheme="minorHAnsi"/>
        </w:rPr>
        <w:t xml:space="preserve"> szt.,</w:t>
      </w:r>
    </w:p>
    <w:p w14:paraId="7F385E09" w14:textId="77777777" w:rsidR="003211BD" w:rsidRPr="003211BD" w:rsidRDefault="003211BD" w:rsidP="003211BD">
      <w:pPr>
        <w:pStyle w:val="Akapitzlist"/>
        <w:numPr>
          <w:ilvl w:val="0"/>
          <w:numId w:val="19"/>
        </w:numPr>
        <w:jc w:val="center"/>
        <w:rPr>
          <w:b/>
          <w:sz w:val="28"/>
          <w:szCs w:val="28"/>
        </w:rPr>
      </w:pPr>
    </w:p>
    <w:p w14:paraId="307C773B" w14:textId="77777777" w:rsidR="003211BD" w:rsidRPr="003211BD" w:rsidRDefault="003211BD" w:rsidP="003211BD">
      <w:pPr>
        <w:pStyle w:val="Akapitzlist"/>
        <w:numPr>
          <w:ilvl w:val="0"/>
          <w:numId w:val="19"/>
        </w:numPr>
        <w:jc w:val="center"/>
        <w:rPr>
          <w:rFonts w:asciiTheme="minorHAnsi" w:hAnsiTheme="minorHAnsi" w:cstheme="minorHAnsi"/>
          <w:b/>
          <w:sz w:val="18"/>
          <w:szCs w:val="18"/>
        </w:rPr>
      </w:pPr>
    </w:p>
    <w:tbl>
      <w:tblPr>
        <w:tblW w:w="472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987"/>
        <w:gridCol w:w="1134"/>
      </w:tblGrid>
      <w:tr w:rsidR="003211BD" w:rsidRPr="003211BD" w14:paraId="7B11D518"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31F6E4EE"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Lp.</w:t>
            </w:r>
          </w:p>
        </w:tc>
        <w:tc>
          <w:tcPr>
            <w:tcW w:w="2987" w:type="dxa"/>
            <w:tcBorders>
              <w:top w:val="single" w:sz="4" w:space="0" w:color="auto"/>
              <w:left w:val="single" w:sz="4" w:space="0" w:color="auto"/>
              <w:bottom w:val="single" w:sz="4" w:space="0" w:color="auto"/>
              <w:right w:val="single" w:sz="4" w:space="0" w:color="auto"/>
            </w:tcBorders>
            <w:vAlign w:val="center"/>
          </w:tcPr>
          <w:p w14:paraId="67B957C6"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Sołectwo</w:t>
            </w:r>
          </w:p>
        </w:tc>
        <w:tc>
          <w:tcPr>
            <w:tcW w:w="1134" w:type="dxa"/>
            <w:tcBorders>
              <w:top w:val="single" w:sz="4" w:space="0" w:color="auto"/>
              <w:left w:val="single" w:sz="4" w:space="0" w:color="auto"/>
              <w:bottom w:val="single" w:sz="4" w:space="0" w:color="auto"/>
              <w:right w:val="single" w:sz="4" w:space="0" w:color="auto"/>
            </w:tcBorders>
            <w:vAlign w:val="center"/>
          </w:tcPr>
          <w:p w14:paraId="4C69348D" w14:textId="2C92A65B"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Sodowe istniejące</w:t>
            </w:r>
            <w:r w:rsidR="00E6684E">
              <w:rPr>
                <w:rFonts w:asciiTheme="minorHAnsi" w:hAnsiTheme="minorHAnsi" w:cstheme="minorHAnsi"/>
                <w:b/>
                <w:sz w:val="18"/>
                <w:szCs w:val="18"/>
              </w:rPr>
              <w:t xml:space="preserve"> </w:t>
            </w:r>
            <w:r w:rsidRPr="003211BD">
              <w:rPr>
                <w:rFonts w:asciiTheme="minorHAnsi" w:hAnsiTheme="minorHAnsi" w:cstheme="minorHAnsi"/>
                <w:b/>
                <w:sz w:val="18"/>
                <w:szCs w:val="18"/>
              </w:rPr>
              <w:t>(70W)</w:t>
            </w:r>
          </w:p>
        </w:tc>
      </w:tr>
      <w:tr w:rsidR="003211BD" w:rsidRPr="003211BD" w14:paraId="31644072"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628EBAF"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w:t>
            </w:r>
          </w:p>
        </w:tc>
        <w:tc>
          <w:tcPr>
            <w:tcW w:w="2987" w:type="dxa"/>
            <w:tcBorders>
              <w:top w:val="single" w:sz="4" w:space="0" w:color="auto"/>
              <w:left w:val="single" w:sz="4" w:space="0" w:color="auto"/>
              <w:bottom w:val="single" w:sz="4" w:space="0" w:color="auto"/>
              <w:right w:val="single" w:sz="4" w:space="0" w:color="auto"/>
            </w:tcBorders>
            <w:vAlign w:val="center"/>
          </w:tcPr>
          <w:p w14:paraId="1AE67D0E"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Anusin </w:t>
            </w:r>
          </w:p>
        </w:tc>
        <w:tc>
          <w:tcPr>
            <w:tcW w:w="1134" w:type="dxa"/>
            <w:tcBorders>
              <w:top w:val="single" w:sz="4" w:space="0" w:color="auto"/>
              <w:left w:val="single" w:sz="4" w:space="0" w:color="auto"/>
              <w:bottom w:val="single" w:sz="4" w:space="0" w:color="auto"/>
              <w:right w:val="single" w:sz="4" w:space="0" w:color="auto"/>
            </w:tcBorders>
            <w:vAlign w:val="center"/>
          </w:tcPr>
          <w:p w14:paraId="17584BE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15</w:t>
            </w:r>
          </w:p>
        </w:tc>
      </w:tr>
      <w:tr w:rsidR="003211BD" w:rsidRPr="003211BD" w14:paraId="004AED42"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6E092E5A"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w:t>
            </w:r>
          </w:p>
        </w:tc>
        <w:tc>
          <w:tcPr>
            <w:tcW w:w="2987" w:type="dxa"/>
            <w:tcBorders>
              <w:top w:val="single" w:sz="4" w:space="0" w:color="auto"/>
              <w:left w:val="single" w:sz="4" w:space="0" w:color="auto"/>
              <w:bottom w:val="single" w:sz="4" w:space="0" w:color="auto"/>
              <w:right w:val="single" w:sz="4" w:space="0" w:color="auto"/>
            </w:tcBorders>
            <w:vAlign w:val="center"/>
          </w:tcPr>
          <w:p w14:paraId="714423D6"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Boratyniec Lacki </w:t>
            </w:r>
          </w:p>
        </w:tc>
        <w:tc>
          <w:tcPr>
            <w:tcW w:w="1134" w:type="dxa"/>
            <w:tcBorders>
              <w:top w:val="single" w:sz="4" w:space="0" w:color="auto"/>
              <w:left w:val="single" w:sz="4" w:space="0" w:color="auto"/>
              <w:bottom w:val="single" w:sz="4" w:space="0" w:color="auto"/>
              <w:right w:val="single" w:sz="4" w:space="0" w:color="auto"/>
            </w:tcBorders>
            <w:vAlign w:val="center"/>
          </w:tcPr>
          <w:p w14:paraId="5E1FAD5F"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13</w:t>
            </w:r>
          </w:p>
        </w:tc>
      </w:tr>
      <w:tr w:rsidR="003211BD" w:rsidRPr="003211BD" w14:paraId="549F4603"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557CA4FD"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3.</w:t>
            </w:r>
          </w:p>
        </w:tc>
        <w:tc>
          <w:tcPr>
            <w:tcW w:w="2987" w:type="dxa"/>
            <w:tcBorders>
              <w:top w:val="single" w:sz="4" w:space="0" w:color="auto"/>
              <w:left w:val="single" w:sz="4" w:space="0" w:color="auto"/>
              <w:bottom w:val="single" w:sz="4" w:space="0" w:color="auto"/>
              <w:right w:val="single" w:sz="4" w:space="0" w:color="auto"/>
            </w:tcBorders>
            <w:vAlign w:val="center"/>
          </w:tcPr>
          <w:p w14:paraId="29D2579A"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Baciki Średnie </w:t>
            </w:r>
          </w:p>
        </w:tc>
        <w:tc>
          <w:tcPr>
            <w:tcW w:w="1134" w:type="dxa"/>
            <w:tcBorders>
              <w:top w:val="single" w:sz="4" w:space="0" w:color="auto"/>
              <w:left w:val="single" w:sz="4" w:space="0" w:color="auto"/>
              <w:bottom w:val="single" w:sz="4" w:space="0" w:color="auto"/>
              <w:right w:val="single" w:sz="4" w:space="0" w:color="auto"/>
            </w:tcBorders>
            <w:vAlign w:val="center"/>
          </w:tcPr>
          <w:p w14:paraId="05778112"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35</w:t>
            </w:r>
          </w:p>
        </w:tc>
      </w:tr>
      <w:tr w:rsidR="003211BD" w:rsidRPr="003211BD" w14:paraId="15F52799"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D4DBCF3"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4.</w:t>
            </w:r>
          </w:p>
        </w:tc>
        <w:tc>
          <w:tcPr>
            <w:tcW w:w="2987" w:type="dxa"/>
            <w:tcBorders>
              <w:top w:val="single" w:sz="4" w:space="0" w:color="auto"/>
              <w:left w:val="single" w:sz="4" w:space="0" w:color="auto"/>
              <w:bottom w:val="single" w:sz="4" w:space="0" w:color="auto"/>
              <w:right w:val="single" w:sz="4" w:space="0" w:color="auto"/>
            </w:tcBorders>
            <w:vAlign w:val="center"/>
          </w:tcPr>
          <w:p w14:paraId="2A56AAA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Baciki Dalsze </w:t>
            </w:r>
          </w:p>
        </w:tc>
        <w:tc>
          <w:tcPr>
            <w:tcW w:w="1134" w:type="dxa"/>
            <w:tcBorders>
              <w:top w:val="single" w:sz="4" w:space="0" w:color="auto"/>
              <w:left w:val="single" w:sz="4" w:space="0" w:color="auto"/>
              <w:bottom w:val="single" w:sz="4" w:space="0" w:color="auto"/>
              <w:right w:val="single" w:sz="4" w:space="0" w:color="auto"/>
            </w:tcBorders>
            <w:vAlign w:val="center"/>
          </w:tcPr>
          <w:p w14:paraId="59DD32DD"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15</w:t>
            </w:r>
          </w:p>
        </w:tc>
      </w:tr>
      <w:tr w:rsidR="003211BD" w:rsidRPr="003211BD" w14:paraId="66133480"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8FCCDDA"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5.</w:t>
            </w:r>
          </w:p>
        </w:tc>
        <w:tc>
          <w:tcPr>
            <w:tcW w:w="2987" w:type="dxa"/>
            <w:tcBorders>
              <w:top w:val="single" w:sz="4" w:space="0" w:color="auto"/>
              <w:left w:val="single" w:sz="4" w:space="0" w:color="auto"/>
              <w:bottom w:val="single" w:sz="4" w:space="0" w:color="auto"/>
              <w:right w:val="single" w:sz="4" w:space="0" w:color="auto"/>
            </w:tcBorders>
            <w:vAlign w:val="center"/>
          </w:tcPr>
          <w:p w14:paraId="15722A0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Baciki Bliższe </w:t>
            </w:r>
          </w:p>
        </w:tc>
        <w:tc>
          <w:tcPr>
            <w:tcW w:w="1134" w:type="dxa"/>
            <w:tcBorders>
              <w:top w:val="single" w:sz="4" w:space="0" w:color="auto"/>
              <w:left w:val="single" w:sz="4" w:space="0" w:color="auto"/>
              <w:bottom w:val="single" w:sz="4" w:space="0" w:color="auto"/>
              <w:right w:val="single" w:sz="4" w:space="0" w:color="auto"/>
            </w:tcBorders>
            <w:vAlign w:val="center"/>
          </w:tcPr>
          <w:p w14:paraId="57C2C52D"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47</w:t>
            </w:r>
          </w:p>
        </w:tc>
      </w:tr>
      <w:tr w:rsidR="003211BD" w:rsidRPr="003211BD" w14:paraId="526A479A"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09D1F496"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6.</w:t>
            </w:r>
          </w:p>
        </w:tc>
        <w:tc>
          <w:tcPr>
            <w:tcW w:w="2987" w:type="dxa"/>
            <w:tcBorders>
              <w:top w:val="single" w:sz="4" w:space="0" w:color="auto"/>
              <w:left w:val="single" w:sz="4" w:space="0" w:color="auto"/>
              <w:bottom w:val="single" w:sz="4" w:space="0" w:color="auto"/>
              <w:right w:val="single" w:sz="4" w:space="0" w:color="auto"/>
            </w:tcBorders>
            <w:vAlign w:val="center"/>
          </w:tcPr>
          <w:p w14:paraId="56A0C90D"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Boratyniec Ruski </w:t>
            </w:r>
          </w:p>
        </w:tc>
        <w:tc>
          <w:tcPr>
            <w:tcW w:w="1134" w:type="dxa"/>
            <w:tcBorders>
              <w:top w:val="single" w:sz="4" w:space="0" w:color="auto"/>
              <w:left w:val="single" w:sz="4" w:space="0" w:color="auto"/>
              <w:bottom w:val="single" w:sz="4" w:space="0" w:color="auto"/>
              <w:right w:val="single" w:sz="4" w:space="0" w:color="auto"/>
            </w:tcBorders>
            <w:vAlign w:val="center"/>
          </w:tcPr>
          <w:p w14:paraId="714DD827"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45</w:t>
            </w:r>
          </w:p>
        </w:tc>
      </w:tr>
      <w:tr w:rsidR="003211BD" w:rsidRPr="003211BD" w14:paraId="51EC5790"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5249CD77"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7.</w:t>
            </w:r>
          </w:p>
        </w:tc>
        <w:tc>
          <w:tcPr>
            <w:tcW w:w="2987" w:type="dxa"/>
            <w:tcBorders>
              <w:top w:val="single" w:sz="4" w:space="0" w:color="auto"/>
              <w:left w:val="single" w:sz="4" w:space="0" w:color="auto"/>
              <w:bottom w:val="single" w:sz="4" w:space="0" w:color="auto"/>
              <w:right w:val="single" w:sz="4" w:space="0" w:color="auto"/>
            </w:tcBorders>
            <w:vAlign w:val="center"/>
          </w:tcPr>
          <w:p w14:paraId="745C24FF"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Cecele </w:t>
            </w:r>
          </w:p>
        </w:tc>
        <w:tc>
          <w:tcPr>
            <w:tcW w:w="1134" w:type="dxa"/>
            <w:tcBorders>
              <w:top w:val="single" w:sz="4" w:space="0" w:color="auto"/>
              <w:left w:val="single" w:sz="4" w:space="0" w:color="auto"/>
              <w:bottom w:val="single" w:sz="4" w:space="0" w:color="auto"/>
              <w:right w:val="single" w:sz="4" w:space="0" w:color="auto"/>
            </w:tcBorders>
            <w:vAlign w:val="center"/>
          </w:tcPr>
          <w:p w14:paraId="0E043184"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9</w:t>
            </w:r>
          </w:p>
        </w:tc>
      </w:tr>
      <w:tr w:rsidR="003211BD" w:rsidRPr="003211BD" w14:paraId="630C82E9"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2E81B82"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8.</w:t>
            </w:r>
          </w:p>
        </w:tc>
        <w:tc>
          <w:tcPr>
            <w:tcW w:w="2987" w:type="dxa"/>
            <w:tcBorders>
              <w:top w:val="single" w:sz="4" w:space="0" w:color="auto"/>
              <w:left w:val="single" w:sz="4" w:space="0" w:color="auto"/>
              <w:bottom w:val="single" w:sz="4" w:space="0" w:color="auto"/>
              <w:right w:val="single" w:sz="4" w:space="0" w:color="auto"/>
            </w:tcBorders>
            <w:vAlign w:val="center"/>
          </w:tcPr>
          <w:p w14:paraId="4D742F28"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Czartajew, </w:t>
            </w:r>
          </w:p>
        </w:tc>
        <w:tc>
          <w:tcPr>
            <w:tcW w:w="1134" w:type="dxa"/>
            <w:tcBorders>
              <w:top w:val="single" w:sz="4" w:space="0" w:color="auto"/>
              <w:left w:val="single" w:sz="4" w:space="0" w:color="auto"/>
              <w:bottom w:val="single" w:sz="4" w:space="0" w:color="auto"/>
              <w:right w:val="single" w:sz="4" w:space="0" w:color="auto"/>
            </w:tcBorders>
            <w:vAlign w:val="center"/>
          </w:tcPr>
          <w:p w14:paraId="7D41DEC7"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17</w:t>
            </w:r>
          </w:p>
        </w:tc>
      </w:tr>
      <w:tr w:rsidR="003211BD" w:rsidRPr="003211BD" w14:paraId="595117D1"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206FFFB"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9.</w:t>
            </w:r>
          </w:p>
        </w:tc>
        <w:tc>
          <w:tcPr>
            <w:tcW w:w="2987" w:type="dxa"/>
            <w:tcBorders>
              <w:top w:val="single" w:sz="4" w:space="0" w:color="auto"/>
              <w:left w:val="single" w:sz="4" w:space="0" w:color="auto"/>
              <w:bottom w:val="single" w:sz="4" w:space="0" w:color="auto"/>
              <w:right w:val="single" w:sz="4" w:space="0" w:color="auto"/>
            </w:tcBorders>
            <w:vAlign w:val="center"/>
          </w:tcPr>
          <w:p w14:paraId="11972A23"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Grzyby - Orzepy </w:t>
            </w:r>
          </w:p>
        </w:tc>
        <w:tc>
          <w:tcPr>
            <w:tcW w:w="1134" w:type="dxa"/>
            <w:tcBorders>
              <w:top w:val="single" w:sz="4" w:space="0" w:color="auto"/>
              <w:left w:val="single" w:sz="4" w:space="0" w:color="auto"/>
              <w:bottom w:val="single" w:sz="4" w:space="0" w:color="auto"/>
              <w:right w:val="single" w:sz="4" w:space="0" w:color="auto"/>
            </w:tcBorders>
            <w:vAlign w:val="center"/>
          </w:tcPr>
          <w:p w14:paraId="6F382E32"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11</w:t>
            </w:r>
          </w:p>
        </w:tc>
      </w:tr>
      <w:tr w:rsidR="003211BD" w:rsidRPr="003211BD" w14:paraId="6BA9FA41"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170B9D3F"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10.</w:t>
            </w:r>
          </w:p>
        </w:tc>
        <w:tc>
          <w:tcPr>
            <w:tcW w:w="2987" w:type="dxa"/>
            <w:tcBorders>
              <w:top w:val="single" w:sz="4" w:space="0" w:color="auto"/>
              <w:left w:val="single" w:sz="4" w:space="0" w:color="auto"/>
              <w:bottom w:val="single" w:sz="4" w:space="0" w:color="auto"/>
              <w:right w:val="single" w:sz="4" w:space="0" w:color="auto"/>
            </w:tcBorders>
            <w:vAlign w:val="center"/>
          </w:tcPr>
          <w:p w14:paraId="339C3814"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Klekotowo </w:t>
            </w:r>
          </w:p>
        </w:tc>
        <w:tc>
          <w:tcPr>
            <w:tcW w:w="1134" w:type="dxa"/>
            <w:tcBorders>
              <w:top w:val="single" w:sz="4" w:space="0" w:color="auto"/>
              <w:left w:val="single" w:sz="4" w:space="0" w:color="auto"/>
              <w:bottom w:val="single" w:sz="4" w:space="0" w:color="auto"/>
              <w:right w:val="single" w:sz="4" w:space="0" w:color="auto"/>
            </w:tcBorders>
            <w:vAlign w:val="center"/>
          </w:tcPr>
          <w:p w14:paraId="0B2027F8"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4</w:t>
            </w:r>
          </w:p>
        </w:tc>
      </w:tr>
      <w:tr w:rsidR="003211BD" w:rsidRPr="003211BD" w14:paraId="7720A62C"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2F29369"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11.</w:t>
            </w:r>
          </w:p>
        </w:tc>
        <w:tc>
          <w:tcPr>
            <w:tcW w:w="2987" w:type="dxa"/>
            <w:tcBorders>
              <w:top w:val="single" w:sz="4" w:space="0" w:color="auto"/>
              <w:left w:val="single" w:sz="4" w:space="0" w:color="auto"/>
              <w:bottom w:val="single" w:sz="4" w:space="0" w:color="auto"/>
              <w:right w:val="single" w:sz="4" w:space="0" w:color="auto"/>
            </w:tcBorders>
            <w:vAlign w:val="center"/>
          </w:tcPr>
          <w:p w14:paraId="5F0E1077"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Kułygi </w:t>
            </w:r>
          </w:p>
        </w:tc>
        <w:tc>
          <w:tcPr>
            <w:tcW w:w="1134" w:type="dxa"/>
            <w:tcBorders>
              <w:top w:val="single" w:sz="4" w:space="0" w:color="auto"/>
              <w:left w:val="single" w:sz="4" w:space="0" w:color="auto"/>
              <w:bottom w:val="single" w:sz="4" w:space="0" w:color="auto"/>
              <w:right w:val="single" w:sz="4" w:space="0" w:color="auto"/>
            </w:tcBorders>
            <w:vAlign w:val="center"/>
          </w:tcPr>
          <w:p w14:paraId="399A7FAB"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25</w:t>
            </w:r>
          </w:p>
        </w:tc>
      </w:tr>
      <w:tr w:rsidR="003211BD" w:rsidRPr="003211BD" w14:paraId="0B746272"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3A93EB22"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12.</w:t>
            </w:r>
          </w:p>
        </w:tc>
        <w:tc>
          <w:tcPr>
            <w:tcW w:w="2987" w:type="dxa"/>
            <w:tcBorders>
              <w:top w:val="single" w:sz="4" w:space="0" w:color="auto"/>
              <w:left w:val="single" w:sz="4" w:space="0" w:color="auto"/>
              <w:bottom w:val="single" w:sz="4" w:space="0" w:color="auto"/>
              <w:right w:val="single" w:sz="4" w:space="0" w:color="auto"/>
            </w:tcBorders>
            <w:vAlign w:val="center"/>
          </w:tcPr>
          <w:p w14:paraId="57B048A6"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Korzeniówka Duża </w:t>
            </w:r>
          </w:p>
          <w:p w14:paraId="20DFE538"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Korzeniówka Mała </w:t>
            </w:r>
          </w:p>
        </w:tc>
        <w:tc>
          <w:tcPr>
            <w:tcW w:w="1134" w:type="dxa"/>
            <w:tcBorders>
              <w:top w:val="single" w:sz="4" w:space="0" w:color="auto"/>
              <w:left w:val="single" w:sz="4" w:space="0" w:color="auto"/>
              <w:bottom w:val="single" w:sz="4" w:space="0" w:color="auto"/>
              <w:right w:val="single" w:sz="4" w:space="0" w:color="auto"/>
            </w:tcBorders>
            <w:vAlign w:val="center"/>
          </w:tcPr>
          <w:p w14:paraId="486951D0"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12</w:t>
            </w:r>
          </w:p>
        </w:tc>
      </w:tr>
      <w:tr w:rsidR="003211BD" w:rsidRPr="003211BD" w14:paraId="78F9F430"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0AF166A4"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13.</w:t>
            </w:r>
          </w:p>
        </w:tc>
        <w:tc>
          <w:tcPr>
            <w:tcW w:w="2987" w:type="dxa"/>
            <w:tcBorders>
              <w:top w:val="single" w:sz="4" w:space="0" w:color="auto"/>
              <w:left w:val="single" w:sz="4" w:space="0" w:color="auto"/>
              <w:bottom w:val="single" w:sz="4" w:space="0" w:color="auto"/>
              <w:right w:val="single" w:sz="4" w:space="0" w:color="auto"/>
            </w:tcBorders>
            <w:vAlign w:val="center"/>
          </w:tcPr>
          <w:p w14:paraId="69FB5008"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Kłopoty Banki</w:t>
            </w:r>
          </w:p>
        </w:tc>
        <w:tc>
          <w:tcPr>
            <w:tcW w:w="1134" w:type="dxa"/>
            <w:tcBorders>
              <w:top w:val="single" w:sz="4" w:space="0" w:color="auto"/>
              <w:left w:val="single" w:sz="4" w:space="0" w:color="auto"/>
              <w:bottom w:val="single" w:sz="4" w:space="0" w:color="auto"/>
              <w:right w:val="single" w:sz="4" w:space="0" w:color="auto"/>
            </w:tcBorders>
            <w:vAlign w:val="center"/>
          </w:tcPr>
          <w:p w14:paraId="693A346C"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10</w:t>
            </w:r>
          </w:p>
        </w:tc>
      </w:tr>
      <w:tr w:rsidR="003211BD" w:rsidRPr="003211BD" w14:paraId="3DFF9EEA"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2819D74A"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14.</w:t>
            </w:r>
          </w:p>
        </w:tc>
        <w:tc>
          <w:tcPr>
            <w:tcW w:w="2987" w:type="dxa"/>
            <w:tcBorders>
              <w:top w:val="single" w:sz="4" w:space="0" w:color="auto"/>
              <w:left w:val="single" w:sz="4" w:space="0" w:color="auto"/>
              <w:bottom w:val="single" w:sz="4" w:space="0" w:color="auto"/>
              <w:right w:val="single" w:sz="4" w:space="0" w:color="auto"/>
            </w:tcBorders>
            <w:vAlign w:val="center"/>
          </w:tcPr>
          <w:p w14:paraId="0265037C"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Kłopoty-Patry </w:t>
            </w:r>
          </w:p>
          <w:p w14:paraId="7843581A"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Wólka  Biszewska </w:t>
            </w:r>
          </w:p>
        </w:tc>
        <w:tc>
          <w:tcPr>
            <w:tcW w:w="1134" w:type="dxa"/>
            <w:tcBorders>
              <w:top w:val="single" w:sz="4" w:space="0" w:color="auto"/>
              <w:left w:val="single" w:sz="4" w:space="0" w:color="auto"/>
              <w:bottom w:val="single" w:sz="4" w:space="0" w:color="auto"/>
              <w:right w:val="single" w:sz="4" w:space="0" w:color="auto"/>
            </w:tcBorders>
            <w:vAlign w:val="center"/>
          </w:tcPr>
          <w:p w14:paraId="4A97D628"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12                                             </w:t>
            </w:r>
          </w:p>
        </w:tc>
      </w:tr>
      <w:tr w:rsidR="003211BD" w:rsidRPr="003211BD" w14:paraId="6A7E3352"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12803D72"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15.</w:t>
            </w:r>
          </w:p>
        </w:tc>
        <w:tc>
          <w:tcPr>
            <w:tcW w:w="2987" w:type="dxa"/>
            <w:tcBorders>
              <w:top w:val="single" w:sz="4" w:space="0" w:color="auto"/>
              <w:left w:val="single" w:sz="4" w:space="0" w:color="auto"/>
              <w:bottom w:val="single" w:sz="4" w:space="0" w:color="auto"/>
              <w:right w:val="single" w:sz="4" w:space="0" w:color="auto"/>
            </w:tcBorders>
            <w:vAlign w:val="center"/>
          </w:tcPr>
          <w:p w14:paraId="5CC1E7FF"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Klukowo </w:t>
            </w:r>
          </w:p>
        </w:tc>
        <w:tc>
          <w:tcPr>
            <w:tcW w:w="1134" w:type="dxa"/>
            <w:tcBorders>
              <w:top w:val="single" w:sz="4" w:space="0" w:color="auto"/>
              <w:left w:val="single" w:sz="4" w:space="0" w:color="auto"/>
              <w:bottom w:val="single" w:sz="4" w:space="0" w:color="auto"/>
              <w:right w:val="single" w:sz="4" w:space="0" w:color="auto"/>
            </w:tcBorders>
            <w:vAlign w:val="center"/>
          </w:tcPr>
          <w:p w14:paraId="15EE1A93"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14</w:t>
            </w:r>
          </w:p>
        </w:tc>
      </w:tr>
      <w:tr w:rsidR="003211BD" w:rsidRPr="003211BD" w14:paraId="340DD320"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0683BA4B"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16.</w:t>
            </w:r>
          </w:p>
        </w:tc>
        <w:tc>
          <w:tcPr>
            <w:tcW w:w="2987" w:type="dxa"/>
            <w:tcBorders>
              <w:top w:val="single" w:sz="4" w:space="0" w:color="auto"/>
              <w:left w:val="single" w:sz="4" w:space="0" w:color="auto"/>
              <w:bottom w:val="single" w:sz="4" w:space="0" w:color="auto"/>
              <w:right w:val="single" w:sz="4" w:space="0" w:color="auto"/>
            </w:tcBorders>
            <w:vAlign w:val="center"/>
          </w:tcPr>
          <w:p w14:paraId="068E7923"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Lachówka </w:t>
            </w:r>
          </w:p>
        </w:tc>
        <w:tc>
          <w:tcPr>
            <w:tcW w:w="1134" w:type="dxa"/>
            <w:tcBorders>
              <w:top w:val="single" w:sz="4" w:space="0" w:color="auto"/>
              <w:left w:val="single" w:sz="4" w:space="0" w:color="auto"/>
              <w:bottom w:val="single" w:sz="4" w:space="0" w:color="auto"/>
              <w:right w:val="single" w:sz="4" w:space="0" w:color="auto"/>
            </w:tcBorders>
            <w:vAlign w:val="center"/>
          </w:tcPr>
          <w:p w14:paraId="22C9D56F"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10</w:t>
            </w:r>
          </w:p>
        </w:tc>
      </w:tr>
      <w:tr w:rsidR="003211BD" w:rsidRPr="003211BD" w14:paraId="65B1088A"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11693743"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17.</w:t>
            </w:r>
          </w:p>
        </w:tc>
        <w:tc>
          <w:tcPr>
            <w:tcW w:w="2987" w:type="dxa"/>
            <w:tcBorders>
              <w:top w:val="single" w:sz="4" w:space="0" w:color="auto"/>
              <w:left w:val="single" w:sz="4" w:space="0" w:color="auto"/>
              <w:bottom w:val="single" w:sz="4" w:space="0" w:color="auto"/>
              <w:right w:val="single" w:sz="4" w:space="0" w:color="auto"/>
            </w:tcBorders>
            <w:vAlign w:val="center"/>
          </w:tcPr>
          <w:p w14:paraId="0C79C781"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Laskowszczyzna </w:t>
            </w:r>
          </w:p>
        </w:tc>
        <w:tc>
          <w:tcPr>
            <w:tcW w:w="1134" w:type="dxa"/>
            <w:tcBorders>
              <w:top w:val="single" w:sz="4" w:space="0" w:color="auto"/>
              <w:left w:val="single" w:sz="4" w:space="0" w:color="auto"/>
              <w:bottom w:val="single" w:sz="4" w:space="0" w:color="auto"/>
              <w:right w:val="single" w:sz="4" w:space="0" w:color="auto"/>
            </w:tcBorders>
            <w:vAlign w:val="center"/>
          </w:tcPr>
          <w:p w14:paraId="36E76240"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7</w:t>
            </w:r>
          </w:p>
        </w:tc>
      </w:tr>
      <w:tr w:rsidR="003211BD" w:rsidRPr="003211BD" w14:paraId="16580315"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53A1876C"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18.</w:t>
            </w:r>
          </w:p>
        </w:tc>
        <w:tc>
          <w:tcPr>
            <w:tcW w:w="2987" w:type="dxa"/>
            <w:tcBorders>
              <w:top w:val="single" w:sz="4" w:space="0" w:color="auto"/>
              <w:left w:val="single" w:sz="4" w:space="0" w:color="auto"/>
              <w:bottom w:val="single" w:sz="4" w:space="0" w:color="auto"/>
              <w:right w:val="single" w:sz="4" w:space="0" w:color="auto"/>
            </w:tcBorders>
            <w:vAlign w:val="center"/>
          </w:tcPr>
          <w:p w14:paraId="76D52CA6"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Leszczka </w:t>
            </w:r>
          </w:p>
        </w:tc>
        <w:tc>
          <w:tcPr>
            <w:tcW w:w="1134" w:type="dxa"/>
            <w:tcBorders>
              <w:top w:val="single" w:sz="4" w:space="0" w:color="auto"/>
              <w:left w:val="single" w:sz="4" w:space="0" w:color="auto"/>
              <w:bottom w:val="single" w:sz="4" w:space="0" w:color="auto"/>
              <w:right w:val="single" w:sz="4" w:space="0" w:color="auto"/>
            </w:tcBorders>
            <w:vAlign w:val="center"/>
          </w:tcPr>
          <w:p w14:paraId="6B1EC427"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14</w:t>
            </w:r>
          </w:p>
        </w:tc>
      </w:tr>
      <w:tr w:rsidR="003211BD" w:rsidRPr="003211BD" w14:paraId="3BF49FB4"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497AFA4B"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19.</w:t>
            </w:r>
          </w:p>
        </w:tc>
        <w:tc>
          <w:tcPr>
            <w:tcW w:w="2987" w:type="dxa"/>
            <w:tcBorders>
              <w:top w:val="single" w:sz="4" w:space="0" w:color="auto"/>
              <w:left w:val="single" w:sz="4" w:space="0" w:color="auto"/>
              <w:bottom w:val="single" w:sz="4" w:space="0" w:color="auto"/>
              <w:right w:val="single" w:sz="4" w:space="0" w:color="auto"/>
            </w:tcBorders>
            <w:vAlign w:val="center"/>
          </w:tcPr>
          <w:p w14:paraId="0DE0FBE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Ogrodniki </w:t>
            </w:r>
          </w:p>
        </w:tc>
        <w:tc>
          <w:tcPr>
            <w:tcW w:w="1134" w:type="dxa"/>
            <w:tcBorders>
              <w:top w:val="single" w:sz="4" w:space="0" w:color="auto"/>
              <w:left w:val="single" w:sz="4" w:space="0" w:color="auto"/>
              <w:bottom w:val="single" w:sz="4" w:space="0" w:color="auto"/>
              <w:right w:val="single" w:sz="4" w:space="0" w:color="auto"/>
            </w:tcBorders>
            <w:vAlign w:val="center"/>
          </w:tcPr>
          <w:p w14:paraId="0B2C423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27</w:t>
            </w:r>
          </w:p>
        </w:tc>
      </w:tr>
      <w:tr w:rsidR="003211BD" w:rsidRPr="003211BD" w14:paraId="11F2122A"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329F9BED"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20.</w:t>
            </w:r>
          </w:p>
        </w:tc>
        <w:tc>
          <w:tcPr>
            <w:tcW w:w="2987" w:type="dxa"/>
            <w:tcBorders>
              <w:top w:val="single" w:sz="4" w:space="0" w:color="auto"/>
              <w:left w:val="single" w:sz="4" w:space="0" w:color="auto"/>
              <w:bottom w:val="single" w:sz="4" w:space="0" w:color="auto"/>
              <w:right w:val="single" w:sz="4" w:space="0" w:color="auto"/>
            </w:tcBorders>
            <w:vAlign w:val="center"/>
          </w:tcPr>
          <w:p w14:paraId="302D9D47"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Olendry </w:t>
            </w:r>
          </w:p>
        </w:tc>
        <w:tc>
          <w:tcPr>
            <w:tcW w:w="1134" w:type="dxa"/>
            <w:tcBorders>
              <w:top w:val="single" w:sz="4" w:space="0" w:color="auto"/>
              <w:left w:val="single" w:sz="4" w:space="0" w:color="auto"/>
              <w:bottom w:val="single" w:sz="4" w:space="0" w:color="auto"/>
              <w:right w:val="single" w:sz="4" w:space="0" w:color="auto"/>
            </w:tcBorders>
            <w:vAlign w:val="center"/>
          </w:tcPr>
          <w:p w14:paraId="60F77FE3"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25</w:t>
            </w:r>
          </w:p>
        </w:tc>
      </w:tr>
      <w:tr w:rsidR="003211BD" w:rsidRPr="003211BD" w14:paraId="198B0B68"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0EAFA1EA"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21.</w:t>
            </w:r>
          </w:p>
        </w:tc>
        <w:tc>
          <w:tcPr>
            <w:tcW w:w="2987" w:type="dxa"/>
            <w:tcBorders>
              <w:top w:val="single" w:sz="4" w:space="0" w:color="auto"/>
              <w:left w:val="single" w:sz="4" w:space="0" w:color="auto"/>
              <w:bottom w:val="single" w:sz="4" w:space="0" w:color="auto"/>
              <w:right w:val="single" w:sz="4" w:space="0" w:color="auto"/>
            </w:tcBorders>
            <w:vAlign w:val="center"/>
          </w:tcPr>
          <w:p w14:paraId="02E33A8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Rogawka </w:t>
            </w:r>
          </w:p>
        </w:tc>
        <w:tc>
          <w:tcPr>
            <w:tcW w:w="1134" w:type="dxa"/>
            <w:tcBorders>
              <w:top w:val="single" w:sz="4" w:space="0" w:color="auto"/>
              <w:left w:val="single" w:sz="4" w:space="0" w:color="auto"/>
              <w:bottom w:val="single" w:sz="4" w:space="0" w:color="auto"/>
              <w:right w:val="single" w:sz="4" w:space="0" w:color="auto"/>
            </w:tcBorders>
            <w:vAlign w:val="center"/>
          </w:tcPr>
          <w:p w14:paraId="6248AFBF" w14:textId="406AE1E4"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3</w:t>
            </w:r>
            <w:r w:rsidR="00E6684E">
              <w:rPr>
                <w:rFonts w:asciiTheme="minorHAnsi" w:hAnsiTheme="minorHAnsi" w:cstheme="minorHAnsi"/>
                <w:sz w:val="18"/>
                <w:szCs w:val="18"/>
              </w:rPr>
              <w:t>7</w:t>
            </w:r>
          </w:p>
        </w:tc>
      </w:tr>
      <w:tr w:rsidR="003211BD" w:rsidRPr="003211BD" w14:paraId="2C9F8D3E"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0641572C"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22.</w:t>
            </w:r>
          </w:p>
        </w:tc>
        <w:tc>
          <w:tcPr>
            <w:tcW w:w="2987" w:type="dxa"/>
            <w:tcBorders>
              <w:top w:val="single" w:sz="4" w:space="0" w:color="auto"/>
              <w:left w:val="single" w:sz="4" w:space="0" w:color="auto"/>
              <w:bottom w:val="single" w:sz="4" w:space="0" w:color="auto"/>
              <w:right w:val="single" w:sz="4" w:space="0" w:color="auto"/>
            </w:tcBorders>
            <w:vAlign w:val="center"/>
          </w:tcPr>
          <w:p w14:paraId="13B9E3EA"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Romanówka </w:t>
            </w:r>
          </w:p>
        </w:tc>
        <w:tc>
          <w:tcPr>
            <w:tcW w:w="1134" w:type="dxa"/>
            <w:tcBorders>
              <w:top w:val="single" w:sz="4" w:space="0" w:color="auto"/>
              <w:left w:val="single" w:sz="4" w:space="0" w:color="auto"/>
              <w:bottom w:val="single" w:sz="4" w:space="0" w:color="auto"/>
              <w:right w:val="single" w:sz="4" w:space="0" w:color="auto"/>
            </w:tcBorders>
            <w:vAlign w:val="center"/>
          </w:tcPr>
          <w:p w14:paraId="5D6952EF"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8</w:t>
            </w:r>
          </w:p>
        </w:tc>
      </w:tr>
      <w:tr w:rsidR="003211BD" w:rsidRPr="003211BD" w14:paraId="0EC9C464"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FFA4502"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lastRenderedPageBreak/>
              <w:t>23.</w:t>
            </w:r>
          </w:p>
        </w:tc>
        <w:tc>
          <w:tcPr>
            <w:tcW w:w="2987" w:type="dxa"/>
            <w:tcBorders>
              <w:top w:val="single" w:sz="4" w:space="0" w:color="auto"/>
              <w:left w:val="single" w:sz="4" w:space="0" w:color="auto"/>
              <w:bottom w:val="single" w:sz="4" w:space="0" w:color="auto"/>
              <w:right w:val="single" w:sz="4" w:space="0" w:color="auto"/>
            </w:tcBorders>
            <w:vAlign w:val="center"/>
          </w:tcPr>
          <w:p w14:paraId="3F36547D"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Skiwy Duże </w:t>
            </w:r>
          </w:p>
        </w:tc>
        <w:tc>
          <w:tcPr>
            <w:tcW w:w="1134" w:type="dxa"/>
            <w:tcBorders>
              <w:top w:val="single" w:sz="4" w:space="0" w:color="auto"/>
              <w:left w:val="single" w:sz="4" w:space="0" w:color="auto"/>
              <w:bottom w:val="single" w:sz="4" w:space="0" w:color="auto"/>
              <w:right w:val="single" w:sz="4" w:space="0" w:color="auto"/>
            </w:tcBorders>
            <w:vAlign w:val="center"/>
          </w:tcPr>
          <w:p w14:paraId="22541581"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11</w:t>
            </w:r>
          </w:p>
        </w:tc>
      </w:tr>
      <w:tr w:rsidR="003211BD" w:rsidRPr="003211BD" w14:paraId="2D4F03AD"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6D7FF197"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24.</w:t>
            </w:r>
          </w:p>
        </w:tc>
        <w:tc>
          <w:tcPr>
            <w:tcW w:w="2987" w:type="dxa"/>
            <w:tcBorders>
              <w:top w:val="single" w:sz="4" w:space="0" w:color="auto"/>
              <w:left w:val="single" w:sz="4" w:space="0" w:color="auto"/>
              <w:bottom w:val="single" w:sz="4" w:space="0" w:color="auto"/>
              <w:right w:val="single" w:sz="4" w:space="0" w:color="auto"/>
            </w:tcBorders>
            <w:vAlign w:val="center"/>
          </w:tcPr>
          <w:p w14:paraId="60640FB6"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Skiwy Małe </w:t>
            </w:r>
          </w:p>
        </w:tc>
        <w:tc>
          <w:tcPr>
            <w:tcW w:w="1134" w:type="dxa"/>
            <w:tcBorders>
              <w:top w:val="single" w:sz="4" w:space="0" w:color="auto"/>
              <w:left w:val="single" w:sz="4" w:space="0" w:color="auto"/>
              <w:bottom w:val="single" w:sz="4" w:space="0" w:color="auto"/>
              <w:right w:val="single" w:sz="4" w:space="0" w:color="auto"/>
            </w:tcBorders>
            <w:vAlign w:val="center"/>
          </w:tcPr>
          <w:p w14:paraId="79BB9BA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20</w:t>
            </w:r>
          </w:p>
        </w:tc>
      </w:tr>
      <w:tr w:rsidR="003211BD" w:rsidRPr="003211BD" w14:paraId="3C63DF60"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4B4CCBB4"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25.</w:t>
            </w:r>
          </w:p>
        </w:tc>
        <w:tc>
          <w:tcPr>
            <w:tcW w:w="2987" w:type="dxa"/>
            <w:tcBorders>
              <w:top w:val="single" w:sz="4" w:space="0" w:color="auto"/>
              <w:left w:val="single" w:sz="4" w:space="0" w:color="auto"/>
              <w:bottom w:val="single" w:sz="4" w:space="0" w:color="auto"/>
              <w:right w:val="single" w:sz="4" w:space="0" w:color="auto"/>
            </w:tcBorders>
            <w:vAlign w:val="center"/>
          </w:tcPr>
          <w:p w14:paraId="5C2F99A5"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Siemiatycze - Stacja, </w:t>
            </w:r>
          </w:p>
        </w:tc>
        <w:tc>
          <w:tcPr>
            <w:tcW w:w="1134" w:type="dxa"/>
            <w:tcBorders>
              <w:top w:val="single" w:sz="4" w:space="0" w:color="auto"/>
              <w:left w:val="single" w:sz="4" w:space="0" w:color="auto"/>
              <w:bottom w:val="single" w:sz="4" w:space="0" w:color="auto"/>
              <w:right w:val="single" w:sz="4" w:space="0" w:color="auto"/>
            </w:tcBorders>
            <w:vAlign w:val="center"/>
          </w:tcPr>
          <w:p w14:paraId="2926464E"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2</w:t>
            </w:r>
          </w:p>
        </w:tc>
      </w:tr>
      <w:tr w:rsidR="003211BD" w:rsidRPr="003211BD" w14:paraId="68F58F4C"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5E7D32D3"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26.</w:t>
            </w:r>
          </w:p>
        </w:tc>
        <w:tc>
          <w:tcPr>
            <w:tcW w:w="2987" w:type="dxa"/>
            <w:tcBorders>
              <w:top w:val="single" w:sz="4" w:space="0" w:color="auto"/>
              <w:left w:val="single" w:sz="4" w:space="0" w:color="auto"/>
              <w:bottom w:val="single" w:sz="4" w:space="0" w:color="auto"/>
              <w:right w:val="single" w:sz="4" w:space="0" w:color="auto"/>
            </w:tcBorders>
            <w:vAlign w:val="center"/>
          </w:tcPr>
          <w:p w14:paraId="0413B766"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Słochy Annopolskie </w:t>
            </w:r>
          </w:p>
        </w:tc>
        <w:tc>
          <w:tcPr>
            <w:tcW w:w="1134" w:type="dxa"/>
            <w:tcBorders>
              <w:top w:val="single" w:sz="4" w:space="0" w:color="auto"/>
              <w:left w:val="single" w:sz="4" w:space="0" w:color="auto"/>
              <w:bottom w:val="single" w:sz="4" w:space="0" w:color="auto"/>
              <w:right w:val="single" w:sz="4" w:space="0" w:color="auto"/>
            </w:tcBorders>
            <w:vAlign w:val="center"/>
          </w:tcPr>
          <w:p w14:paraId="036F895E"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 48</w:t>
            </w:r>
          </w:p>
        </w:tc>
      </w:tr>
      <w:tr w:rsidR="003211BD" w:rsidRPr="003211BD" w14:paraId="7CD7B1B7" w14:textId="77777777" w:rsidTr="00C7201B">
        <w:trPr>
          <w:trHeight w:val="98"/>
        </w:trPr>
        <w:tc>
          <w:tcPr>
            <w:tcW w:w="602" w:type="dxa"/>
            <w:tcBorders>
              <w:top w:val="single" w:sz="4" w:space="0" w:color="auto"/>
              <w:left w:val="single" w:sz="4" w:space="0" w:color="auto"/>
              <w:bottom w:val="single" w:sz="4" w:space="0" w:color="auto"/>
              <w:right w:val="single" w:sz="4" w:space="0" w:color="auto"/>
            </w:tcBorders>
            <w:vAlign w:val="center"/>
          </w:tcPr>
          <w:p w14:paraId="2F8740A2"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27.</w:t>
            </w:r>
          </w:p>
        </w:tc>
        <w:tc>
          <w:tcPr>
            <w:tcW w:w="2987" w:type="dxa"/>
            <w:tcBorders>
              <w:top w:val="single" w:sz="4" w:space="0" w:color="auto"/>
              <w:left w:val="single" w:sz="4" w:space="0" w:color="auto"/>
              <w:bottom w:val="single" w:sz="4" w:space="0" w:color="auto"/>
              <w:right w:val="single" w:sz="4" w:space="0" w:color="auto"/>
            </w:tcBorders>
            <w:vAlign w:val="center"/>
          </w:tcPr>
          <w:p w14:paraId="72C76183"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Szerszenie </w:t>
            </w:r>
          </w:p>
        </w:tc>
        <w:tc>
          <w:tcPr>
            <w:tcW w:w="1134" w:type="dxa"/>
            <w:tcBorders>
              <w:top w:val="single" w:sz="4" w:space="0" w:color="auto"/>
              <w:left w:val="single" w:sz="4" w:space="0" w:color="auto"/>
              <w:bottom w:val="single" w:sz="4" w:space="0" w:color="auto"/>
              <w:right w:val="single" w:sz="4" w:space="0" w:color="auto"/>
            </w:tcBorders>
            <w:vAlign w:val="center"/>
          </w:tcPr>
          <w:p w14:paraId="65F4D68C"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12</w:t>
            </w:r>
          </w:p>
        </w:tc>
      </w:tr>
      <w:tr w:rsidR="003211BD" w:rsidRPr="003211BD" w14:paraId="78584277"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9C9B928"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28.</w:t>
            </w:r>
          </w:p>
        </w:tc>
        <w:tc>
          <w:tcPr>
            <w:tcW w:w="2987" w:type="dxa"/>
            <w:tcBorders>
              <w:top w:val="single" w:sz="4" w:space="0" w:color="auto"/>
              <w:left w:val="single" w:sz="4" w:space="0" w:color="auto"/>
              <w:bottom w:val="single" w:sz="4" w:space="0" w:color="auto"/>
              <w:right w:val="single" w:sz="4" w:space="0" w:color="auto"/>
            </w:tcBorders>
            <w:vAlign w:val="center"/>
          </w:tcPr>
          <w:p w14:paraId="4AD12127"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Turna Mała </w:t>
            </w:r>
          </w:p>
        </w:tc>
        <w:tc>
          <w:tcPr>
            <w:tcW w:w="1134" w:type="dxa"/>
            <w:tcBorders>
              <w:top w:val="single" w:sz="4" w:space="0" w:color="auto"/>
              <w:left w:val="single" w:sz="4" w:space="0" w:color="auto"/>
              <w:bottom w:val="single" w:sz="4" w:space="0" w:color="auto"/>
              <w:right w:val="single" w:sz="4" w:space="0" w:color="auto"/>
            </w:tcBorders>
            <w:vAlign w:val="center"/>
          </w:tcPr>
          <w:p w14:paraId="53F1A51E"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11</w:t>
            </w:r>
          </w:p>
        </w:tc>
      </w:tr>
      <w:tr w:rsidR="003211BD" w:rsidRPr="003211BD" w14:paraId="1F8B3C0B"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6CFAD5E0"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29.</w:t>
            </w:r>
          </w:p>
        </w:tc>
        <w:tc>
          <w:tcPr>
            <w:tcW w:w="2987" w:type="dxa"/>
            <w:tcBorders>
              <w:top w:val="single" w:sz="4" w:space="0" w:color="auto"/>
              <w:left w:val="single" w:sz="4" w:space="0" w:color="auto"/>
              <w:bottom w:val="single" w:sz="4" w:space="0" w:color="auto"/>
              <w:right w:val="single" w:sz="4" w:space="0" w:color="auto"/>
            </w:tcBorders>
            <w:vAlign w:val="center"/>
          </w:tcPr>
          <w:p w14:paraId="6DEBDBF2"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Turna Duża </w:t>
            </w:r>
          </w:p>
        </w:tc>
        <w:tc>
          <w:tcPr>
            <w:tcW w:w="1134" w:type="dxa"/>
            <w:tcBorders>
              <w:top w:val="single" w:sz="4" w:space="0" w:color="auto"/>
              <w:left w:val="single" w:sz="4" w:space="0" w:color="auto"/>
              <w:bottom w:val="single" w:sz="4" w:space="0" w:color="auto"/>
              <w:right w:val="single" w:sz="4" w:space="0" w:color="auto"/>
            </w:tcBorders>
            <w:vAlign w:val="center"/>
          </w:tcPr>
          <w:p w14:paraId="0C61D093"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23</w:t>
            </w:r>
          </w:p>
        </w:tc>
      </w:tr>
      <w:tr w:rsidR="003211BD" w:rsidRPr="003211BD" w14:paraId="30666454"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3B8B4504"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30.</w:t>
            </w:r>
          </w:p>
        </w:tc>
        <w:tc>
          <w:tcPr>
            <w:tcW w:w="2987" w:type="dxa"/>
            <w:tcBorders>
              <w:top w:val="single" w:sz="4" w:space="0" w:color="auto"/>
              <w:left w:val="single" w:sz="4" w:space="0" w:color="auto"/>
              <w:bottom w:val="single" w:sz="4" w:space="0" w:color="auto"/>
              <w:right w:val="single" w:sz="4" w:space="0" w:color="auto"/>
            </w:tcBorders>
            <w:vAlign w:val="center"/>
          </w:tcPr>
          <w:p w14:paraId="68E38E2E"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Wólka Nadbużna </w:t>
            </w:r>
          </w:p>
        </w:tc>
        <w:tc>
          <w:tcPr>
            <w:tcW w:w="1134" w:type="dxa"/>
            <w:tcBorders>
              <w:top w:val="single" w:sz="4" w:space="0" w:color="auto"/>
              <w:left w:val="single" w:sz="4" w:space="0" w:color="auto"/>
              <w:bottom w:val="single" w:sz="4" w:space="0" w:color="auto"/>
              <w:right w:val="single" w:sz="4" w:space="0" w:color="auto"/>
            </w:tcBorders>
            <w:vAlign w:val="center"/>
          </w:tcPr>
          <w:p w14:paraId="7CD271D8"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4</w:t>
            </w:r>
          </w:p>
        </w:tc>
      </w:tr>
      <w:tr w:rsidR="003211BD" w:rsidRPr="003211BD" w14:paraId="3E7E483C"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6323C3E7"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31.</w:t>
            </w:r>
          </w:p>
        </w:tc>
        <w:tc>
          <w:tcPr>
            <w:tcW w:w="2987" w:type="dxa"/>
            <w:tcBorders>
              <w:top w:val="single" w:sz="4" w:space="0" w:color="auto"/>
              <w:left w:val="single" w:sz="4" w:space="0" w:color="auto"/>
              <w:bottom w:val="single" w:sz="4" w:space="0" w:color="auto"/>
              <w:right w:val="single" w:sz="4" w:space="0" w:color="auto"/>
            </w:tcBorders>
            <w:vAlign w:val="center"/>
          </w:tcPr>
          <w:p w14:paraId="6E1F6981"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 xml:space="preserve">Zalesie </w:t>
            </w:r>
          </w:p>
        </w:tc>
        <w:tc>
          <w:tcPr>
            <w:tcW w:w="1134" w:type="dxa"/>
            <w:tcBorders>
              <w:top w:val="single" w:sz="4" w:space="0" w:color="auto"/>
              <w:left w:val="single" w:sz="4" w:space="0" w:color="auto"/>
              <w:bottom w:val="single" w:sz="4" w:space="0" w:color="auto"/>
              <w:right w:val="single" w:sz="4" w:space="0" w:color="auto"/>
            </w:tcBorders>
            <w:vAlign w:val="center"/>
          </w:tcPr>
          <w:p w14:paraId="461F6BFB"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11</w:t>
            </w:r>
          </w:p>
        </w:tc>
      </w:tr>
      <w:tr w:rsidR="003211BD" w:rsidRPr="003211BD" w14:paraId="0A3A27B4"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0DA60DA7" w14:textId="77777777" w:rsidR="003211BD" w:rsidRPr="003211BD" w:rsidRDefault="003211BD" w:rsidP="00C7201B">
            <w:pPr>
              <w:jc w:val="center"/>
              <w:rPr>
                <w:rFonts w:asciiTheme="minorHAnsi" w:hAnsiTheme="minorHAnsi" w:cstheme="minorHAnsi"/>
                <w:b/>
                <w:sz w:val="18"/>
                <w:szCs w:val="18"/>
              </w:rPr>
            </w:pPr>
            <w:r w:rsidRPr="003211BD">
              <w:rPr>
                <w:rFonts w:asciiTheme="minorHAnsi" w:hAnsiTheme="minorHAnsi" w:cstheme="minorHAnsi"/>
                <w:b/>
                <w:sz w:val="18"/>
                <w:szCs w:val="18"/>
              </w:rPr>
              <w:t>32.</w:t>
            </w:r>
          </w:p>
        </w:tc>
        <w:tc>
          <w:tcPr>
            <w:tcW w:w="2987" w:type="dxa"/>
            <w:tcBorders>
              <w:top w:val="single" w:sz="4" w:space="0" w:color="auto"/>
              <w:left w:val="single" w:sz="4" w:space="0" w:color="auto"/>
              <w:bottom w:val="single" w:sz="4" w:space="0" w:color="auto"/>
              <w:right w:val="single" w:sz="4" w:space="0" w:color="auto"/>
            </w:tcBorders>
            <w:vAlign w:val="center"/>
          </w:tcPr>
          <w:p w14:paraId="366669B4"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RONDO Skiwy Duże</w:t>
            </w:r>
          </w:p>
        </w:tc>
        <w:tc>
          <w:tcPr>
            <w:tcW w:w="1134" w:type="dxa"/>
            <w:tcBorders>
              <w:top w:val="single" w:sz="4" w:space="0" w:color="auto"/>
              <w:left w:val="single" w:sz="4" w:space="0" w:color="auto"/>
              <w:bottom w:val="single" w:sz="4" w:space="0" w:color="auto"/>
              <w:right w:val="single" w:sz="4" w:space="0" w:color="auto"/>
            </w:tcBorders>
            <w:vAlign w:val="center"/>
          </w:tcPr>
          <w:p w14:paraId="11F1F469" w14:textId="77777777" w:rsidR="003211BD" w:rsidRPr="003211BD" w:rsidRDefault="003211BD" w:rsidP="00C7201B">
            <w:pPr>
              <w:jc w:val="center"/>
              <w:rPr>
                <w:rFonts w:asciiTheme="minorHAnsi" w:hAnsiTheme="minorHAnsi" w:cstheme="minorHAnsi"/>
                <w:sz w:val="18"/>
                <w:szCs w:val="18"/>
              </w:rPr>
            </w:pPr>
            <w:r w:rsidRPr="003211BD">
              <w:rPr>
                <w:rFonts w:asciiTheme="minorHAnsi" w:hAnsiTheme="minorHAnsi" w:cstheme="minorHAnsi"/>
                <w:sz w:val="18"/>
                <w:szCs w:val="18"/>
              </w:rPr>
              <w:t>16</w:t>
            </w:r>
          </w:p>
        </w:tc>
      </w:tr>
      <w:tr w:rsidR="003211BD" w:rsidRPr="003211BD" w14:paraId="7367A357" w14:textId="77777777" w:rsidTr="00C7201B">
        <w:tc>
          <w:tcPr>
            <w:tcW w:w="602" w:type="dxa"/>
            <w:tcBorders>
              <w:top w:val="single" w:sz="4" w:space="0" w:color="auto"/>
              <w:left w:val="single" w:sz="4" w:space="0" w:color="auto"/>
              <w:bottom w:val="single" w:sz="4" w:space="0" w:color="auto"/>
              <w:right w:val="single" w:sz="4" w:space="0" w:color="auto"/>
            </w:tcBorders>
            <w:vAlign w:val="center"/>
          </w:tcPr>
          <w:p w14:paraId="7411E9C5" w14:textId="77777777" w:rsidR="003211BD" w:rsidRPr="003211BD" w:rsidRDefault="003211BD" w:rsidP="00C7201B">
            <w:pPr>
              <w:jc w:val="center"/>
              <w:rPr>
                <w:rFonts w:asciiTheme="minorHAnsi" w:hAnsiTheme="minorHAnsi" w:cstheme="minorHAnsi"/>
                <w:b/>
                <w:sz w:val="18"/>
                <w:szCs w:val="18"/>
              </w:rPr>
            </w:pPr>
          </w:p>
        </w:tc>
        <w:tc>
          <w:tcPr>
            <w:tcW w:w="2987" w:type="dxa"/>
            <w:tcBorders>
              <w:top w:val="single" w:sz="4" w:space="0" w:color="auto"/>
              <w:left w:val="single" w:sz="4" w:space="0" w:color="auto"/>
              <w:bottom w:val="single" w:sz="4" w:space="0" w:color="auto"/>
              <w:right w:val="single" w:sz="4" w:space="0" w:color="auto"/>
            </w:tcBorders>
            <w:vAlign w:val="center"/>
          </w:tcPr>
          <w:p w14:paraId="6E423269" w14:textId="77777777" w:rsidR="003211BD" w:rsidRPr="003211BD" w:rsidRDefault="003211BD" w:rsidP="00C7201B">
            <w:pPr>
              <w:jc w:val="center"/>
              <w:rPr>
                <w:rFonts w:asciiTheme="minorHAnsi" w:hAnsiTheme="minorHAnsi" w:cstheme="minorHAnsi"/>
                <w:b/>
                <w:bCs/>
                <w:sz w:val="18"/>
                <w:szCs w:val="18"/>
              </w:rPr>
            </w:pPr>
            <w:r w:rsidRPr="003211BD">
              <w:rPr>
                <w:rFonts w:asciiTheme="minorHAnsi" w:hAnsiTheme="minorHAnsi" w:cstheme="minorHAnsi"/>
                <w:b/>
                <w:bCs/>
                <w:sz w:val="18"/>
                <w:szCs w:val="18"/>
              </w:rPr>
              <w:t>RAZEM</w:t>
            </w:r>
          </w:p>
        </w:tc>
        <w:tc>
          <w:tcPr>
            <w:tcW w:w="1134" w:type="dxa"/>
            <w:tcBorders>
              <w:top w:val="single" w:sz="4" w:space="0" w:color="auto"/>
              <w:left w:val="single" w:sz="4" w:space="0" w:color="auto"/>
              <w:bottom w:val="single" w:sz="4" w:space="0" w:color="auto"/>
              <w:right w:val="single" w:sz="4" w:space="0" w:color="auto"/>
            </w:tcBorders>
            <w:vAlign w:val="center"/>
          </w:tcPr>
          <w:p w14:paraId="7C94CC1E" w14:textId="12D4AA81" w:rsidR="003211BD" w:rsidRPr="003211BD" w:rsidRDefault="003211BD" w:rsidP="00C7201B">
            <w:pPr>
              <w:jc w:val="center"/>
              <w:rPr>
                <w:rFonts w:asciiTheme="minorHAnsi" w:hAnsiTheme="minorHAnsi" w:cstheme="minorHAnsi"/>
                <w:b/>
                <w:bCs/>
                <w:sz w:val="18"/>
                <w:szCs w:val="18"/>
              </w:rPr>
            </w:pPr>
            <w:r w:rsidRPr="003211BD">
              <w:rPr>
                <w:rFonts w:asciiTheme="minorHAnsi" w:hAnsiTheme="minorHAnsi" w:cstheme="minorHAnsi"/>
                <w:b/>
                <w:bCs/>
                <w:sz w:val="18"/>
                <w:szCs w:val="18"/>
              </w:rPr>
              <w:t>5</w:t>
            </w:r>
            <w:r w:rsidR="00E6684E">
              <w:rPr>
                <w:rFonts w:asciiTheme="minorHAnsi" w:hAnsiTheme="minorHAnsi" w:cstheme="minorHAnsi"/>
                <w:b/>
                <w:bCs/>
                <w:sz w:val="18"/>
                <w:szCs w:val="18"/>
              </w:rPr>
              <w:t>70</w:t>
            </w:r>
          </w:p>
        </w:tc>
      </w:tr>
    </w:tbl>
    <w:p w14:paraId="14D91121" w14:textId="77777777" w:rsidR="003211BD" w:rsidRPr="00D97B27" w:rsidRDefault="003211BD" w:rsidP="003211BD">
      <w:pPr>
        <w:pStyle w:val="Akapitzlist"/>
        <w:spacing w:before="240" w:after="0" w:line="276" w:lineRule="auto"/>
        <w:ind w:left="792"/>
        <w:jc w:val="both"/>
        <w:rPr>
          <w:rFonts w:asciiTheme="minorHAnsi" w:hAnsiTheme="minorHAnsi" w:cstheme="minorHAnsi"/>
        </w:rPr>
      </w:pPr>
    </w:p>
    <w:p w14:paraId="72B03679" w14:textId="5E867614" w:rsidR="00D97B27" w:rsidRPr="00463C52" w:rsidRDefault="00463C52" w:rsidP="00463C52">
      <w:pPr>
        <w:spacing w:before="240" w:after="0" w:line="276" w:lineRule="auto"/>
        <w:jc w:val="both"/>
        <w:rPr>
          <w:rFonts w:asciiTheme="minorHAnsi" w:hAnsiTheme="minorHAnsi" w:cstheme="minorHAnsi"/>
        </w:rPr>
      </w:pPr>
      <w:r>
        <w:rPr>
          <w:rFonts w:asciiTheme="minorHAnsi" w:hAnsiTheme="minorHAnsi" w:cstheme="minorHAnsi"/>
        </w:rPr>
        <w:t xml:space="preserve">1.3 </w:t>
      </w:r>
      <w:r w:rsidR="00D97B27" w:rsidRPr="00463C52">
        <w:rPr>
          <w:rFonts w:asciiTheme="minorHAnsi" w:hAnsiTheme="minorHAnsi" w:cstheme="minorHAnsi"/>
        </w:rPr>
        <w:t>dostawę i montaż 5</w:t>
      </w:r>
      <w:r w:rsidR="00E6684E">
        <w:rPr>
          <w:rFonts w:asciiTheme="minorHAnsi" w:hAnsiTheme="minorHAnsi" w:cstheme="minorHAnsi"/>
        </w:rPr>
        <w:t>70</w:t>
      </w:r>
      <w:r w:rsidR="00D97B27" w:rsidRPr="00463C52">
        <w:rPr>
          <w:rFonts w:asciiTheme="minorHAnsi" w:hAnsiTheme="minorHAnsi" w:cstheme="minorHAnsi"/>
        </w:rPr>
        <w:t xml:space="preserve"> szt. inteligentnych opraw oświetleniowych LED ze złączem komunikacyjnym ZHAGA 18 wraz z montażem sterowników, </w:t>
      </w:r>
      <w:r w:rsidR="00E6684E">
        <w:rPr>
          <w:rFonts w:asciiTheme="minorHAnsi" w:hAnsiTheme="minorHAnsi" w:cstheme="minorHAnsi"/>
        </w:rPr>
        <w:t>wymiana zasilania lamp wraz z zaciskami prądowymi.</w:t>
      </w:r>
    </w:p>
    <w:p w14:paraId="6D26B24C" w14:textId="7F1C63B7" w:rsidR="00D97B27" w:rsidRPr="00463C52" w:rsidRDefault="00D97B27" w:rsidP="00463C52">
      <w:pPr>
        <w:pStyle w:val="Akapitzlist"/>
        <w:numPr>
          <w:ilvl w:val="1"/>
          <w:numId w:val="20"/>
        </w:numPr>
        <w:spacing w:before="240" w:after="0" w:line="276" w:lineRule="auto"/>
        <w:jc w:val="both"/>
        <w:rPr>
          <w:rFonts w:asciiTheme="minorHAnsi" w:hAnsiTheme="minorHAnsi" w:cstheme="minorHAnsi"/>
        </w:rPr>
      </w:pPr>
      <w:r w:rsidRPr="00463C52">
        <w:rPr>
          <w:rFonts w:asciiTheme="minorHAnsi" w:hAnsiTheme="minorHAnsi" w:cstheme="minorHAnsi"/>
        </w:rPr>
        <w:t>dostawę i uruchomienie inteligentnego bezprzewodowego systemu sterowania zamontowanymi oprawami oraz jego utrzymanie.</w:t>
      </w:r>
    </w:p>
    <w:p w14:paraId="67F80F3C" w14:textId="78735A95" w:rsidR="00D97B27" w:rsidRPr="00463C52" w:rsidRDefault="00D97B27" w:rsidP="00463C52">
      <w:pPr>
        <w:pStyle w:val="Akapitzlist"/>
        <w:numPr>
          <w:ilvl w:val="1"/>
          <w:numId w:val="20"/>
        </w:numPr>
        <w:spacing w:before="240" w:after="0" w:line="276" w:lineRule="auto"/>
        <w:jc w:val="both"/>
        <w:rPr>
          <w:rFonts w:asciiTheme="minorHAnsi" w:hAnsiTheme="minorHAnsi" w:cstheme="minorHAnsi"/>
        </w:rPr>
      </w:pPr>
      <w:r w:rsidRPr="00463C52">
        <w:rPr>
          <w:rFonts w:cs="Arial"/>
        </w:rPr>
        <w:t>wsparcie techniczne oraz stała aktualizacja oprogramowania systemu w okresie gwarancji</w:t>
      </w:r>
    </w:p>
    <w:p w14:paraId="1245D9F6" w14:textId="676CD380" w:rsidR="0065617E" w:rsidRPr="00DA4905" w:rsidRDefault="00D97B27" w:rsidP="00934C03">
      <w:pPr>
        <w:pStyle w:val="Default"/>
        <w:rPr>
          <w:rFonts w:eastAsia="Times New Roman"/>
          <w:bCs/>
          <w:sz w:val="22"/>
          <w:lang w:eastAsia="pl-PL"/>
        </w:rPr>
      </w:pPr>
      <w:r w:rsidRPr="00DA4905">
        <w:rPr>
          <w:sz w:val="22"/>
        </w:rPr>
        <w:t xml:space="preserve">       1.</w:t>
      </w:r>
      <w:r w:rsidR="00463C52">
        <w:rPr>
          <w:sz w:val="22"/>
        </w:rPr>
        <w:t>5</w:t>
      </w:r>
      <w:r w:rsidRPr="00DA4905">
        <w:rPr>
          <w:sz w:val="22"/>
        </w:rPr>
        <w:t>.</w:t>
      </w:r>
      <w:r w:rsidR="00E6684E">
        <w:rPr>
          <w:sz w:val="22"/>
        </w:rPr>
        <w:t xml:space="preserve"> </w:t>
      </w:r>
      <w:r w:rsidRPr="00DA4905">
        <w:rPr>
          <w:sz w:val="22"/>
        </w:rPr>
        <w:t>Inne prace i roboty niezbędne do prawidłowego wykonania przedmiotu umowy, w tym   między innymi: opracowanie projektu organizacji ruchu na czas prowadzenia prac instalacyjnych, oznakowanie, ubezpieczenie oraz zabezpieczenie przejętego placu budowy na czas montażu, organizację zaplecza budowy, organizację dojść i dojazdów do posesji w trakcie prac instalacyjnych, wykonanie pełnej dokumentacji powykonawczej z naniesionymi zmianami w trakcie prac instalacyjnych, bieżący wywóz materiałów nieużytecznych, wykonanie robót naprawczych infrastruktury technicznej, której stan techniczny na skutek realizacji prac montażowych uległ pogorszeniu, w tym prac odtworzeniowych.</w:t>
      </w:r>
      <w:r w:rsidR="0065617E" w:rsidRPr="00DA4905">
        <w:rPr>
          <w:rFonts w:eastAsia="Times New Roman"/>
          <w:bCs/>
          <w:sz w:val="22"/>
          <w:lang w:eastAsia="pl-PL"/>
        </w:rPr>
        <w:t xml:space="preserve"> </w:t>
      </w:r>
    </w:p>
    <w:p w14:paraId="6587C49D" w14:textId="28D889A0" w:rsidR="0065617E" w:rsidRPr="00DA4905" w:rsidRDefault="0065617E" w:rsidP="00934C03">
      <w:pPr>
        <w:pStyle w:val="Default"/>
        <w:rPr>
          <w:rFonts w:eastAsia="Times New Roman"/>
          <w:bCs/>
          <w:sz w:val="22"/>
          <w:lang w:eastAsia="pl-PL"/>
        </w:rPr>
      </w:pPr>
      <w:r w:rsidRPr="00DA4905">
        <w:rPr>
          <w:rFonts w:eastAsia="Times New Roman"/>
          <w:bCs/>
          <w:sz w:val="22"/>
          <w:lang w:eastAsia="pl-PL"/>
        </w:rPr>
        <w:t xml:space="preserve">    1.</w:t>
      </w:r>
      <w:r w:rsidR="00463C52">
        <w:rPr>
          <w:rFonts w:eastAsia="Times New Roman"/>
          <w:bCs/>
          <w:sz w:val="22"/>
          <w:lang w:eastAsia="pl-PL"/>
        </w:rPr>
        <w:t>6</w:t>
      </w:r>
      <w:r w:rsidRPr="00DA4905">
        <w:rPr>
          <w:rFonts w:eastAsia="Times New Roman"/>
          <w:bCs/>
          <w:sz w:val="22"/>
          <w:lang w:eastAsia="pl-PL"/>
        </w:rPr>
        <w:t xml:space="preserve">.Przeprowadzenie wymaganych prób i badań: </w:t>
      </w:r>
    </w:p>
    <w:p w14:paraId="248E9A0C" w14:textId="6ECB90D0" w:rsidR="0065617E" w:rsidRPr="00DA4905" w:rsidRDefault="00934C03" w:rsidP="00934C03">
      <w:pPr>
        <w:pStyle w:val="Default"/>
        <w:rPr>
          <w:rFonts w:eastAsia="Times New Roman"/>
          <w:bCs/>
          <w:sz w:val="22"/>
          <w:lang w:eastAsia="pl-PL"/>
        </w:rPr>
      </w:pPr>
      <w:r w:rsidRPr="00DA4905">
        <w:rPr>
          <w:rFonts w:eastAsia="Times New Roman"/>
          <w:bCs/>
          <w:sz w:val="22"/>
          <w:lang w:eastAsia="pl-PL"/>
        </w:rPr>
        <w:t xml:space="preserve">    </w:t>
      </w:r>
      <w:r w:rsidR="005E116F" w:rsidRPr="00DA4905">
        <w:rPr>
          <w:rFonts w:eastAsia="Times New Roman"/>
          <w:bCs/>
          <w:sz w:val="22"/>
          <w:lang w:eastAsia="pl-PL"/>
        </w:rPr>
        <w:t xml:space="preserve">    </w:t>
      </w:r>
      <w:r w:rsidR="0065617E" w:rsidRPr="00DA4905">
        <w:rPr>
          <w:rFonts w:eastAsia="Times New Roman"/>
          <w:bCs/>
          <w:sz w:val="22"/>
          <w:lang w:eastAsia="pl-PL"/>
        </w:rPr>
        <w:t xml:space="preserve">1.wykonanie skuteczności ochrony przeciw porażeniowej </w:t>
      </w:r>
    </w:p>
    <w:p w14:paraId="0DB87E20" w14:textId="5C7CF396" w:rsidR="0065617E" w:rsidRPr="00DA4905" w:rsidRDefault="00934C03" w:rsidP="00934C03">
      <w:pPr>
        <w:pStyle w:val="Default"/>
        <w:rPr>
          <w:rFonts w:eastAsia="Times New Roman"/>
          <w:bCs/>
          <w:sz w:val="22"/>
          <w:lang w:eastAsia="pl-PL"/>
        </w:rPr>
      </w:pPr>
      <w:r w:rsidRPr="00DA4905">
        <w:rPr>
          <w:rFonts w:eastAsia="Times New Roman"/>
          <w:bCs/>
          <w:sz w:val="22"/>
          <w:lang w:eastAsia="pl-PL"/>
        </w:rPr>
        <w:t xml:space="preserve">    </w:t>
      </w:r>
      <w:r w:rsidR="005E116F" w:rsidRPr="00DA4905">
        <w:rPr>
          <w:rFonts w:eastAsia="Times New Roman"/>
          <w:bCs/>
          <w:sz w:val="22"/>
          <w:lang w:eastAsia="pl-PL"/>
        </w:rPr>
        <w:t xml:space="preserve">    </w:t>
      </w:r>
      <w:r w:rsidR="0065617E" w:rsidRPr="00DA4905">
        <w:rPr>
          <w:rFonts w:eastAsia="Times New Roman"/>
          <w:bCs/>
          <w:sz w:val="22"/>
          <w:lang w:eastAsia="pl-PL"/>
        </w:rPr>
        <w:t xml:space="preserve">2.wykonanie pomiarów uziemienia i izolacji przewodów i kabli </w:t>
      </w:r>
    </w:p>
    <w:p w14:paraId="79CB5B34" w14:textId="484E3C74" w:rsidR="0065617E" w:rsidRPr="00DA4905" w:rsidRDefault="00934C03" w:rsidP="00934C03">
      <w:pPr>
        <w:pStyle w:val="Default"/>
        <w:rPr>
          <w:rFonts w:eastAsia="Times New Roman"/>
          <w:bCs/>
          <w:sz w:val="22"/>
          <w:lang w:eastAsia="pl-PL"/>
        </w:rPr>
      </w:pPr>
      <w:r w:rsidRPr="00DA4905">
        <w:rPr>
          <w:rFonts w:eastAsia="Times New Roman"/>
          <w:bCs/>
          <w:sz w:val="22"/>
          <w:lang w:eastAsia="pl-PL"/>
        </w:rPr>
        <w:t xml:space="preserve">    </w:t>
      </w:r>
      <w:r w:rsidR="005E116F" w:rsidRPr="00DA4905">
        <w:rPr>
          <w:rFonts w:eastAsia="Times New Roman"/>
          <w:bCs/>
          <w:sz w:val="22"/>
          <w:lang w:eastAsia="pl-PL"/>
        </w:rPr>
        <w:t xml:space="preserve">    </w:t>
      </w:r>
      <w:r w:rsidR="0065617E" w:rsidRPr="00DA4905">
        <w:rPr>
          <w:rFonts w:eastAsia="Times New Roman"/>
          <w:bCs/>
          <w:sz w:val="22"/>
          <w:lang w:eastAsia="pl-PL"/>
        </w:rPr>
        <w:t xml:space="preserve">3.wykonaie pomiarów luminancji oświetlenia /lub natężenia dla wskazanych przez </w:t>
      </w:r>
    </w:p>
    <w:p w14:paraId="0976C1F8" w14:textId="788965DB" w:rsidR="0065617E" w:rsidRPr="00DA4905" w:rsidRDefault="00934C03" w:rsidP="00934C03">
      <w:pPr>
        <w:pStyle w:val="Default"/>
        <w:rPr>
          <w:rFonts w:eastAsia="Times New Roman"/>
          <w:bCs/>
          <w:sz w:val="22"/>
          <w:lang w:eastAsia="pl-PL"/>
        </w:rPr>
      </w:pPr>
      <w:r w:rsidRPr="00DA4905">
        <w:rPr>
          <w:rFonts w:eastAsia="Times New Roman"/>
          <w:bCs/>
          <w:sz w:val="22"/>
          <w:lang w:eastAsia="pl-PL"/>
        </w:rPr>
        <w:t xml:space="preserve">     </w:t>
      </w:r>
      <w:r w:rsidR="005E116F" w:rsidRPr="00DA4905">
        <w:rPr>
          <w:rFonts w:eastAsia="Times New Roman"/>
          <w:bCs/>
          <w:sz w:val="22"/>
          <w:lang w:eastAsia="pl-PL"/>
        </w:rPr>
        <w:t xml:space="preserve">   </w:t>
      </w:r>
      <w:r w:rsidR="0065617E" w:rsidRPr="00DA4905">
        <w:rPr>
          <w:rFonts w:eastAsia="Times New Roman"/>
          <w:bCs/>
          <w:sz w:val="22"/>
          <w:lang w:eastAsia="pl-PL"/>
        </w:rPr>
        <w:t xml:space="preserve">Zamawiającego trzech  odcinków modernizowanego oświetlenia </w:t>
      </w:r>
    </w:p>
    <w:p w14:paraId="2BFC061C" w14:textId="6E432FCE" w:rsidR="0065617E" w:rsidRPr="00DA4905" w:rsidRDefault="00934C03" w:rsidP="00934C03">
      <w:pPr>
        <w:pStyle w:val="Default"/>
        <w:rPr>
          <w:rFonts w:eastAsia="Times New Roman"/>
          <w:bCs/>
          <w:sz w:val="22"/>
          <w:lang w:eastAsia="pl-PL"/>
        </w:rPr>
      </w:pPr>
      <w:r w:rsidRPr="00DA4905">
        <w:rPr>
          <w:rFonts w:eastAsia="Times New Roman"/>
          <w:bCs/>
          <w:sz w:val="22"/>
          <w:lang w:eastAsia="pl-PL"/>
        </w:rPr>
        <w:t xml:space="preserve">    </w:t>
      </w:r>
      <w:r w:rsidR="005E116F" w:rsidRPr="00DA4905">
        <w:rPr>
          <w:rFonts w:eastAsia="Times New Roman"/>
          <w:bCs/>
          <w:sz w:val="22"/>
          <w:lang w:eastAsia="pl-PL"/>
        </w:rPr>
        <w:t xml:space="preserve">   </w:t>
      </w:r>
      <w:r w:rsidR="0065617E" w:rsidRPr="00DA4905">
        <w:rPr>
          <w:rFonts w:eastAsia="Times New Roman"/>
          <w:bCs/>
          <w:sz w:val="22"/>
          <w:lang w:eastAsia="pl-PL"/>
        </w:rPr>
        <w:t xml:space="preserve">4.wykonanie pomiarów mocy zainstalowanej oraz cos ϕ dla wszystkich </w:t>
      </w:r>
    </w:p>
    <w:p w14:paraId="7E8330CB" w14:textId="4E28DA4F" w:rsidR="0065617E" w:rsidRPr="00DA4905" w:rsidRDefault="00934C03" w:rsidP="00934C03">
      <w:pPr>
        <w:pStyle w:val="Default"/>
        <w:rPr>
          <w:rFonts w:eastAsia="Times New Roman"/>
          <w:bCs/>
          <w:sz w:val="22"/>
          <w:lang w:eastAsia="pl-PL"/>
        </w:rPr>
      </w:pPr>
      <w:r w:rsidRPr="00DA4905">
        <w:rPr>
          <w:rFonts w:eastAsia="Times New Roman"/>
          <w:bCs/>
          <w:sz w:val="22"/>
          <w:lang w:eastAsia="pl-PL"/>
        </w:rPr>
        <w:t xml:space="preserve">     </w:t>
      </w:r>
      <w:r w:rsidR="005E116F" w:rsidRPr="00DA4905">
        <w:rPr>
          <w:rFonts w:eastAsia="Times New Roman"/>
          <w:bCs/>
          <w:sz w:val="22"/>
          <w:lang w:eastAsia="pl-PL"/>
        </w:rPr>
        <w:t xml:space="preserve">   </w:t>
      </w:r>
      <w:r w:rsidR="0065617E" w:rsidRPr="00DA4905">
        <w:rPr>
          <w:rFonts w:eastAsia="Times New Roman"/>
          <w:bCs/>
          <w:sz w:val="22"/>
          <w:lang w:eastAsia="pl-PL"/>
        </w:rPr>
        <w:t xml:space="preserve">zmodernizowanych obwodów – miernikiem cęgowym </w:t>
      </w:r>
    </w:p>
    <w:p w14:paraId="79B109E8" w14:textId="77777777" w:rsidR="003211BD" w:rsidRPr="003211BD" w:rsidRDefault="00934C03" w:rsidP="003211BD">
      <w:pPr>
        <w:pStyle w:val="Default"/>
        <w:rPr>
          <w:rFonts w:asciiTheme="minorHAnsi" w:hAnsiTheme="minorHAnsi" w:cstheme="minorHAnsi"/>
          <w:sz w:val="22"/>
        </w:rPr>
      </w:pPr>
      <w:r w:rsidRPr="003211BD">
        <w:rPr>
          <w:rFonts w:asciiTheme="minorHAnsi" w:eastAsia="Times New Roman" w:hAnsiTheme="minorHAnsi" w:cstheme="minorHAnsi"/>
          <w:bCs/>
          <w:sz w:val="22"/>
          <w:lang w:eastAsia="pl-PL"/>
        </w:rPr>
        <w:t xml:space="preserve">    </w:t>
      </w:r>
      <w:r w:rsidR="005E116F" w:rsidRPr="003211BD">
        <w:rPr>
          <w:rFonts w:asciiTheme="minorHAnsi" w:eastAsia="Times New Roman" w:hAnsiTheme="minorHAnsi" w:cstheme="minorHAnsi"/>
          <w:bCs/>
          <w:sz w:val="22"/>
          <w:lang w:eastAsia="pl-PL"/>
        </w:rPr>
        <w:t xml:space="preserve">   </w:t>
      </w:r>
      <w:r w:rsidR="0065617E" w:rsidRPr="003211BD">
        <w:rPr>
          <w:rFonts w:asciiTheme="minorHAnsi" w:eastAsia="Times New Roman" w:hAnsiTheme="minorHAnsi" w:cstheme="minorHAnsi"/>
          <w:bCs/>
          <w:sz w:val="22"/>
          <w:lang w:eastAsia="pl-PL"/>
        </w:rPr>
        <w:t>5</w:t>
      </w:r>
      <w:r w:rsidR="003211BD" w:rsidRPr="003211BD">
        <w:rPr>
          <w:rFonts w:asciiTheme="minorHAnsi" w:hAnsiTheme="minorHAnsi" w:cstheme="minorHAnsi"/>
          <w:sz w:val="22"/>
        </w:rPr>
        <w:t xml:space="preserve"> przekazanie Zamawiającemu dokumentacji powykonawczej która powinna  </w:t>
      </w:r>
    </w:p>
    <w:p w14:paraId="666DD0A5" w14:textId="77777777" w:rsidR="003211BD" w:rsidRPr="003211BD" w:rsidRDefault="003211BD" w:rsidP="003211BD">
      <w:pPr>
        <w:pStyle w:val="Default"/>
        <w:rPr>
          <w:rFonts w:asciiTheme="minorHAnsi" w:hAnsiTheme="minorHAnsi" w:cstheme="minorHAnsi"/>
          <w:sz w:val="22"/>
        </w:rPr>
      </w:pPr>
      <w:r w:rsidRPr="003211BD">
        <w:rPr>
          <w:rFonts w:asciiTheme="minorHAnsi" w:hAnsiTheme="minorHAnsi" w:cstheme="minorHAnsi"/>
          <w:sz w:val="22"/>
        </w:rPr>
        <w:t xml:space="preserve">      zawierać opis przeprowadzonej modernizacji wraz z  określeniem zmniejszenia </w:t>
      </w:r>
    </w:p>
    <w:p w14:paraId="4FD6CBF3" w14:textId="77777777" w:rsidR="003211BD" w:rsidRPr="003211BD" w:rsidRDefault="003211BD" w:rsidP="003211BD">
      <w:pPr>
        <w:pStyle w:val="Default"/>
        <w:rPr>
          <w:rFonts w:asciiTheme="minorHAnsi" w:hAnsiTheme="minorHAnsi" w:cstheme="minorHAnsi"/>
          <w:sz w:val="22"/>
        </w:rPr>
      </w:pPr>
      <w:r w:rsidRPr="003211BD">
        <w:rPr>
          <w:rFonts w:asciiTheme="minorHAnsi" w:hAnsiTheme="minorHAnsi" w:cstheme="minorHAnsi"/>
          <w:sz w:val="22"/>
        </w:rPr>
        <w:t xml:space="preserve">      mocy zainstalowanej więcej niż 50% .,schematy lub mapy z rozmieszczeniem </w:t>
      </w:r>
    </w:p>
    <w:p w14:paraId="225E5BB7" w14:textId="77777777" w:rsidR="003211BD" w:rsidRPr="003211BD" w:rsidRDefault="003211BD" w:rsidP="003211BD">
      <w:pPr>
        <w:pStyle w:val="Default"/>
        <w:rPr>
          <w:rFonts w:asciiTheme="minorHAnsi" w:hAnsiTheme="minorHAnsi" w:cstheme="minorHAnsi"/>
          <w:sz w:val="22"/>
        </w:rPr>
      </w:pPr>
      <w:r w:rsidRPr="003211BD">
        <w:rPr>
          <w:rFonts w:asciiTheme="minorHAnsi" w:hAnsiTheme="minorHAnsi" w:cstheme="minorHAnsi"/>
          <w:sz w:val="22"/>
        </w:rPr>
        <w:t xml:space="preserve">      opraw ,moc opraw, zestawienie tabelaryczne demontażu i montażu ,określeniem </w:t>
      </w:r>
    </w:p>
    <w:p w14:paraId="541C0D8C" w14:textId="77777777" w:rsidR="003211BD" w:rsidRPr="003211BD" w:rsidRDefault="003211BD" w:rsidP="003211BD">
      <w:pPr>
        <w:pStyle w:val="Default"/>
        <w:rPr>
          <w:rFonts w:asciiTheme="minorHAnsi" w:hAnsiTheme="minorHAnsi" w:cstheme="minorHAnsi"/>
          <w:sz w:val="22"/>
        </w:rPr>
      </w:pPr>
      <w:r w:rsidRPr="003211BD">
        <w:rPr>
          <w:rFonts w:asciiTheme="minorHAnsi" w:hAnsiTheme="minorHAnsi" w:cstheme="minorHAnsi"/>
          <w:sz w:val="22"/>
        </w:rPr>
        <w:t xml:space="preserve">      ich mocy  typu, w  rozbiciu na poszczególne  obwody. Dokumentacja   </w:t>
      </w:r>
    </w:p>
    <w:p w14:paraId="53248D97" w14:textId="478145FA" w:rsidR="003211BD" w:rsidRPr="003211BD" w:rsidRDefault="003211BD" w:rsidP="003211BD">
      <w:pPr>
        <w:pStyle w:val="Default"/>
        <w:rPr>
          <w:rFonts w:asciiTheme="minorHAnsi" w:hAnsiTheme="minorHAnsi" w:cstheme="minorHAnsi"/>
          <w:sz w:val="22"/>
        </w:rPr>
      </w:pPr>
      <w:r w:rsidRPr="003211BD">
        <w:rPr>
          <w:rFonts w:asciiTheme="minorHAnsi" w:hAnsiTheme="minorHAnsi" w:cstheme="minorHAnsi"/>
          <w:sz w:val="22"/>
        </w:rPr>
        <w:t xml:space="preserve">      powykonawcza ma być  dostarczona w wersji papierowej w ilości 3 egz.</w:t>
      </w:r>
    </w:p>
    <w:p w14:paraId="09F3C6AC" w14:textId="36BD0EB9" w:rsidR="0065617E" w:rsidRPr="003211BD" w:rsidRDefault="0065617E" w:rsidP="00934C03">
      <w:pPr>
        <w:pStyle w:val="Default"/>
        <w:rPr>
          <w:rFonts w:asciiTheme="minorHAnsi" w:eastAsia="Times New Roman" w:hAnsiTheme="minorHAnsi" w:cstheme="minorHAnsi"/>
          <w:bCs/>
          <w:sz w:val="22"/>
          <w:lang w:eastAsia="pl-PL"/>
        </w:rPr>
      </w:pPr>
    </w:p>
    <w:p w14:paraId="68196FC0" w14:textId="77777777" w:rsidR="0065617E" w:rsidRPr="003211BD" w:rsidRDefault="0065617E" w:rsidP="00934C03">
      <w:pPr>
        <w:pStyle w:val="Default"/>
        <w:rPr>
          <w:rFonts w:asciiTheme="minorHAnsi" w:hAnsiTheme="minorHAnsi" w:cstheme="minorHAnsi"/>
          <w:sz w:val="22"/>
        </w:rPr>
      </w:pPr>
      <w:r w:rsidRPr="003211BD">
        <w:rPr>
          <w:rFonts w:asciiTheme="minorHAnsi" w:hAnsiTheme="minorHAnsi" w:cstheme="minorHAnsi"/>
          <w:sz w:val="22"/>
        </w:rPr>
        <w:t>Do zadań Wykonawcy będzie należała realizacja następujących prac:</w:t>
      </w:r>
    </w:p>
    <w:p w14:paraId="32E10C97" w14:textId="77777777" w:rsidR="0065617E" w:rsidRPr="003211BD" w:rsidRDefault="0065617E" w:rsidP="00934C03">
      <w:pPr>
        <w:pStyle w:val="Default"/>
        <w:rPr>
          <w:rFonts w:asciiTheme="minorHAnsi" w:hAnsiTheme="minorHAnsi" w:cstheme="minorHAnsi"/>
          <w:sz w:val="22"/>
        </w:rPr>
      </w:pPr>
      <w:r w:rsidRPr="003211BD">
        <w:rPr>
          <w:rFonts w:asciiTheme="minorHAnsi" w:hAnsiTheme="minorHAnsi" w:cstheme="minorHAnsi"/>
          <w:sz w:val="22"/>
        </w:rPr>
        <w:lastRenderedPageBreak/>
        <w:t xml:space="preserve">            -  Zamawiający wymaga dokonanie wizji  lokalnej przed przystąpieniem do </w:t>
      </w:r>
    </w:p>
    <w:p w14:paraId="7EACCFA6" w14:textId="77777777" w:rsidR="0065617E" w:rsidRPr="003211BD" w:rsidRDefault="0065617E" w:rsidP="00934C03">
      <w:pPr>
        <w:pStyle w:val="Default"/>
        <w:rPr>
          <w:rFonts w:asciiTheme="minorHAnsi" w:hAnsiTheme="minorHAnsi" w:cstheme="minorHAnsi"/>
          <w:sz w:val="22"/>
        </w:rPr>
      </w:pPr>
      <w:r w:rsidRPr="003211BD">
        <w:rPr>
          <w:rFonts w:asciiTheme="minorHAnsi" w:hAnsiTheme="minorHAnsi" w:cstheme="minorHAnsi"/>
          <w:sz w:val="22"/>
        </w:rPr>
        <w:t xml:space="preserve">                przygotowania oferty ,w celu sprawdzenia warunków związanych z  </w:t>
      </w:r>
    </w:p>
    <w:p w14:paraId="46A7087E" w14:textId="77777777" w:rsidR="0065617E" w:rsidRPr="003211BD" w:rsidRDefault="0065617E" w:rsidP="00934C03">
      <w:pPr>
        <w:pStyle w:val="Default"/>
        <w:rPr>
          <w:rFonts w:asciiTheme="minorHAnsi" w:hAnsiTheme="minorHAnsi" w:cstheme="minorHAnsi"/>
          <w:sz w:val="22"/>
        </w:rPr>
      </w:pPr>
      <w:r w:rsidRPr="003211BD">
        <w:rPr>
          <w:rFonts w:asciiTheme="minorHAnsi" w:hAnsiTheme="minorHAnsi" w:cstheme="minorHAnsi"/>
          <w:sz w:val="22"/>
        </w:rPr>
        <w:t xml:space="preserve">                wykonaniem oferty .Koszty związane z przeprowadzeniem wizji ponosi </w:t>
      </w:r>
    </w:p>
    <w:p w14:paraId="10FDA6EA" w14:textId="77777777" w:rsidR="0065617E" w:rsidRPr="003211BD" w:rsidRDefault="0065617E" w:rsidP="00934C03">
      <w:pPr>
        <w:pStyle w:val="Default"/>
        <w:rPr>
          <w:rFonts w:asciiTheme="minorHAnsi" w:hAnsiTheme="minorHAnsi" w:cstheme="minorHAnsi"/>
          <w:sz w:val="22"/>
        </w:rPr>
      </w:pPr>
      <w:r w:rsidRPr="003211BD">
        <w:rPr>
          <w:rFonts w:asciiTheme="minorHAnsi" w:hAnsiTheme="minorHAnsi" w:cstheme="minorHAnsi"/>
          <w:sz w:val="22"/>
        </w:rPr>
        <w:t xml:space="preserve">                Wykonawca biorący udział w postepowaniu. Przeprowadzenie wizji lokalnej  </w:t>
      </w:r>
    </w:p>
    <w:p w14:paraId="6DF90A04" w14:textId="54FAC777" w:rsidR="0065617E" w:rsidRPr="003211BD" w:rsidRDefault="0065617E" w:rsidP="00934C03">
      <w:pPr>
        <w:pStyle w:val="Default"/>
        <w:rPr>
          <w:rFonts w:asciiTheme="minorHAnsi" w:hAnsiTheme="minorHAnsi" w:cstheme="minorHAnsi"/>
          <w:sz w:val="22"/>
        </w:rPr>
      </w:pPr>
      <w:r w:rsidRPr="003211BD">
        <w:rPr>
          <w:rFonts w:asciiTheme="minorHAnsi" w:hAnsiTheme="minorHAnsi" w:cstheme="minorHAnsi"/>
          <w:sz w:val="22"/>
        </w:rPr>
        <w:t xml:space="preserve">                przed złożeniem oferty jest obowiązkowe  i</w:t>
      </w:r>
      <w:r w:rsidR="00E6684E">
        <w:rPr>
          <w:rFonts w:asciiTheme="minorHAnsi" w:hAnsiTheme="minorHAnsi" w:cstheme="minorHAnsi"/>
          <w:sz w:val="22"/>
        </w:rPr>
        <w:t xml:space="preserve"> </w:t>
      </w:r>
      <w:r w:rsidRPr="003211BD">
        <w:rPr>
          <w:rFonts w:asciiTheme="minorHAnsi" w:hAnsiTheme="minorHAnsi" w:cstheme="minorHAnsi"/>
          <w:sz w:val="22"/>
        </w:rPr>
        <w:t xml:space="preserve">ma być  potwierdzone przez </w:t>
      </w:r>
    </w:p>
    <w:p w14:paraId="06E72EC4" w14:textId="16247A79" w:rsidR="00D97B27" w:rsidRPr="00463C52" w:rsidRDefault="0065617E" w:rsidP="00463C52">
      <w:pPr>
        <w:pStyle w:val="Default"/>
        <w:rPr>
          <w:rFonts w:asciiTheme="minorHAnsi" w:hAnsiTheme="minorHAnsi" w:cstheme="minorHAnsi"/>
          <w:sz w:val="22"/>
        </w:rPr>
      </w:pPr>
      <w:r w:rsidRPr="003211BD">
        <w:rPr>
          <w:rFonts w:asciiTheme="minorHAnsi" w:hAnsiTheme="minorHAnsi" w:cstheme="minorHAnsi"/>
          <w:sz w:val="22"/>
        </w:rPr>
        <w:t xml:space="preserve">                Zamawiającego</w:t>
      </w:r>
    </w:p>
    <w:p w14:paraId="0092EEA5" w14:textId="20BDD25C" w:rsidR="00D97B27" w:rsidRPr="00D97B27" w:rsidRDefault="00D97B27" w:rsidP="00463C52">
      <w:pPr>
        <w:pStyle w:val="Akapitzlist"/>
        <w:numPr>
          <w:ilvl w:val="0"/>
          <w:numId w:val="20"/>
        </w:numPr>
        <w:spacing w:before="240" w:after="0" w:line="276" w:lineRule="auto"/>
        <w:jc w:val="both"/>
        <w:rPr>
          <w:rFonts w:asciiTheme="minorHAnsi" w:hAnsiTheme="minorHAnsi" w:cstheme="minorHAnsi"/>
        </w:rPr>
      </w:pPr>
      <w:r w:rsidRPr="00D97B27">
        <w:rPr>
          <w:rFonts w:asciiTheme="minorHAnsi" w:hAnsiTheme="minorHAnsi" w:cstheme="minorHAnsi"/>
        </w:rPr>
        <w:t xml:space="preserve">Szczegółowe wymagania dotyczące przedmiotu zamówienia znajdują się w Programie Funkcjonalno-Użytkowym stanowiącym </w:t>
      </w:r>
      <w:r w:rsidRPr="00D97B27">
        <w:rPr>
          <w:rFonts w:asciiTheme="minorHAnsi" w:hAnsiTheme="minorHAnsi" w:cstheme="minorHAnsi"/>
          <w:b/>
        </w:rPr>
        <w:t>załącznik 2 do SWZ.</w:t>
      </w:r>
      <w:r w:rsidRPr="00D97B27">
        <w:rPr>
          <w:rFonts w:asciiTheme="minorHAnsi" w:hAnsiTheme="minorHAnsi" w:cstheme="minorHAnsi"/>
        </w:rPr>
        <w:t xml:space="preserve"> </w:t>
      </w:r>
    </w:p>
    <w:p w14:paraId="5F30B92B" w14:textId="015382E1" w:rsidR="007321A2" w:rsidRPr="00463C52" w:rsidRDefault="00D97B27" w:rsidP="00463C52">
      <w:pPr>
        <w:pStyle w:val="Akapitzlist"/>
        <w:numPr>
          <w:ilvl w:val="0"/>
          <w:numId w:val="20"/>
        </w:numPr>
        <w:spacing w:before="240" w:line="276" w:lineRule="auto"/>
        <w:jc w:val="both"/>
        <w:rPr>
          <w:rFonts w:asciiTheme="minorHAnsi" w:hAnsiTheme="minorHAnsi" w:cstheme="minorHAnsi"/>
        </w:rPr>
      </w:pPr>
      <w:r w:rsidRPr="00D97B27">
        <w:rPr>
          <w:rFonts w:asciiTheme="minorHAnsi" w:hAnsiTheme="minorHAnsi" w:cstheme="minorHAnsi"/>
        </w:rPr>
        <w:t xml:space="preserve">Zadanie jest realizowane w ramach programu pn.: </w:t>
      </w:r>
      <w:r w:rsidR="009D1FFF">
        <w:rPr>
          <w:rFonts w:asciiTheme="minorHAnsi" w:hAnsiTheme="minorHAnsi" w:cstheme="minorHAnsi"/>
        </w:rPr>
        <w:t>„</w:t>
      </w:r>
      <w:r w:rsidR="009D1FFF" w:rsidRPr="009D1FFF">
        <w:rPr>
          <w:rFonts w:asciiTheme="minorHAnsi" w:hAnsiTheme="minorHAnsi" w:cstheme="minorHAnsi"/>
        </w:rPr>
        <w:t>Modernizacja oświetlenia ulicznego na terenie gminy Siemiatycze" realizowane w ramach Rządowego Funduszu Polski Ład: Program Inwestycji Strategicznych - edycja dziewiąta - Rozświetlamy Polskę</w:t>
      </w:r>
    </w:p>
    <w:p w14:paraId="6B3C93DD" w14:textId="77777777" w:rsidR="007321A2" w:rsidRDefault="007321A2">
      <w:pPr>
        <w:spacing w:after="0"/>
        <w:jc w:val="both"/>
      </w:pPr>
    </w:p>
    <w:p w14:paraId="0E017F0C" w14:textId="77777777" w:rsidR="007321A2" w:rsidRDefault="00040F34">
      <w:pPr>
        <w:spacing w:after="0"/>
        <w:jc w:val="both"/>
        <w:rPr>
          <w:color w:val="000000"/>
        </w:rPr>
      </w:pPr>
      <w:r>
        <w:rPr>
          <w:b/>
          <w:bCs/>
          <w:color w:val="000000"/>
        </w:rPr>
        <w:t xml:space="preserve">Szczegółowy Opis Przedmiotu Zamówienia znajduje się w Załączniku nr 2 do SWZ – Zbiór dokumentów który zawiera:  </w:t>
      </w:r>
    </w:p>
    <w:p w14:paraId="7231F24A" w14:textId="7BD0A510" w:rsidR="007321A2" w:rsidRDefault="00040F34" w:rsidP="00D97B27">
      <w:pPr>
        <w:spacing w:after="0"/>
        <w:jc w:val="both"/>
        <w:rPr>
          <w:color w:val="000000"/>
        </w:rPr>
      </w:pPr>
      <w:r>
        <w:rPr>
          <w:b/>
          <w:bCs/>
          <w:color w:val="000000"/>
        </w:rPr>
        <w:t>- Program Funkcjonalno – Użytkowy</w:t>
      </w:r>
    </w:p>
    <w:p w14:paraId="2DA52601" w14:textId="4D35B34F" w:rsidR="007547FC" w:rsidRPr="003211BD" w:rsidRDefault="00040F34" w:rsidP="003211BD">
      <w:pPr>
        <w:pStyle w:val="Tekstpodstawowy"/>
        <w:spacing w:after="160"/>
        <w:rPr>
          <w:b/>
          <w:bCs/>
          <w:color w:val="1A1A1A"/>
        </w:rPr>
      </w:pPr>
      <w:r>
        <w:rPr>
          <w:b/>
          <w:bCs/>
          <w:color w:val="1A1A1A"/>
        </w:rPr>
        <w:t>-warunki z PGE</w:t>
      </w:r>
      <w:r w:rsidR="009D1FFF">
        <w:rPr>
          <w:b/>
          <w:bCs/>
          <w:color w:val="1A1A1A"/>
        </w:rPr>
        <w:t xml:space="preserve">                                                                                                                                                                                          </w:t>
      </w:r>
      <w:r>
        <w:rPr>
          <w:b/>
          <w:bCs/>
          <w:color w:val="1A1A1A"/>
        </w:rPr>
        <w:t>-umowa użyczenia słupów</w:t>
      </w:r>
      <w:r w:rsidR="007547FC">
        <w:rPr>
          <w:b/>
          <w:bCs/>
          <w:color w:val="1A1A1A"/>
        </w:rPr>
        <w:t xml:space="preserve">                                                                                                                                                       - warunki GDDKiA oddział w Białymstoku</w:t>
      </w:r>
    </w:p>
    <w:p w14:paraId="0497E8C8" w14:textId="77777777" w:rsidR="007321A2" w:rsidRDefault="00040F34">
      <w:pPr>
        <w:spacing w:after="0"/>
      </w:pPr>
      <w:r>
        <w:rPr>
          <w:b/>
        </w:rPr>
        <w:t>Rozwiązania równoważne.</w:t>
      </w:r>
      <w:r>
        <w:t xml:space="preserve"> </w:t>
      </w:r>
    </w:p>
    <w:p w14:paraId="52C9FFEF" w14:textId="77777777" w:rsidR="007321A2" w:rsidRDefault="00040F34">
      <w:pPr>
        <w:spacing w:after="0"/>
        <w:jc w:val="both"/>
      </w:pPr>
      <w:r>
        <w:t xml:space="preserve">1) W przypadku gdy z załączonej dokumentacji wynika, iż Zamawiający opisał materiały, urządzenia, technologie czy dostawy ze wskazaniem konkretnych znaków towarowych, patentów lub pochodzenia, źródła lub szczególnego procesu, który charakteryzuje produkty lub usługi dostarczane przez konkretnego Wykonawcę, to należy je traktować jako przykładowe i Zamawiający dopuszcza zastosowanie przez Wykonawcę rozwiązań równoważnych. Kryterium równoważności stosowanym w celu oceny równoważności zaoferowanych rozwiązań jest spełnienie przez zaoferowane rozwiązania, co najmniej takich samych lub lepszych parametrów technicznych i funkcjonalnych, nie obniżających określonych standardów, niż te które wynikają z opisu przedmiotu zamówienia. </w:t>
      </w:r>
      <w:r>
        <w:rPr>
          <w:u w:val="single"/>
        </w:rPr>
        <w:t>Wykonawca oferujący rozwiązania równoważne obowiązany jest udowodnić na etapie składania oferty, że oferowane rozwiązanie posiada parametry i cechy, o których mowa w zdaniu poprzednim.</w:t>
      </w:r>
      <w:r>
        <w:t xml:space="preserve"> </w:t>
      </w:r>
    </w:p>
    <w:p w14:paraId="2A6C49A8" w14:textId="77777777" w:rsidR="007321A2" w:rsidRDefault="007321A2">
      <w:pPr>
        <w:spacing w:after="0"/>
        <w:jc w:val="both"/>
      </w:pPr>
    </w:p>
    <w:p w14:paraId="17527B50" w14:textId="77777777" w:rsidR="007321A2" w:rsidRDefault="00040F34">
      <w:pPr>
        <w:spacing w:after="0"/>
        <w:jc w:val="both"/>
      </w:pPr>
      <w:r>
        <w:t>2) Wykonawcy mogą składać oferty zawierające rozwiązania równoważne w stosunku do przedmiotu zamówienia przedstawionego w SWZ – zgodnie z art. 99 ust. 5 i 6 Ustawy.</w:t>
      </w:r>
    </w:p>
    <w:p w14:paraId="52517844" w14:textId="77777777" w:rsidR="007321A2" w:rsidRDefault="007321A2">
      <w:pPr>
        <w:spacing w:after="0"/>
        <w:jc w:val="both"/>
      </w:pPr>
    </w:p>
    <w:p w14:paraId="1A7F9821" w14:textId="77777777" w:rsidR="007321A2" w:rsidRDefault="007321A2">
      <w:pPr>
        <w:spacing w:after="0"/>
        <w:jc w:val="both"/>
      </w:pPr>
    </w:p>
    <w:p w14:paraId="2BFBF225" w14:textId="77777777" w:rsidR="007321A2" w:rsidRDefault="00040F34">
      <w:pPr>
        <w:spacing w:after="0"/>
        <w:jc w:val="both"/>
        <w:rPr>
          <w:b/>
        </w:rPr>
      </w:pPr>
      <w:r>
        <w:rPr>
          <w:b/>
        </w:rPr>
        <w:t xml:space="preserve">Wspólny Słownik Zamówień (CPV): </w:t>
      </w:r>
    </w:p>
    <w:p w14:paraId="7B854C34" w14:textId="77777777" w:rsidR="007321A2" w:rsidRDefault="007321A2">
      <w:pPr>
        <w:spacing w:after="0"/>
        <w:jc w:val="both"/>
        <w:rPr>
          <w:b/>
        </w:rPr>
      </w:pPr>
    </w:p>
    <w:p w14:paraId="43C97421" w14:textId="77777777" w:rsidR="007321A2" w:rsidRDefault="00040F34">
      <w:r>
        <w:t xml:space="preserve">Główny kod CPV: </w:t>
      </w:r>
    </w:p>
    <w:p w14:paraId="2278FEF7" w14:textId="77777777" w:rsidR="007321A2" w:rsidRDefault="00040F34">
      <w:r>
        <w:t xml:space="preserve">31520000-7 Lampy i oprawy oświetleniowe </w:t>
      </w:r>
    </w:p>
    <w:p w14:paraId="16DA0F91" w14:textId="77777777" w:rsidR="007321A2" w:rsidRDefault="00040F34">
      <w:r>
        <w:t xml:space="preserve">Dodatkowe kody CPV: </w:t>
      </w:r>
    </w:p>
    <w:p w14:paraId="4693EC3E" w14:textId="77777777" w:rsidR="007321A2" w:rsidRDefault="00040F34">
      <w:r>
        <w:t xml:space="preserve">45316110-9 Instalowanie urządzeń oświetlenia drogowego </w:t>
      </w:r>
    </w:p>
    <w:p w14:paraId="33DAD3B3" w14:textId="77777777" w:rsidR="007321A2" w:rsidRDefault="00040F34">
      <w:r>
        <w:t xml:space="preserve">45311200-2 Roboty w zakresie instalacji elektrycznych </w:t>
      </w:r>
    </w:p>
    <w:p w14:paraId="6CF85750" w14:textId="77777777" w:rsidR="007321A2" w:rsidRDefault="00040F34">
      <w:r>
        <w:lastRenderedPageBreak/>
        <w:t xml:space="preserve">51112000-0 Usługi instalowania sprzętu sterowania i przesyłu energii elektrycznej </w:t>
      </w:r>
    </w:p>
    <w:p w14:paraId="0E3A7760" w14:textId="77777777" w:rsidR="007321A2" w:rsidRDefault="00040F34">
      <w:r>
        <w:t xml:space="preserve">45311100-1 Roboty w zakresie okablowania elektrycznego </w:t>
      </w:r>
    </w:p>
    <w:p w14:paraId="74025325" w14:textId="77777777" w:rsidR="007321A2" w:rsidRDefault="00040F34">
      <w:r>
        <w:t xml:space="preserve">71355200-3 Wykonywanie badań </w:t>
      </w:r>
    </w:p>
    <w:p w14:paraId="183CB844" w14:textId="77777777" w:rsidR="007321A2" w:rsidRDefault="00040F34">
      <w:pPr>
        <w:spacing w:after="0"/>
        <w:jc w:val="both"/>
        <w:rPr>
          <w:color w:val="000000"/>
        </w:rPr>
      </w:pPr>
      <w:r>
        <w:rPr>
          <w:b/>
          <w:color w:val="000000"/>
        </w:rPr>
        <w:t>V.</w:t>
      </w:r>
      <w:r>
        <w:rPr>
          <w:b/>
          <w:color w:val="000000"/>
        </w:rPr>
        <w:tab/>
        <w:t>Termin Wykonania Zamówienia</w:t>
      </w:r>
    </w:p>
    <w:p w14:paraId="6C75CC10" w14:textId="77777777" w:rsidR="007321A2" w:rsidRDefault="007321A2">
      <w:pPr>
        <w:spacing w:after="0"/>
        <w:jc w:val="both"/>
        <w:rPr>
          <w:b/>
          <w:color w:val="000000"/>
        </w:rPr>
      </w:pPr>
    </w:p>
    <w:p w14:paraId="7E2266F6" w14:textId="0C2DFBDA" w:rsidR="007321A2" w:rsidRDefault="00040F34">
      <w:pPr>
        <w:spacing w:after="0"/>
        <w:jc w:val="both"/>
        <w:rPr>
          <w:color w:val="000000"/>
        </w:rPr>
      </w:pPr>
      <w:r>
        <w:rPr>
          <w:color w:val="000000"/>
        </w:rPr>
        <w:t xml:space="preserve">1. Zamówienie należy maksymalnie wykonać w terminie </w:t>
      </w:r>
      <w:r w:rsidR="003B79E5">
        <w:rPr>
          <w:color w:val="000000"/>
        </w:rPr>
        <w:t>9 miesięcy</w:t>
      </w:r>
      <w:r>
        <w:rPr>
          <w:color w:val="000000"/>
        </w:rPr>
        <w:t xml:space="preserve"> od dnia podpisania umowy przez co należy rozumieć zawarcie przez Strony protokołu odbioru ostatecznego bez uwag.</w:t>
      </w:r>
    </w:p>
    <w:p w14:paraId="08D4F3F7" w14:textId="77777777" w:rsidR="007321A2" w:rsidRDefault="007321A2">
      <w:pPr>
        <w:spacing w:after="0"/>
        <w:jc w:val="both"/>
        <w:rPr>
          <w:sz w:val="24"/>
          <w:szCs w:val="24"/>
        </w:rPr>
      </w:pPr>
    </w:p>
    <w:p w14:paraId="6CA0034D" w14:textId="77777777" w:rsidR="007321A2" w:rsidRDefault="00040F34">
      <w:pPr>
        <w:spacing w:after="0"/>
        <w:jc w:val="both"/>
        <w:rPr>
          <w:sz w:val="24"/>
          <w:szCs w:val="24"/>
        </w:rPr>
      </w:pPr>
      <w:r>
        <w:t>2. Zamawiający przewiduje terminy pośrednie oraz termin końcowy realizacji zamówienia w oparciu o przygotowany przez Wykonawcę i zaakceptowany przez Zamawiającego harmonogram rzeczowo</w:t>
      </w:r>
      <w:r>
        <w:rPr>
          <w:sz w:val="24"/>
          <w:szCs w:val="24"/>
        </w:rPr>
        <w:t xml:space="preserve"> – </w:t>
      </w:r>
      <w:r>
        <w:t xml:space="preserve">terminowo – finansowy w sposób zgodny z przyjętymi regulacjami zawartymi we wzorze umowy stanowiącym załącznik do SWZ. </w:t>
      </w:r>
    </w:p>
    <w:p w14:paraId="51AB8021" w14:textId="77777777" w:rsidR="007321A2" w:rsidRDefault="007321A2">
      <w:pPr>
        <w:spacing w:after="0"/>
        <w:jc w:val="both"/>
        <w:rPr>
          <w:shd w:val="clear" w:color="auto" w:fill="FFFF00"/>
        </w:rPr>
      </w:pPr>
    </w:p>
    <w:p w14:paraId="3B5F6634" w14:textId="77777777" w:rsidR="007321A2" w:rsidRDefault="007321A2">
      <w:pPr>
        <w:spacing w:after="0"/>
        <w:jc w:val="both"/>
        <w:rPr>
          <w:sz w:val="24"/>
          <w:szCs w:val="24"/>
        </w:rPr>
      </w:pPr>
    </w:p>
    <w:p w14:paraId="55E0A82A" w14:textId="77777777" w:rsidR="007321A2" w:rsidRDefault="00040F34">
      <w:pPr>
        <w:spacing w:after="0"/>
        <w:jc w:val="both"/>
      </w:pPr>
      <w:r>
        <w:rPr>
          <w:b/>
        </w:rPr>
        <w:t>VI.</w:t>
      </w:r>
      <w:r>
        <w:t xml:space="preserve"> </w:t>
      </w:r>
      <w:r>
        <w:tab/>
      </w:r>
      <w:r>
        <w:rPr>
          <w:b/>
        </w:rPr>
        <w:t xml:space="preserve">Warunki udziału w postępowaniu </w:t>
      </w:r>
    </w:p>
    <w:p w14:paraId="26A033D8" w14:textId="77777777" w:rsidR="007321A2" w:rsidRDefault="007321A2">
      <w:pPr>
        <w:spacing w:after="0"/>
        <w:jc w:val="both"/>
        <w:rPr>
          <w:b/>
        </w:rPr>
      </w:pPr>
    </w:p>
    <w:p w14:paraId="6AF19E1D" w14:textId="77777777" w:rsidR="007321A2" w:rsidRDefault="00040F34">
      <w:pPr>
        <w:spacing w:after="0"/>
        <w:jc w:val="both"/>
      </w:pPr>
      <w:r>
        <w:t xml:space="preserve">O udzielenie zamówienia mogą ubiegać się Wykonawcy, którzy: </w:t>
      </w:r>
    </w:p>
    <w:p w14:paraId="524BA4A9" w14:textId="77777777" w:rsidR="007321A2" w:rsidRDefault="007321A2">
      <w:pPr>
        <w:spacing w:after="0"/>
        <w:jc w:val="both"/>
      </w:pPr>
    </w:p>
    <w:p w14:paraId="3AF8D76A" w14:textId="77777777" w:rsidR="007321A2" w:rsidRDefault="00040F34">
      <w:pPr>
        <w:spacing w:after="0"/>
        <w:jc w:val="both"/>
      </w:pPr>
      <w:r>
        <w:t xml:space="preserve">1. nie podlegają wykluczeniu; </w:t>
      </w:r>
    </w:p>
    <w:p w14:paraId="776CC62F" w14:textId="77777777" w:rsidR="007321A2" w:rsidRDefault="007321A2">
      <w:pPr>
        <w:spacing w:after="0"/>
        <w:jc w:val="both"/>
      </w:pPr>
    </w:p>
    <w:p w14:paraId="22FC009F" w14:textId="77777777" w:rsidR="007321A2" w:rsidRDefault="00040F34">
      <w:pPr>
        <w:spacing w:after="0"/>
        <w:jc w:val="both"/>
      </w:pPr>
      <w:r>
        <w:t xml:space="preserve">2. spełniają warunki udziału w postępowaniu dotyczące </w:t>
      </w:r>
      <w:r>
        <w:rPr>
          <w:u w:val="single"/>
        </w:rPr>
        <w:t>zdolności do występowania w obrocie gospodarczym</w:t>
      </w:r>
      <w:r>
        <w:t xml:space="preserve"> − Zamawiający nie precyzuje wymagań w tym zakresie. </w:t>
      </w:r>
    </w:p>
    <w:p w14:paraId="38B09DDE" w14:textId="77777777" w:rsidR="007321A2" w:rsidRDefault="007321A2">
      <w:pPr>
        <w:spacing w:after="0"/>
        <w:jc w:val="both"/>
      </w:pPr>
    </w:p>
    <w:p w14:paraId="6AA519C6" w14:textId="77777777" w:rsidR="007321A2" w:rsidRDefault="00040F34">
      <w:pPr>
        <w:spacing w:after="0"/>
        <w:jc w:val="both"/>
      </w:pPr>
      <w:r>
        <w:t xml:space="preserve">3. spełniają warunki udziału w postępowaniu dotyczące </w:t>
      </w:r>
      <w:r>
        <w:rPr>
          <w:u w:val="single"/>
        </w:rPr>
        <w:t>uprawnień do prowadzenia określonej działalności gospodarczej lub zawodowej</w:t>
      </w:r>
      <w:r>
        <w:t>, o ile wynika to z odrębnych przepisów; − Zamawiający nie precyzuje wymagań w tym zakresie.</w:t>
      </w:r>
    </w:p>
    <w:p w14:paraId="5ADAAFBF" w14:textId="77777777" w:rsidR="007321A2" w:rsidRDefault="007321A2">
      <w:pPr>
        <w:spacing w:after="0"/>
        <w:jc w:val="both"/>
      </w:pPr>
    </w:p>
    <w:p w14:paraId="12952508" w14:textId="77777777" w:rsidR="007321A2" w:rsidRDefault="00040F34">
      <w:pPr>
        <w:spacing w:after="0"/>
        <w:jc w:val="both"/>
      </w:pPr>
      <w:r>
        <w:t>4. spełniają warunki udziału w postępowaniu dotyczące sytuacji ekonomicznej lub finansowej;</w:t>
      </w:r>
    </w:p>
    <w:p w14:paraId="7EBA53EF" w14:textId="77777777" w:rsidR="007321A2" w:rsidRDefault="007321A2">
      <w:pPr>
        <w:spacing w:after="0"/>
        <w:jc w:val="both"/>
      </w:pPr>
    </w:p>
    <w:p w14:paraId="4D32E239" w14:textId="77777777" w:rsidR="007321A2" w:rsidRDefault="00040F34">
      <w:pPr>
        <w:spacing w:after="0"/>
        <w:jc w:val="both"/>
      </w:pPr>
      <w:r>
        <w:rPr>
          <w:color w:val="000000"/>
        </w:rPr>
        <w:t>Wykonawca wykaże, że jest ubezpieczony od odpowiedzialności cywilnej w zakresie prowadzonej działalności związanej z przedmiotem zamówienia na sumę co najmniej 1 000 000,00 złotych (słownie: jeden milion złotych) wraz z dowodem zapłaty składek.</w:t>
      </w:r>
    </w:p>
    <w:p w14:paraId="341D7BDA" w14:textId="77777777" w:rsidR="007321A2" w:rsidRDefault="007321A2">
      <w:pPr>
        <w:spacing w:after="0"/>
        <w:jc w:val="both"/>
      </w:pPr>
    </w:p>
    <w:p w14:paraId="6A25172F" w14:textId="77777777" w:rsidR="007321A2" w:rsidRDefault="007321A2">
      <w:pPr>
        <w:spacing w:after="0"/>
        <w:jc w:val="both"/>
      </w:pPr>
    </w:p>
    <w:p w14:paraId="2BF760BC" w14:textId="77777777" w:rsidR="007321A2" w:rsidRDefault="00040F34">
      <w:pPr>
        <w:spacing w:after="0"/>
        <w:jc w:val="both"/>
      </w:pPr>
      <w:r>
        <w:t>5. spełniają warunki udziału w postępowaniu dotyczące zdolności technicznej lub zawodowej, tj.:</w:t>
      </w:r>
    </w:p>
    <w:p w14:paraId="4C46CD09" w14:textId="77777777" w:rsidR="007321A2" w:rsidRDefault="007321A2">
      <w:pPr>
        <w:spacing w:after="0"/>
        <w:jc w:val="both"/>
      </w:pPr>
    </w:p>
    <w:p w14:paraId="5E3471A8" w14:textId="4DC347DE" w:rsidR="007321A2" w:rsidRPr="00463C52" w:rsidRDefault="00040F34">
      <w:pPr>
        <w:spacing w:after="0"/>
        <w:jc w:val="both"/>
      </w:pPr>
      <w:r>
        <w:t>5.1.</w:t>
      </w:r>
      <w:r>
        <w:rPr>
          <w:rFonts w:cs="Calibri"/>
          <w:color w:val="000000"/>
          <w:lang w:eastAsia="pl-PL"/>
        </w:rPr>
        <w:t xml:space="preserve">Wykonawca który wykaże, że </w:t>
      </w:r>
      <w:r>
        <w:rPr>
          <w:color w:val="000000"/>
        </w:rPr>
        <w:t>w okresie ostatnich pięciu lat przed upływem terminu składania ofert, a jeżeli okres prowadzenia działalności jest krótszy – w tym okresie, wykonał co najmniej jedną dostawę/robotę budowlaną polegającą na modernizacji systemu oświetlenia ulicznego lub której zakresem była dostawa, modernizacja lub przebudowa lub budowa systemu oświetlenia ulicznego lub drogowego , obejmująca min.</w:t>
      </w:r>
      <w:r w:rsidR="00463C52">
        <w:rPr>
          <w:color w:val="000000"/>
        </w:rPr>
        <w:t>5</w:t>
      </w:r>
      <w:r w:rsidR="009E29DA">
        <w:rPr>
          <w:color w:val="000000"/>
        </w:rPr>
        <w:t>00</w:t>
      </w:r>
      <w:r>
        <w:rPr>
          <w:color w:val="000000"/>
        </w:rPr>
        <w:t xml:space="preserve"> punktów oświetleniowych o wartości min. 1 000 000,00 zł brutto (wymagane min. </w:t>
      </w:r>
      <w:r w:rsidR="00463C52">
        <w:rPr>
          <w:color w:val="000000"/>
        </w:rPr>
        <w:t>5</w:t>
      </w:r>
      <w:r>
        <w:rPr>
          <w:color w:val="000000"/>
        </w:rPr>
        <w:t xml:space="preserve">00 punktów oświetleniowych w ramach jednej umowy ma odnosić się do jednej wykonanej dostawy, modernizacji, przebudowy, budowy w ramach Gminy, miejscowości, terenu ze sobą powiązanego np.; osiedla. Zamawiający nie uzna za spełniony warunek w zakresie wymaganej </w:t>
      </w:r>
      <w:r>
        <w:rPr>
          <w:color w:val="000000"/>
        </w:rPr>
        <w:lastRenderedPageBreak/>
        <w:t>ilości punktów oświetleniowych  jeżeli Wykonawca osiągnął go w ramach sumowania ilości  opraw zamontowanych na terenach ze sobą nie powiązanych np.: różnych gminach lub w oparciu o odrębne umowy)</w:t>
      </w:r>
    </w:p>
    <w:p w14:paraId="1CF929C0" w14:textId="77777777" w:rsidR="007321A2" w:rsidRDefault="007321A2">
      <w:pPr>
        <w:spacing w:after="0"/>
        <w:jc w:val="both"/>
        <w:rPr>
          <w:b/>
        </w:rPr>
      </w:pPr>
    </w:p>
    <w:p w14:paraId="1DC37DEC" w14:textId="77777777" w:rsidR="007321A2" w:rsidRDefault="007321A2">
      <w:pPr>
        <w:spacing w:after="0"/>
        <w:jc w:val="both"/>
      </w:pPr>
    </w:p>
    <w:p w14:paraId="6FC29209" w14:textId="77777777" w:rsidR="007321A2" w:rsidRDefault="00040F34">
      <w:pPr>
        <w:spacing w:after="0"/>
        <w:jc w:val="both"/>
      </w:pPr>
      <w:r>
        <w:t xml:space="preserve">5.2 </w:t>
      </w:r>
    </w:p>
    <w:p w14:paraId="1669522B" w14:textId="77777777" w:rsidR="007321A2" w:rsidRDefault="007321A2">
      <w:pPr>
        <w:spacing w:after="0"/>
        <w:jc w:val="both"/>
        <w:rPr>
          <w:b/>
        </w:rPr>
      </w:pPr>
    </w:p>
    <w:p w14:paraId="6181E880" w14:textId="77777777" w:rsidR="007321A2" w:rsidRDefault="00040F34">
      <w:pPr>
        <w:spacing w:after="0"/>
        <w:jc w:val="both"/>
        <w:rPr>
          <w:rFonts w:cs="Calibri"/>
          <w:color w:val="000000"/>
          <w:lang w:eastAsia="pl-PL"/>
        </w:rPr>
      </w:pPr>
      <w:r>
        <w:rPr>
          <w:rFonts w:cs="Calibri"/>
          <w:color w:val="000000"/>
          <w:lang w:eastAsia="pl-PL"/>
        </w:rPr>
        <w:t>Dysponowania osobami, które będą uczestniczyć w wykonywaniu zamówienia publicznego</w:t>
      </w:r>
    </w:p>
    <w:p w14:paraId="4FC16F22" w14:textId="77777777" w:rsidR="007321A2" w:rsidRDefault="007321A2">
      <w:pPr>
        <w:spacing w:after="0"/>
        <w:jc w:val="both"/>
        <w:rPr>
          <w:rFonts w:cs="Calibri"/>
          <w:color w:val="000000"/>
          <w:lang w:eastAsia="pl-PL"/>
        </w:rPr>
      </w:pPr>
    </w:p>
    <w:p w14:paraId="4AD15620" w14:textId="77777777" w:rsidR="007321A2" w:rsidRDefault="00040F34">
      <w:pPr>
        <w:spacing w:after="0"/>
        <w:jc w:val="both"/>
        <w:rPr>
          <w:rFonts w:cs="Calibri"/>
          <w:color w:val="000000"/>
          <w:lang w:eastAsia="pl-PL"/>
        </w:rPr>
      </w:pPr>
      <w:r>
        <w:rPr>
          <w:rFonts w:cs="Calibri"/>
          <w:color w:val="000000"/>
          <w:lang w:eastAsia="pl-PL"/>
        </w:rPr>
        <w:t>wykazu osób,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5BE1DD3E" w14:textId="77777777" w:rsidR="007321A2" w:rsidRDefault="007321A2">
      <w:pPr>
        <w:spacing w:after="0"/>
        <w:jc w:val="both"/>
        <w:rPr>
          <w:rFonts w:cs="Calibri"/>
          <w:color w:val="000000"/>
          <w:lang w:eastAsia="pl-PL"/>
        </w:rPr>
      </w:pPr>
    </w:p>
    <w:p w14:paraId="02F188A4" w14:textId="77777777" w:rsidR="007321A2" w:rsidRDefault="00040F34">
      <w:pPr>
        <w:spacing w:after="0"/>
        <w:jc w:val="both"/>
        <w:rPr>
          <w:rFonts w:cs="Calibri"/>
          <w:color w:val="000000"/>
          <w:lang w:eastAsia="pl-PL"/>
        </w:rPr>
      </w:pPr>
      <w:r>
        <w:rPr>
          <w:rFonts w:cs="Calibri"/>
          <w:color w:val="000000"/>
          <w:lang w:eastAsia="pl-PL"/>
        </w:rPr>
        <w:t>Zamawiający uzna warunek za spełniony jeżeli Wykonawca wykaże, że dysponuje n/w osobami:</w:t>
      </w:r>
    </w:p>
    <w:p w14:paraId="0713AB63" w14:textId="77777777" w:rsidR="007321A2" w:rsidRDefault="007321A2">
      <w:pPr>
        <w:spacing w:after="0"/>
        <w:jc w:val="both"/>
        <w:rPr>
          <w:rFonts w:cs="Calibri"/>
          <w:color w:val="000000"/>
          <w:lang w:eastAsia="pl-PL"/>
        </w:rPr>
      </w:pPr>
    </w:p>
    <w:p w14:paraId="18A2A41A" w14:textId="78E87381" w:rsidR="007321A2" w:rsidRDefault="00040F34">
      <w:pPr>
        <w:spacing w:after="0"/>
        <w:jc w:val="both"/>
        <w:rPr>
          <w:rFonts w:cs="Calibri"/>
          <w:color w:val="000000"/>
          <w:lang w:eastAsia="pl-PL"/>
        </w:rPr>
      </w:pPr>
      <w:r>
        <w:rPr>
          <w:rFonts w:cs="Calibri"/>
          <w:color w:val="000000"/>
          <w:lang w:eastAsia="pl-PL"/>
        </w:rPr>
        <w:t xml:space="preserve">    • a)</w:t>
      </w:r>
      <w:r w:rsidR="009E29DA">
        <w:rPr>
          <w:rFonts w:cs="Calibri"/>
          <w:color w:val="000000"/>
          <w:lang w:eastAsia="pl-PL"/>
        </w:rPr>
        <w:t>Kierownik robót</w:t>
      </w:r>
      <w:r w:rsidR="003B79E5">
        <w:rPr>
          <w:rFonts w:cs="Calibri"/>
          <w:color w:val="000000"/>
          <w:lang w:eastAsia="pl-PL"/>
        </w:rPr>
        <w:t>,</w:t>
      </w:r>
      <w:r>
        <w:rPr>
          <w:rFonts w:cs="Calibri"/>
          <w:color w:val="000000"/>
          <w:lang w:eastAsia="pl-PL"/>
        </w:rPr>
        <w:t xml:space="preserve"> który posiada uprawnienia (lub równoważne wystawione na podstawie obowiązujących przepisów) do kierowania robotami budowlanymi w specjalności instalacyjnej w zakresie sieci, instalacji i urządzeń elektrycznych i elektroenergetycznych bez ograniczeń oraz posiada doświadczenie w okresie ostatnich 3 lat w kierowaniu wykonaniem modernizacji (przy robotach budowlanych kierownik robót), oświetlenia ulicznego lub drogowego polegającej na zrealizowaniu od początku do końca jednej dostawy z instalacją lub roboty budowlanej w zakresie której  była wykonana modernizacja, budowa, przebudowa systemu oświetlenia ulicznego lub drogowego, w ramach zainstalowano min.</w:t>
      </w:r>
      <w:r w:rsidR="00463C52">
        <w:rPr>
          <w:rFonts w:cs="Calibri"/>
          <w:color w:val="000000"/>
          <w:lang w:eastAsia="pl-PL"/>
        </w:rPr>
        <w:t>5</w:t>
      </w:r>
      <w:r w:rsidR="009E29DA">
        <w:rPr>
          <w:rFonts w:cs="Calibri"/>
          <w:color w:val="000000"/>
          <w:lang w:eastAsia="pl-PL"/>
        </w:rPr>
        <w:t>00</w:t>
      </w:r>
      <w:r>
        <w:rPr>
          <w:rFonts w:cs="Calibri"/>
          <w:color w:val="000000"/>
          <w:lang w:eastAsia="pl-PL"/>
        </w:rPr>
        <w:t xml:space="preserve"> punktów oświetleniowych , (w wykazie należy wskazać nazwę Zamawiającego datę zakończenia modernizacji, nazwę zadania modernizowanego oraz ilość punktów oświetleniowych zainstalowanych).</w:t>
      </w:r>
    </w:p>
    <w:p w14:paraId="327E2738" w14:textId="77777777" w:rsidR="007321A2" w:rsidRDefault="007321A2">
      <w:pPr>
        <w:spacing w:after="0"/>
        <w:jc w:val="both"/>
        <w:rPr>
          <w:b/>
        </w:rPr>
      </w:pPr>
    </w:p>
    <w:p w14:paraId="2CB35943" w14:textId="77777777" w:rsidR="007321A2" w:rsidRDefault="007321A2">
      <w:pPr>
        <w:spacing w:after="0"/>
        <w:jc w:val="both"/>
        <w:rPr>
          <w:b/>
        </w:rPr>
      </w:pPr>
    </w:p>
    <w:p w14:paraId="77742D3A" w14:textId="77777777" w:rsidR="007321A2" w:rsidRDefault="00040F34">
      <w:pPr>
        <w:spacing w:after="0"/>
        <w:jc w:val="both"/>
      </w:pPr>
      <w:r>
        <w:rPr>
          <w:b/>
        </w:rPr>
        <w:t>VII.</w:t>
      </w:r>
      <w:r>
        <w:rPr>
          <w:b/>
        </w:rPr>
        <w:tab/>
        <w:t>Podstawy wykluczenia</w:t>
      </w:r>
    </w:p>
    <w:p w14:paraId="3EF7F003" w14:textId="77777777" w:rsidR="007321A2" w:rsidRDefault="007321A2">
      <w:pPr>
        <w:spacing w:after="0"/>
        <w:jc w:val="both"/>
      </w:pPr>
    </w:p>
    <w:p w14:paraId="48BF6E8B" w14:textId="77777777" w:rsidR="007321A2" w:rsidRDefault="00040F34">
      <w:pPr>
        <w:spacing w:after="0"/>
        <w:jc w:val="both"/>
      </w:pPr>
      <w:r>
        <w:t xml:space="preserve">1. Zamawiający wykluczy z postępowania o udzielenie zamówienia Wykonawcę, wobec którego zachodzi co najmniej jedna z przesłanek określonych w art. 108 ust. 1 ust. Pzp tj.: </w:t>
      </w:r>
    </w:p>
    <w:p w14:paraId="7300A0F6" w14:textId="77777777" w:rsidR="007321A2" w:rsidRDefault="007321A2">
      <w:pPr>
        <w:spacing w:after="0"/>
        <w:jc w:val="both"/>
      </w:pPr>
    </w:p>
    <w:p w14:paraId="7A2BEEBB" w14:textId="77777777" w:rsidR="007321A2" w:rsidRDefault="00040F34">
      <w:pPr>
        <w:spacing w:after="0"/>
        <w:jc w:val="both"/>
      </w:pPr>
      <w:r>
        <w:t xml:space="preserve">1) będącego osobą fizyczną, którego prawomocnie skazano za przestępstwo: </w:t>
      </w:r>
    </w:p>
    <w:p w14:paraId="02727565" w14:textId="77777777" w:rsidR="007321A2" w:rsidRDefault="00040F34">
      <w:pPr>
        <w:spacing w:after="0"/>
        <w:jc w:val="both"/>
      </w:pPr>
      <w:r>
        <w:t xml:space="preserve">a) udziału w zorganizowanej grupie przestępczej albo związku mającym na celu popełnienie przestępstwa lub przestępstwa skarbowego, o którym mowa w art. 258 Kodeksu karnego, </w:t>
      </w:r>
    </w:p>
    <w:p w14:paraId="7C0E6819" w14:textId="77777777" w:rsidR="007321A2" w:rsidRDefault="00040F34">
      <w:pPr>
        <w:spacing w:after="0"/>
        <w:jc w:val="both"/>
      </w:pPr>
      <w:r>
        <w:t xml:space="preserve">b) handlu ludźmi, o którym mowa w art. 189a Kodeksu karnego, </w:t>
      </w:r>
    </w:p>
    <w:p w14:paraId="4FBC8111" w14:textId="77777777" w:rsidR="007321A2" w:rsidRDefault="00040F34">
      <w:pPr>
        <w:spacing w:after="0"/>
        <w:jc w:val="both"/>
      </w:pPr>
      <w:r>
        <w:t xml:space="preserve">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DB04F02" w14:textId="77777777" w:rsidR="007321A2" w:rsidRDefault="00040F34">
      <w:pPr>
        <w:spacing w:after="0"/>
        <w:jc w:val="both"/>
      </w:pPr>
      <w: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FD3AD6F" w14:textId="77777777" w:rsidR="007321A2" w:rsidRDefault="00040F34">
      <w:pPr>
        <w:spacing w:after="0"/>
        <w:jc w:val="both"/>
      </w:pPr>
      <w:r>
        <w:lastRenderedPageBreak/>
        <w:t xml:space="preserve">e) o charakterze terrorystycznym, o którym mowa w art. 115 § 20 Kodeksu karnego, lub mające na celu popełnienie tego przestępstwa, </w:t>
      </w:r>
    </w:p>
    <w:p w14:paraId="36B14D85" w14:textId="77777777" w:rsidR="007321A2" w:rsidRDefault="00040F34">
      <w:pPr>
        <w:spacing w:after="0"/>
        <w:jc w:val="both"/>
      </w:pPr>
      <w:r>
        <w:t xml:space="preserve">f) powierzenia wykonywania pracy małoletniemu cudzoziemcowi, o którym mowa w art. 9 ust. 2 ustawy z dnia 15 czerwca 2012 r. o skutkach powierzania wykonywania pracy cudzoziemcom przebywającym wbrew przepisom na terytorium Rzeczypospolitej Polskiej (Dz. U. poz. 769), </w:t>
      </w:r>
    </w:p>
    <w:p w14:paraId="4AF7CB1F" w14:textId="77777777" w:rsidR="007321A2" w:rsidRDefault="00040F34">
      <w:pPr>
        <w:spacing w:after="0"/>
        <w:jc w:val="both"/>
      </w:pPr>
      <w: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F383C01" w14:textId="77777777" w:rsidR="007321A2" w:rsidRDefault="00040F34">
      <w:pPr>
        <w:spacing w:after="0"/>
        <w:jc w:val="both"/>
      </w:pPr>
      <w: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B62C0BD" w14:textId="77777777" w:rsidR="007321A2" w:rsidRDefault="007321A2">
      <w:pPr>
        <w:spacing w:after="0"/>
        <w:jc w:val="both"/>
      </w:pPr>
    </w:p>
    <w:p w14:paraId="2688EC5A" w14:textId="77777777" w:rsidR="007321A2" w:rsidRDefault="00040F34">
      <w:pPr>
        <w:spacing w:after="0"/>
        <w:jc w:val="both"/>
      </w:pPr>
      <w: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DDFFC6E" w14:textId="77777777" w:rsidR="007321A2" w:rsidRDefault="00040F34">
      <w:pPr>
        <w:spacing w:after="0"/>
        <w:jc w:val="both"/>
        <w:rPr>
          <w:sz w:val="24"/>
          <w:szCs w:val="24"/>
        </w:rPr>
      </w:pPr>
      <w:r>
        <w:t>3) wobec którego wydano prawomocny wyrok sądu lub ostateczną decyzję administracyjną o zaleganiu z uiszczeniem podatków, opłat lub składek na ubez</w:t>
      </w:r>
      <w:r>
        <w:rPr>
          <w:sz w:val="24"/>
          <w:szCs w:val="24"/>
        </w:rPr>
        <w:t xml:space="preserve">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4E3E998" w14:textId="77777777" w:rsidR="007321A2" w:rsidRDefault="00040F34">
      <w:pPr>
        <w:spacing w:after="0"/>
        <w:jc w:val="both"/>
        <w:rPr>
          <w:sz w:val="24"/>
          <w:szCs w:val="24"/>
        </w:rPr>
      </w:pPr>
      <w:r>
        <w:rPr>
          <w:sz w:val="24"/>
          <w:szCs w:val="24"/>
        </w:rPr>
        <w:t xml:space="preserve">4) wobec którego prawomocnie orzeczono zakaz ubiegania się o zamówienia publiczne; </w:t>
      </w:r>
    </w:p>
    <w:p w14:paraId="768539C4" w14:textId="77777777" w:rsidR="007321A2" w:rsidRDefault="00040F34">
      <w:pPr>
        <w:spacing w:after="0"/>
        <w:jc w:val="both"/>
      </w:pPr>
      <w: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0061454" w14:textId="77777777" w:rsidR="007321A2" w:rsidRDefault="00040F34">
      <w:pPr>
        <w:spacing w:after="0"/>
        <w:jc w:val="both"/>
      </w:pPr>
      <w:r>
        <w:t>6) jeżeli, w przypadkach, o których mowa w art. 85 ust. 1 uPzp,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446CBBC" w14:textId="77777777" w:rsidR="007321A2" w:rsidRDefault="007321A2">
      <w:pPr>
        <w:spacing w:after="0"/>
        <w:jc w:val="both"/>
      </w:pPr>
    </w:p>
    <w:p w14:paraId="1B02B075" w14:textId="77777777" w:rsidR="007321A2" w:rsidRDefault="00040F34">
      <w:pPr>
        <w:spacing w:after="0"/>
        <w:jc w:val="both"/>
      </w:pPr>
      <w:r>
        <w:t xml:space="preserve">2. Zamawiający wykluczy z postępowania o udzielenie zamówienia Wykonawcę, wobec którego zachodzi przesłanka określona w 109 ust. 1 pkt 4 ustawy Pzp tj.: </w:t>
      </w:r>
    </w:p>
    <w:p w14:paraId="51384514" w14:textId="77777777" w:rsidR="007321A2" w:rsidRDefault="00040F34">
      <w:pPr>
        <w:spacing w:after="0"/>
        <w:jc w:val="both"/>
      </w:pPr>
      <w: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6BF0287" w14:textId="77777777" w:rsidR="007321A2" w:rsidRDefault="007321A2">
      <w:pPr>
        <w:spacing w:after="0"/>
        <w:jc w:val="both"/>
      </w:pPr>
    </w:p>
    <w:p w14:paraId="18D0F553" w14:textId="77777777" w:rsidR="007321A2" w:rsidRDefault="00040F34">
      <w:pPr>
        <w:spacing w:after="0"/>
        <w:jc w:val="both"/>
      </w:pPr>
      <w:r>
        <w:t xml:space="preserve">3. Zgodnie z art. 1 pkt 3 ustawy z dnia 13 kwietnia 2022 r. o szczególnych rozwiązaniach w zakresie przeciwdziałania wspieraniu agresji na Ukrainę oraz służących ochronie bezpieczeństwa narodowego, została w dniu 15 kwietnia 2022 r. ogłoszona w Dzienniku Ustaw pod poz. 835 w celu przeciwdziałania </w:t>
      </w:r>
      <w:r>
        <w:lastRenderedPageBreak/>
        <w:t xml:space="preserve">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2021 r. poz. 1129, z późn. zm.), zwanej dalej „ustawą Pzp”. </w:t>
      </w:r>
    </w:p>
    <w:p w14:paraId="2360236E" w14:textId="77777777" w:rsidR="007321A2" w:rsidRDefault="007321A2">
      <w:pPr>
        <w:spacing w:after="0"/>
        <w:jc w:val="both"/>
      </w:pPr>
    </w:p>
    <w:p w14:paraId="3A3C083B" w14:textId="77777777" w:rsidR="007321A2" w:rsidRDefault="00040F34">
      <w:pPr>
        <w:spacing w:after="0"/>
        <w:jc w:val="both"/>
      </w:pPr>
      <w:r>
        <w:t xml:space="preserve">Na podstawie art. 7 ust. 1 ww. ustawy z postępowania o udzielenie zamówienia publicznego lub konkursu prowadzonego na podstawie ustawy Pzp wyklucza się: </w:t>
      </w:r>
    </w:p>
    <w:p w14:paraId="2C148E09" w14:textId="77777777" w:rsidR="007321A2" w:rsidRDefault="007321A2">
      <w:pPr>
        <w:spacing w:after="0"/>
        <w:jc w:val="both"/>
      </w:pPr>
    </w:p>
    <w:p w14:paraId="2B99B781" w14:textId="77777777" w:rsidR="007321A2" w:rsidRDefault="00040F34">
      <w:pPr>
        <w:spacing w:after="0"/>
        <w:jc w:val="both"/>
      </w:pPr>
      <w: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4321873C" w14:textId="77777777" w:rsidR="007321A2" w:rsidRDefault="00040F34">
      <w:pPr>
        <w:spacing w:after="0"/>
        <w:jc w:val="both"/>
      </w:pPr>
      <w: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784DEB8D" w14:textId="77777777" w:rsidR="007321A2" w:rsidRDefault="00040F34">
      <w:pPr>
        <w:spacing w:after="0"/>
        <w:jc w:val="both"/>
      </w:pPr>
      <w:r>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6052697F" w14:textId="77777777" w:rsidR="007321A2" w:rsidRDefault="007321A2">
      <w:pPr>
        <w:spacing w:after="0"/>
        <w:jc w:val="both"/>
      </w:pPr>
    </w:p>
    <w:p w14:paraId="54A60EEB" w14:textId="77777777" w:rsidR="007321A2" w:rsidRDefault="00040F34">
      <w:pPr>
        <w:spacing w:after="0"/>
        <w:jc w:val="both"/>
      </w:pPr>
      <w:r>
        <w:t xml:space="preserve">Zgodnie z treścią art. 5k ust. 1 Rozporządzenia Rady (UE) 2022/576 z dnia 8 kwietnia 2022 r. w sprawie zmiany Rozporządzenia (UE) nr 833/2014 dotyczącego środków ograniczających w związku z działaniami Rosji destabilizującymi sytuację na Ukrainie zakazuje się udziału rosyjskich wykonawców w zamówieniach publicznych i koncesjach udzielanych we wszystkich państwach członkowskich Unii Europejskiej, przy czym przez „rosyjskich wykonawców” należy rozumieć: </w:t>
      </w:r>
    </w:p>
    <w:p w14:paraId="019728CA" w14:textId="77777777" w:rsidR="007321A2" w:rsidRDefault="00040F34">
      <w:pPr>
        <w:spacing w:after="0"/>
        <w:jc w:val="both"/>
      </w:pPr>
      <w:r>
        <w:t xml:space="preserve">1) obywateli rosyjskich, osoby fizyczne lub prawne, podmioty lub organy z siedzibą w Rosji; </w:t>
      </w:r>
    </w:p>
    <w:p w14:paraId="1F047193" w14:textId="77777777" w:rsidR="007321A2" w:rsidRDefault="00040F34">
      <w:pPr>
        <w:spacing w:after="0"/>
        <w:jc w:val="both"/>
      </w:pPr>
      <w:r>
        <w:t xml:space="preserve">2) osoby prawne, podmioty lub organy, do których prawa własności bezpośrednio lub pośrednio w ponad 50% należą do obywateli rosyjskich lub osób fizycznych lub prawnych, podmiotów lub organów z siedzibą w Rosji; </w:t>
      </w:r>
    </w:p>
    <w:p w14:paraId="0885E3FB" w14:textId="77777777" w:rsidR="007321A2" w:rsidRDefault="00040F34">
      <w:pPr>
        <w:spacing w:after="0"/>
        <w:jc w:val="both"/>
      </w:pPr>
      <w:r>
        <w:t xml:space="preserve">3) osoby fizyczne lub prawne, podmioty lub organy działające w imieniu lub pod kierunkiem: a) obywateli rosyjskich lub osób fizycznych lub prawnych , podmiotów lub organów z siedzibą w Rosji lub </w:t>
      </w:r>
    </w:p>
    <w:p w14:paraId="1387CF6B" w14:textId="77777777" w:rsidR="007321A2" w:rsidRDefault="00040F34">
      <w:pPr>
        <w:spacing w:after="0"/>
        <w:jc w:val="both"/>
      </w:pPr>
      <w:r>
        <w:t xml:space="preserve">b) osób prawnych, podmiotów lub organów, do których prawa własności bezpośrednio lub pośrednio w ponad 50% należą do obywateli rosyjskich lub osób fizycznych lub prawnych, podmiotów lub organów z siedzibą w Rosji, a także, </w:t>
      </w:r>
    </w:p>
    <w:p w14:paraId="5C2CF2AE" w14:textId="77777777" w:rsidR="007321A2" w:rsidRDefault="00040F34">
      <w:pPr>
        <w:spacing w:after="0"/>
        <w:jc w:val="both"/>
      </w:pPr>
      <w:r>
        <w:t>4) podwykonawców, dostawców i podmioty, na których zdolności wykonawca lub koncesjonariusz polega , w przypadku gdy przypada na nich ponad 10% wartości zamówienia lub koncesji, jeżeli taki podwykonawca, dostawca, podmiot, na którego zdolności wykonawca polega, należy do którejkolwiek z kategorii podmiotów wymienionych w punktach 1-3.</w:t>
      </w:r>
    </w:p>
    <w:p w14:paraId="1B0F0757" w14:textId="77777777" w:rsidR="003B79E5" w:rsidRDefault="003B79E5">
      <w:pPr>
        <w:spacing w:after="0"/>
        <w:jc w:val="both"/>
      </w:pPr>
    </w:p>
    <w:p w14:paraId="4366E540" w14:textId="77777777" w:rsidR="007321A2" w:rsidRDefault="007321A2">
      <w:pPr>
        <w:spacing w:after="0"/>
        <w:jc w:val="both"/>
      </w:pPr>
    </w:p>
    <w:p w14:paraId="5D7596EC" w14:textId="77777777" w:rsidR="007321A2" w:rsidRDefault="007321A2">
      <w:pPr>
        <w:spacing w:after="0"/>
        <w:jc w:val="both"/>
      </w:pPr>
    </w:p>
    <w:p w14:paraId="032BD14D" w14:textId="77777777" w:rsidR="007321A2" w:rsidRDefault="00040F34">
      <w:pPr>
        <w:spacing w:after="0"/>
        <w:jc w:val="both"/>
      </w:pPr>
      <w:r>
        <w:rPr>
          <w:b/>
        </w:rPr>
        <w:lastRenderedPageBreak/>
        <w:t xml:space="preserve">VIII. </w:t>
      </w:r>
      <w:r>
        <w:rPr>
          <w:b/>
        </w:rPr>
        <w:tab/>
        <w:t xml:space="preserve">Przedmiotowe środki dowodowe składane wraz z ofertą: </w:t>
      </w:r>
    </w:p>
    <w:p w14:paraId="43092A39" w14:textId="77777777" w:rsidR="007321A2" w:rsidRDefault="007321A2">
      <w:pPr>
        <w:spacing w:after="0"/>
        <w:jc w:val="both"/>
        <w:rPr>
          <w:b/>
        </w:rPr>
      </w:pPr>
    </w:p>
    <w:p w14:paraId="51A5AFD7" w14:textId="77777777" w:rsidR="007321A2" w:rsidRDefault="00040F34">
      <w:pPr>
        <w:spacing w:after="0"/>
        <w:jc w:val="both"/>
      </w:pPr>
      <w:r>
        <w:t>W celu potwierdzenia spełniania przez Wykonawcę warunków udziału w postępowaniu, Zamawiający żąda złożenia wraz z ofertą następujących przedmiotowych środków dowodowych:</w:t>
      </w:r>
    </w:p>
    <w:p w14:paraId="5C57A17F" w14:textId="77777777" w:rsidR="007321A2" w:rsidRDefault="007321A2">
      <w:pPr>
        <w:spacing w:after="0"/>
        <w:jc w:val="both"/>
      </w:pPr>
    </w:p>
    <w:p w14:paraId="28DB6F89" w14:textId="4B0C3CBA" w:rsidR="007321A2" w:rsidRDefault="00040F34">
      <w:pPr>
        <w:spacing w:after="0"/>
        <w:jc w:val="both"/>
      </w:pPr>
      <w:r>
        <w:t>1.Certyfikat ENEC,ENEC+,ZD4i lub równoważne wg opisu PFU</w:t>
      </w:r>
      <w:r w:rsidR="009E29DA">
        <w:t xml:space="preserve"> </w:t>
      </w:r>
    </w:p>
    <w:p w14:paraId="0552B1EA" w14:textId="65510F93" w:rsidR="007321A2" w:rsidRDefault="00040F34">
      <w:pPr>
        <w:spacing w:after="0"/>
        <w:jc w:val="both"/>
      </w:pPr>
      <w:r>
        <w:t xml:space="preserve">2. Karty katalogowe oferowanych opraw przez Wykonawcę </w:t>
      </w:r>
      <w:r w:rsidR="007B61ED">
        <w:t>zawierające  takie parametry :</w:t>
      </w:r>
    </w:p>
    <w:p w14:paraId="5D98A34B" w14:textId="4489C5D1" w:rsidR="007321A2" w:rsidRDefault="00C31FCC">
      <w:pPr>
        <w:spacing w:after="0"/>
        <w:jc w:val="both"/>
      </w:pPr>
      <w:r>
        <w:t>m</w:t>
      </w:r>
      <w:r w:rsidR="007B61ED">
        <w:t xml:space="preserve">oc oprawy [W], skuteczność oprawy </w:t>
      </w:r>
      <w:r>
        <w:t>[</w:t>
      </w:r>
      <w:r w:rsidR="007B61ED">
        <w:t>Lm/W</w:t>
      </w:r>
      <w:r>
        <w:t>], temperatura barwowa [K],IP,IK, Klasa izolacji</w:t>
      </w:r>
    </w:p>
    <w:p w14:paraId="43BD5B59" w14:textId="77777777" w:rsidR="007321A2" w:rsidRDefault="00040F34">
      <w:pPr>
        <w:spacing w:after="0"/>
        <w:jc w:val="both"/>
      </w:pPr>
      <w:r>
        <w:t>Uwaga!</w:t>
      </w:r>
    </w:p>
    <w:p w14:paraId="52663CC6" w14:textId="77777777" w:rsidR="007321A2" w:rsidRDefault="00040F34">
      <w:pPr>
        <w:spacing w:after="0"/>
        <w:jc w:val="both"/>
      </w:pPr>
      <w:r>
        <w:t>Zamawiający zastrzega, że przedmiotowe środki dowodowe  podlegają uzupełnieniu po terminie składania ofert. Uzupełnienie nie może prowadzić do zmiany treści pierwotnie złożonej oferty.</w:t>
      </w:r>
    </w:p>
    <w:p w14:paraId="373650CC" w14:textId="77777777" w:rsidR="007321A2" w:rsidRDefault="007321A2">
      <w:pPr>
        <w:spacing w:after="0"/>
        <w:jc w:val="both"/>
      </w:pPr>
    </w:p>
    <w:p w14:paraId="39C665EC" w14:textId="77777777" w:rsidR="007321A2" w:rsidRDefault="00040F34">
      <w:pPr>
        <w:spacing w:after="0"/>
        <w:jc w:val="both"/>
      </w:pPr>
      <w:r>
        <w:rPr>
          <w:b/>
        </w:rPr>
        <w:t xml:space="preserve">IX. </w:t>
      </w:r>
      <w:r>
        <w:rPr>
          <w:b/>
        </w:rPr>
        <w:tab/>
        <w:t xml:space="preserve">Wykaz podmiotowych środków dowodowych: </w:t>
      </w:r>
    </w:p>
    <w:p w14:paraId="0B40D0F9" w14:textId="77777777" w:rsidR="007321A2" w:rsidRDefault="007321A2">
      <w:pPr>
        <w:spacing w:after="0"/>
        <w:jc w:val="both"/>
        <w:rPr>
          <w:b/>
        </w:rPr>
      </w:pPr>
    </w:p>
    <w:p w14:paraId="509DA9D0" w14:textId="77777777" w:rsidR="007321A2" w:rsidRDefault="00040F34">
      <w:pPr>
        <w:spacing w:after="0"/>
        <w:jc w:val="both"/>
      </w:pPr>
      <w:r>
        <w:t>1.</w:t>
      </w:r>
      <w:r>
        <w:tab/>
        <w:t>Wykonawca składa wraz z ofertą aktualne na dzień składania ofert oświadczenie dotyczące spełniania warunków udziału w postępowaniu i przesłanek wykluczenia (zgodnie z załącznikiem nr 3 do SWZ).</w:t>
      </w:r>
    </w:p>
    <w:p w14:paraId="4B8863BC" w14:textId="77777777" w:rsidR="007321A2" w:rsidRDefault="00040F34">
      <w:pPr>
        <w:spacing w:after="0"/>
        <w:jc w:val="both"/>
      </w:pPr>
      <w:r>
        <w:t>2.</w:t>
      </w:r>
      <w:r>
        <w:tab/>
        <w:t>Informacje zawarte w oświadczeniu, o którym mowa w pkt 1 stanowią wstępne potwierdzenie, że Wykonawca nie podlega wykluczeniu oraz spełnia warunki udziału w postępowaniu.</w:t>
      </w:r>
    </w:p>
    <w:p w14:paraId="4A66EE99" w14:textId="77777777" w:rsidR="007321A2" w:rsidRDefault="00040F34">
      <w:pPr>
        <w:spacing w:after="0"/>
        <w:jc w:val="both"/>
      </w:pPr>
      <w:r>
        <w:t>3.</w:t>
      </w:r>
      <w:r>
        <w:tab/>
      </w:r>
      <w:r>
        <w:rPr>
          <w:b/>
        </w:rPr>
        <w:t xml:space="preserve">Zamawiający przed wyborem najkorzystniejszej oferty </w:t>
      </w:r>
      <w:r>
        <w:t xml:space="preserve">wzywa Wykonawcę, którego oferta został najwyżej oceniona, do złożenia w wyznaczonym terminie, </w:t>
      </w:r>
      <w:r>
        <w:rPr>
          <w:b/>
        </w:rPr>
        <w:t xml:space="preserve">nie krótszym niż 5 dni </w:t>
      </w:r>
      <w:r>
        <w:t>od dnia wezwania aktualnych na dzień złożenia podmiotowych środków dowodowych, tj.:</w:t>
      </w:r>
    </w:p>
    <w:p w14:paraId="69DC5279" w14:textId="77777777" w:rsidR="007321A2" w:rsidRDefault="007321A2">
      <w:pPr>
        <w:spacing w:after="0"/>
        <w:jc w:val="both"/>
      </w:pPr>
    </w:p>
    <w:p w14:paraId="4454E591" w14:textId="77777777" w:rsidR="007321A2" w:rsidRDefault="00040F34">
      <w:pPr>
        <w:spacing w:after="0"/>
        <w:jc w:val="both"/>
      </w:pPr>
      <w:r>
        <w:t>1)</w:t>
      </w:r>
      <w:r>
        <w:tab/>
        <w:t xml:space="preserve">w celu potwierdzenia spełnienia przez Wykonawcę warunków udziału w postępowaniu: </w:t>
      </w:r>
    </w:p>
    <w:p w14:paraId="07F7BDF3" w14:textId="77777777" w:rsidR="007321A2" w:rsidRDefault="007321A2">
      <w:pPr>
        <w:spacing w:after="0"/>
        <w:jc w:val="both"/>
      </w:pPr>
    </w:p>
    <w:p w14:paraId="463ED7B0" w14:textId="77777777" w:rsidR="007321A2" w:rsidRDefault="00040F34">
      <w:pPr>
        <w:spacing w:after="0"/>
        <w:jc w:val="both"/>
      </w:pPr>
      <w:r>
        <w:t>a)</w:t>
      </w:r>
      <w:r>
        <w:tab/>
      </w:r>
      <w:r>
        <w:rPr>
          <w:b/>
        </w:rPr>
        <w:t>wykazu osób</w:t>
      </w:r>
      <w:r>
        <w:t>, skierowanych przez Wykonawcę do realizacji zamówienia publicznego, w zakresie projektowania oraz kierowania robotami budowlanymi, wraz z informacjami na temat ich kwalifikacji zawodowych, uprawnień, niezbędnych do wykonania zamówienia publicznego, liczby lat doświadczenia a także zakresu wykonywanych przez nie czynności oraz informacją o podstawie do dysponowania tymi osobami (załącznik nr 4 do SWZ);</w:t>
      </w:r>
    </w:p>
    <w:p w14:paraId="73E54E8E" w14:textId="77777777" w:rsidR="007321A2" w:rsidRDefault="007321A2">
      <w:pPr>
        <w:spacing w:after="0"/>
        <w:jc w:val="both"/>
      </w:pPr>
    </w:p>
    <w:p w14:paraId="3F0392B3" w14:textId="77777777" w:rsidR="007321A2" w:rsidRDefault="00040F34">
      <w:pPr>
        <w:spacing w:after="0"/>
        <w:jc w:val="both"/>
      </w:pPr>
      <w:r>
        <w:t>b)</w:t>
      </w:r>
      <w:r>
        <w:tab/>
      </w:r>
      <w:r>
        <w:rPr>
          <w:b/>
        </w:rPr>
        <w:t>wykazu robót budowlanych</w:t>
      </w:r>
      <w:r>
        <w:t xml:space="preserve"> wykonanych nie wcześniej niż w okresie ostatnich 5 lat, a jeżeli okres prowadzenia działalności jest krótszy - w tym okresie, wraz z podaniem ich rodzaju, wartości, daty i miejsca wykonania oraz podmiotów, na rzecz których roboty te zostały wykonane (załącznik nr 5 do SWZ)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071FB346" w14:textId="77777777" w:rsidR="007321A2" w:rsidRDefault="007321A2">
      <w:pPr>
        <w:spacing w:after="0"/>
        <w:jc w:val="both"/>
      </w:pPr>
    </w:p>
    <w:p w14:paraId="662D3A87" w14:textId="77777777" w:rsidR="007321A2" w:rsidRDefault="00040F34">
      <w:pPr>
        <w:spacing w:after="0"/>
        <w:jc w:val="both"/>
      </w:pPr>
      <w:r>
        <w:t xml:space="preserve">c) </w:t>
      </w:r>
      <w:r>
        <w:tab/>
      </w:r>
      <w:r>
        <w:rPr>
          <w:b/>
        </w:rPr>
        <w:t>Dokument potwierdzający, że Wykonawca jest ubezpieczony</w:t>
      </w:r>
      <w:r>
        <w:t xml:space="preserve"> od odpowiedzialności cywilnej  w zakresie prowadzonej działalności związanej z przedmiotem zamówienia (wykonywaniem robót budowlanych) na sumę gwarancyjną określoną przez Zamawiającego wraz z dowodem opłacenia składki.</w:t>
      </w:r>
    </w:p>
    <w:p w14:paraId="702B2C6D" w14:textId="77777777" w:rsidR="007321A2" w:rsidRDefault="007321A2">
      <w:pPr>
        <w:spacing w:after="0"/>
        <w:jc w:val="both"/>
      </w:pPr>
    </w:p>
    <w:p w14:paraId="43543434" w14:textId="77777777" w:rsidR="007321A2" w:rsidRDefault="00040F34">
      <w:pPr>
        <w:spacing w:after="0"/>
        <w:jc w:val="both"/>
      </w:pPr>
      <w:r>
        <w:rPr>
          <w:b/>
        </w:rPr>
        <w:t xml:space="preserve"> </w:t>
      </w:r>
    </w:p>
    <w:p w14:paraId="10638A3B" w14:textId="77777777" w:rsidR="007321A2" w:rsidRDefault="00040F34">
      <w:pPr>
        <w:pStyle w:val="Default"/>
        <w:jc w:val="both"/>
        <w:rPr>
          <w:sz w:val="22"/>
        </w:rPr>
      </w:pPr>
      <w:r>
        <w:rPr>
          <w:sz w:val="22"/>
        </w:rPr>
        <w:t xml:space="preserve">2) w celu potwierdzenia braku podstaw wykluczenia Wykonawcy z udziału w postępowaniu na </w:t>
      </w:r>
      <w:r>
        <w:rPr>
          <w:sz w:val="22"/>
        </w:rPr>
        <w:lastRenderedPageBreak/>
        <w:t>podstawie art. 108 ust. 1 pkt 5 ustawy Pzp:</w:t>
      </w:r>
    </w:p>
    <w:p w14:paraId="55BABD05" w14:textId="77777777" w:rsidR="007321A2" w:rsidRDefault="007321A2">
      <w:pPr>
        <w:pStyle w:val="Default"/>
        <w:jc w:val="both"/>
        <w:rPr>
          <w:sz w:val="22"/>
        </w:rPr>
      </w:pPr>
    </w:p>
    <w:p w14:paraId="77F23C82" w14:textId="77777777" w:rsidR="007321A2" w:rsidRDefault="00040F34">
      <w:pPr>
        <w:pStyle w:val="Default"/>
        <w:jc w:val="both"/>
        <w:rPr>
          <w:sz w:val="22"/>
        </w:rPr>
      </w:pPr>
      <w:r>
        <w:rPr>
          <w:sz w:val="22"/>
        </w:rPr>
        <w:t xml:space="preserve">a) 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6 do SWZ). </w:t>
      </w:r>
    </w:p>
    <w:p w14:paraId="2308434F" w14:textId="77777777" w:rsidR="007321A2" w:rsidRDefault="007321A2">
      <w:pPr>
        <w:pStyle w:val="Default"/>
        <w:jc w:val="both"/>
        <w:rPr>
          <w:sz w:val="22"/>
        </w:rPr>
      </w:pPr>
    </w:p>
    <w:p w14:paraId="0F0AFFC0" w14:textId="77777777" w:rsidR="007321A2" w:rsidRDefault="00040F34">
      <w:pPr>
        <w:pStyle w:val="Default"/>
        <w:jc w:val="both"/>
        <w:rPr>
          <w:sz w:val="22"/>
        </w:rPr>
      </w:pPr>
      <w:r>
        <w:rPr>
          <w:sz w:val="22"/>
        </w:rPr>
        <w:t xml:space="preserve">Wykonawca, który podlega na zdolnościach lub sytuacji innych podmiotów na zasadach określonych w art. 118 ustawy Pzp będzie zobowiązany do złożenia w/w dokumentu również w odniesieniu do tych podmiotów, jak również każdy z Wykonawców wspólnie ubiegających się o udzielenie zamówienia publicznego. </w:t>
      </w:r>
    </w:p>
    <w:p w14:paraId="34021841" w14:textId="77777777" w:rsidR="007321A2" w:rsidRDefault="007321A2">
      <w:pPr>
        <w:pStyle w:val="Default"/>
        <w:jc w:val="both"/>
        <w:rPr>
          <w:sz w:val="22"/>
        </w:rPr>
      </w:pPr>
    </w:p>
    <w:p w14:paraId="4F695599" w14:textId="77777777" w:rsidR="007321A2" w:rsidRDefault="00040F34">
      <w:pPr>
        <w:pStyle w:val="Default"/>
        <w:jc w:val="both"/>
        <w:rPr>
          <w:sz w:val="22"/>
        </w:rPr>
      </w:pPr>
      <w:r>
        <w:rPr>
          <w:sz w:val="22"/>
        </w:rPr>
        <w:t>3) w celu potwierdzenia braku podstaw wykluczenia Wykonawcy z udziału w postępowaniu na podstawie art. 109 ust. 1 pkt 4 ustawy Pzp:</w:t>
      </w:r>
    </w:p>
    <w:p w14:paraId="17059C36" w14:textId="77777777" w:rsidR="007321A2" w:rsidRDefault="007321A2">
      <w:pPr>
        <w:pStyle w:val="Default"/>
        <w:jc w:val="both"/>
        <w:rPr>
          <w:sz w:val="22"/>
        </w:rPr>
      </w:pPr>
    </w:p>
    <w:p w14:paraId="4D467DFC" w14:textId="77777777" w:rsidR="007321A2" w:rsidRDefault="00040F34">
      <w:pPr>
        <w:pStyle w:val="Default"/>
        <w:jc w:val="both"/>
        <w:rPr>
          <w:sz w:val="22"/>
        </w:rPr>
      </w:pPr>
      <w:r>
        <w:rPr>
          <w:sz w:val="22"/>
        </w:rPr>
        <w:t xml:space="preserve">a) odpisu lub informacji z Krajowego Rejestru Sądowego lub Centralnej Ewidencji i Informacji o Działalności Gospodarczej, w zakresie art. 109 ust. 1 pkt 4 ustawy Pzp, sporządzonych nie wcześniej niż 3 miesiące przed jej złożeniem, jeżeli odrębne przepisy wymagają wpisu do rejestru lub ewidencji. </w:t>
      </w:r>
    </w:p>
    <w:p w14:paraId="245C197F" w14:textId="77777777" w:rsidR="007321A2" w:rsidRDefault="00040F34">
      <w:pPr>
        <w:pStyle w:val="Default"/>
        <w:jc w:val="both"/>
        <w:rPr>
          <w:sz w:val="22"/>
        </w:rPr>
      </w:pPr>
      <w:r>
        <w:rPr>
          <w:sz w:val="22"/>
        </w:rPr>
        <w:t xml:space="preserve">Wykonawca, który podlega na zdolnościach lub sytuacji innych podmiotów na zasadach określonych w art. 118 ustawy Pzp będzie zobowiązany do złożenia w/w dokumentu również w odniesieniu do tych podmiotów, jak również każdy z Wykonawców wspólnie ubiegających się o udzielenie zamówienia publicznego. </w:t>
      </w:r>
    </w:p>
    <w:p w14:paraId="7C4AD4A8" w14:textId="77777777" w:rsidR="007321A2" w:rsidRDefault="007321A2">
      <w:pPr>
        <w:spacing w:after="0"/>
        <w:jc w:val="both"/>
      </w:pPr>
    </w:p>
    <w:p w14:paraId="5DCD21B9" w14:textId="77777777" w:rsidR="007321A2" w:rsidRDefault="00040F34">
      <w:pPr>
        <w:spacing w:after="0"/>
        <w:jc w:val="both"/>
      </w:pPr>
      <w:r>
        <w:t>4) Oświadczenia wykonawcy/wykonawców wspólnie ubiegających się o udzielenie zamówienia/podmiotu udostępniającego zasoby o aktualności informacji zawartych w oświadczeniu, o którym mowa w art. 125 ust. 1 p.z.p. - Załącznik nr 11</w:t>
      </w:r>
    </w:p>
    <w:p w14:paraId="2193973E" w14:textId="77777777" w:rsidR="007321A2" w:rsidRDefault="007321A2">
      <w:pPr>
        <w:spacing w:after="0"/>
        <w:jc w:val="both"/>
      </w:pPr>
    </w:p>
    <w:p w14:paraId="361DE19E" w14:textId="77777777" w:rsidR="007321A2" w:rsidRDefault="007321A2">
      <w:pPr>
        <w:spacing w:after="0"/>
        <w:jc w:val="both"/>
      </w:pPr>
    </w:p>
    <w:p w14:paraId="336537CD" w14:textId="77777777" w:rsidR="007321A2" w:rsidRDefault="007321A2">
      <w:pPr>
        <w:spacing w:after="0"/>
        <w:jc w:val="both"/>
      </w:pPr>
    </w:p>
    <w:p w14:paraId="4D1A7F4D" w14:textId="77777777" w:rsidR="007321A2" w:rsidRDefault="00040F34">
      <w:pPr>
        <w:spacing w:after="0"/>
        <w:jc w:val="both"/>
      </w:pPr>
      <w:r>
        <w:t>4.</w:t>
      </w:r>
      <w:r>
        <w:tab/>
        <w:t xml:space="preserve">Zamawiający zgodnie z art. 274 ust. 4 ustawy Pzp informuje, że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 </w:t>
      </w:r>
    </w:p>
    <w:p w14:paraId="0C927FEC" w14:textId="77777777" w:rsidR="007321A2" w:rsidRDefault="007321A2">
      <w:pPr>
        <w:spacing w:after="0"/>
        <w:jc w:val="both"/>
      </w:pPr>
    </w:p>
    <w:p w14:paraId="6B423721" w14:textId="77777777" w:rsidR="007321A2" w:rsidRDefault="00040F34">
      <w:pPr>
        <w:spacing w:after="0"/>
        <w:jc w:val="both"/>
      </w:pPr>
      <w:r>
        <w:t>5.</w:t>
      </w:r>
      <w:r>
        <w:tab/>
        <w:t>Wykonawca nie jest zobowiązany do złożenia podmiotowych środków dowodowych, które Zamawiający posiada, jeżeli Wykonawca wskaże te środki oraz potwierdzi ich prawidłowość i aktualność.</w:t>
      </w:r>
    </w:p>
    <w:p w14:paraId="6649E83E" w14:textId="77777777" w:rsidR="007321A2" w:rsidRDefault="007321A2">
      <w:pPr>
        <w:spacing w:after="0"/>
        <w:jc w:val="both"/>
      </w:pPr>
    </w:p>
    <w:p w14:paraId="3C5F8B15" w14:textId="77777777" w:rsidR="007321A2" w:rsidRDefault="00040F34">
      <w:pPr>
        <w:spacing w:after="0"/>
        <w:jc w:val="both"/>
      </w:pPr>
      <w:r>
        <w:rPr>
          <w:b/>
        </w:rPr>
        <w:t>6.</w:t>
      </w:r>
      <w:r>
        <w:rPr>
          <w:b/>
        </w:rPr>
        <w:tab/>
        <w:t>Podmioty udostępniające zasoby</w:t>
      </w:r>
      <w:r>
        <w:t xml:space="preserve">: </w:t>
      </w:r>
    </w:p>
    <w:p w14:paraId="3867886F" w14:textId="77777777" w:rsidR="007321A2" w:rsidRDefault="00040F34">
      <w:pPr>
        <w:spacing w:after="0"/>
        <w:jc w:val="both"/>
      </w:pPr>
      <w:r>
        <w:t>1)</w:t>
      </w:r>
      <w:r>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w:t>
      </w:r>
      <w:r>
        <w:lastRenderedPageBreak/>
        <w:t>udostępniających zasoby, niezależnie od charakteru prawnego łączących go z nim stosunków prawnych.</w:t>
      </w:r>
    </w:p>
    <w:p w14:paraId="76E9E210" w14:textId="77777777" w:rsidR="007321A2" w:rsidRDefault="00040F34">
      <w:pPr>
        <w:spacing w:after="0"/>
        <w:jc w:val="both"/>
      </w:pPr>
      <w:r>
        <w:t>2)</w:t>
      </w:r>
      <w: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592748E" w14:textId="77777777" w:rsidR="007321A2" w:rsidRDefault="00040F34">
      <w:pPr>
        <w:spacing w:after="0"/>
        <w:jc w:val="both"/>
      </w:pPr>
      <w:r>
        <w:t>3)</w:t>
      </w:r>
      <w:r>
        <w:tab/>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(załącznik nr 7 do SWZ).</w:t>
      </w:r>
    </w:p>
    <w:p w14:paraId="5E8E1F0F" w14:textId="77777777" w:rsidR="007321A2" w:rsidRDefault="00040F34">
      <w:pPr>
        <w:spacing w:after="0"/>
        <w:jc w:val="both"/>
      </w:pPr>
      <w:r>
        <w:t>4)</w:t>
      </w:r>
      <w:r>
        <w:tab/>
        <w:t xml:space="preserve">Zobowiązanie podmiotu udostępniającego zasoby, o którym mowa w pkt 6.3), potwierdza, że stosunek łączący Wykonawcę z podmiotami udostępniającymi zasoby gwarantuje rzeczywisty dostęp do tych zasobów oraz określa w szczególności: </w:t>
      </w:r>
    </w:p>
    <w:p w14:paraId="0D4A7A7D" w14:textId="77777777" w:rsidR="007321A2" w:rsidRDefault="00040F34">
      <w:pPr>
        <w:spacing w:after="0"/>
        <w:jc w:val="both"/>
      </w:pPr>
      <w:r>
        <w:t>a)</w:t>
      </w:r>
      <w:r>
        <w:tab/>
        <w:t xml:space="preserve">zakres dostępnych Wykonawcy zasobów podmiotu udostępniającego zasoby, </w:t>
      </w:r>
    </w:p>
    <w:p w14:paraId="7D49C06F" w14:textId="77777777" w:rsidR="007321A2" w:rsidRDefault="00040F34">
      <w:pPr>
        <w:spacing w:after="0"/>
        <w:jc w:val="both"/>
      </w:pPr>
      <w:r>
        <w:t>b)</w:t>
      </w:r>
      <w:r>
        <w:tab/>
        <w:t>sposób i okres udostępnienia Wykonawcy i wykorzystania przez niego zasobów podmiotu udostępniającego te zasoby przy wykonywaniu zamówienia,</w:t>
      </w:r>
    </w:p>
    <w:p w14:paraId="116856EA" w14:textId="77777777" w:rsidR="007321A2" w:rsidRDefault="00040F34">
      <w:pPr>
        <w:spacing w:after="0"/>
        <w:jc w:val="both"/>
      </w:pPr>
      <w:r>
        <w:t>c)</w:t>
      </w:r>
      <w: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ADB1AC2" w14:textId="77777777" w:rsidR="007321A2" w:rsidRDefault="00040F34">
      <w:pPr>
        <w:spacing w:after="0"/>
        <w:jc w:val="both"/>
      </w:pPr>
      <w:r>
        <w:t>5)</w:t>
      </w:r>
      <w: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29E76D0" w14:textId="77777777" w:rsidR="007321A2" w:rsidRDefault="00040F34">
      <w:pPr>
        <w:spacing w:after="0"/>
        <w:jc w:val="both"/>
      </w:pPr>
      <w:r>
        <w:t>6)</w:t>
      </w:r>
      <w:r>
        <w:tab/>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44110F5" w14:textId="77777777" w:rsidR="007321A2" w:rsidRDefault="00040F34">
      <w:pPr>
        <w:spacing w:after="0"/>
        <w:jc w:val="both"/>
      </w:pPr>
      <w:r>
        <w:t>7)</w:t>
      </w:r>
      <w:r>
        <w:tab/>
        <w:t>Wykonawca w przypadku polegania na zdolnościach lub sytuacji podmiotów udostępniających zasoby, przedstawia wraz z oświadczeniem, o którym mowa w pkt 1, także oświadczenie podmiotu udostępniającego zasoby potwierdzającego brak podstaw wykluczenia tego podmiotu oraz odpowiednio spełnianie warunków udziału w postępowaniu, w zakresie, w jakim Wykonawca powołuje się na jego zasoby, zgodnie z katalogiem dokumentów i zasadami określonymi w niniejszym Rozdziale.</w:t>
      </w:r>
    </w:p>
    <w:p w14:paraId="0F34698A" w14:textId="77777777" w:rsidR="007321A2" w:rsidRDefault="007321A2">
      <w:pPr>
        <w:spacing w:after="0"/>
        <w:jc w:val="both"/>
      </w:pPr>
    </w:p>
    <w:p w14:paraId="68C18123" w14:textId="77777777" w:rsidR="007321A2" w:rsidRDefault="00040F34">
      <w:pPr>
        <w:spacing w:after="0"/>
        <w:jc w:val="both"/>
      </w:pPr>
      <w:r>
        <w:t>7.</w:t>
      </w:r>
      <w:r>
        <w:tab/>
      </w:r>
      <w:r>
        <w:rPr>
          <w:b/>
        </w:rPr>
        <w:t>Wykonawcy wspólnie ubiegający się o udzielenie zamówienia</w:t>
      </w:r>
      <w:r>
        <w:t xml:space="preserve"> (Konsorcjum, spółki cywilne):</w:t>
      </w:r>
    </w:p>
    <w:p w14:paraId="628409C8" w14:textId="77777777" w:rsidR="007321A2" w:rsidRDefault="00040F34">
      <w:pPr>
        <w:spacing w:after="0"/>
        <w:jc w:val="both"/>
      </w:pPr>
      <w:r>
        <w:t>1)</w:t>
      </w:r>
      <w:r>
        <w:tab/>
        <w:t>Wykonawcy wspólnie ubiegający się o udzielenie zamówienia (Konsorcjum) ustanawiają pełnomocnika (Lidera) do reprezentowania ich w postępowaniu o udzielenie zamówienia albo do reprezentowania w postępowaniu i zawarcia umowy w sprawie zamówienia publicznego, zgodnie z art. 58 ust. 2 ustawy Pzp. Pełnomocnictwo winno być załączone do oferty.</w:t>
      </w:r>
    </w:p>
    <w:p w14:paraId="7E783756" w14:textId="77777777" w:rsidR="007321A2" w:rsidRDefault="00040F34">
      <w:pPr>
        <w:spacing w:after="0"/>
        <w:jc w:val="both"/>
      </w:pPr>
      <w:r>
        <w:t>2)</w:t>
      </w:r>
      <w:r>
        <w:tab/>
        <w:t xml:space="preserve">W przypadku wspólnego ubiegania się o zamówienie przez Wykonawców, oświadczenie dotyczące przesłanek wykluczenia z postępowania oraz dotyczące spełnienia warunków udziału w postępowaniu, o którym mowa w pkt 1 składa każdy z Wykonawców wspólnie ubiegających się o zamówienie. Oświadczenia te potwierdzają brak podstaw wykluczenia oraz spełnianie warunków udziału w zakresie w jakim każdy z Wykonawców wykazuje spełnianie warunków udziału w postępowaniu. </w:t>
      </w:r>
    </w:p>
    <w:p w14:paraId="64EFDDD8" w14:textId="77777777" w:rsidR="007321A2" w:rsidRDefault="00040F34">
      <w:pPr>
        <w:spacing w:after="0"/>
        <w:jc w:val="both"/>
      </w:pPr>
      <w:r>
        <w:lastRenderedPageBreak/>
        <w:t>3)</w:t>
      </w:r>
      <w:r>
        <w:tab/>
        <w:t>W przypadku Wykonawców ubiegających się wspólnie o udzielenia zamówienia wszelka korespondencja oraz rozliczenia będą dokonywane z pełnomocnikiem (Liderem).</w:t>
      </w:r>
    </w:p>
    <w:p w14:paraId="611E8E32" w14:textId="77777777" w:rsidR="007321A2" w:rsidRDefault="00040F34">
      <w:pPr>
        <w:spacing w:after="0"/>
        <w:jc w:val="both"/>
      </w:pPr>
      <w:r>
        <w:t>4)</w:t>
      </w:r>
      <w:r>
        <w:tab/>
        <w:t>Wykonawcy wspólnie ubiegający się o udzielenie zamówienia dołączają do oferty oświadczenie, z którego wynika, które roboty budowlane wykonają poszczególni Wykonawcy (załącznik nr 8 do SWZ).</w:t>
      </w:r>
    </w:p>
    <w:p w14:paraId="6C41EF20" w14:textId="77777777" w:rsidR="007321A2" w:rsidRDefault="00040F34">
      <w:pPr>
        <w:spacing w:after="0"/>
        <w:jc w:val="both"/>
      </w:pPr>
      <w:r>
        <w:t>5)</w:t>
      </w:r>
      <w:r>
        <w:tab/>
        <w:t>Oświadczenia i dokumenty potwierdzające brak podstaw do wykluczenia z postępowania składa każdy z Wykonawców wspólnie ubiegających się o zamówienie.</w:t>
      </w:r>
    </w:p>
    <w:p w14:paraId="387F8C19" w14:textId="77777777" w:rsidR="007321A2" w:rsidRDefault="00040F34">
      <w:pPr>
        <w:spacing w:after="0"/>
        <w:jc w:val="both"/>
      </w:pPr>
      <w:r>
        <w:t>8.</w:t>
      </w:r>
      <w:r>
        <w:tab/>
        <w:t xml:space="preserve">Wykonawcy mający siedzibę lub miejsce zamieszkania poza terytorium Rzeczypospolitej Polskiej: </w:t>
      </w:r>
    </w:p>
    <w:p w14:paraId="102E5D19" w14:textId="77777777" w:rsidR="007321A2" w:rsidRDefault="00040F34">
      <w:pPr>
        <w:spacing w:after="0"/>
        <w:jc w:val="both"/>
      </w:pPr>
      <w:r>
        <w:t>1)</w:t>
      </w:r>
      <w:r>
        <w:tab/>
        <w:t>Wykonawcy mający siedzibę lub miejsce zamieszkania poza terytorium Rzeczypospolitej Polskiej, zamiast  dokumentów o których mowa w pkt 3.3a)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miesięcy przed ich złożeniem.</w:t>
      </w:r>
    </w:p>
    <w:p w14:paraId="5DB63C88" w14:textId="77777777" w:rsidR="007321A2" w:rsidRDefault="00040F34">
      <w:pPr>
        <w:spacing w:after="0"/>
        <w:jc w:val="both"/>
      </w:pPr>
      <w:r>
        <w:t>2)</w:t>
      </w:r>
      <w:r>
        <w:tab/>
        <w:t>Jeżeli w kraju, w którym Wykonawca ma siedzibę lub miejsce zamieszkania nie wydaje się dokumentów, o których mowa w pkt 8.1) zastępuje się je  odpowiednio w całości lub części dokumentem zawierającym odpowiednio oświadczenie Wykonawcy, ze wskazaniem osoby albo osób uprawnionych do jego reprezentacji, lub oświadczenie osoby, której dokument miał dotyczyć, złożone pod przysięgom lub jeżeli w kraju, w którym Wykonawca ma siedzibę lub miejsce zamieszkania nie ma przepisów o oświadczeniu pod przysięgom, złożone przed organem sądowym lub administracyjnym, notariuszem, organem samorządu zawodowego lub gospodarczego właściwym ze względu na siedzibę lub miejsce zamieszkania Wykonawcy - wystawione nie wcześniej niż 3 miesięcy przed ich złożeniem.</w:t>
      </w:r>
    </w:p>
    <w:p w14:paraId="333D0CF1" w14:textId="77777777" w:rsidR="007321A2" w:rsidRDefault="00040F34">
      <w:pPr>
        <w:spacing w:after="0"/>
        <w:jc w:val="both"/>
      </w:pPr>
      <w:r>
        <w:t>9.</w:t>
      </w:r>
      <w:r>
        <w:tab/>
        <w:t xml:space="preserve">Forma składanych dokumentów: </w:t>
      </w:r>
    </w:p>
    <w:p w14:paraId="482643BB" w14:textId="77777777" w:rsidR="007321A2" w:rsidRDefault="00040F34">
      <w:pPr>
        <w:spacing w:after="0"/>
        <w:jc w:val="both"/>
      </w:pPr>
      <w:r>
        <w:t>1)</w:t>
      </w:r>
      <w:r>
        <w:tab/>
        <w:t>Oświadczenia, o których mowa  w art. 125 ust. 1 ustawy Pzp, podmiotowe środki dowodowe, w tym oświadczenie, o którym mowa w art. 117 ust. 4 ustawy Pzp, zobowiązanie podmiotu udostępniającego zasoby, pełnomocnictwa sporządza się pod rygorem nieważności w postaci elektronicznej opatrzonej kwalifikowanym podpisem elektronicznym, podpisem zaufanym lub podpisem osobistym.</w:t>
      </w:r>
    </w:p>
    <w:p w14:paraId="7F013007" w14:textId="77777777" w:rsidR="007321A2" w:rsidRDefault="00040F34">
      <w:pPr>
        <w:spacing w:after="0"/>
        <w:jc w:val="both"/>
      </w:pPr>
      <w:r>
        <w:t>2)</w:t>
      </w:r>
      <w:r>
        <w:tab/>
        <w:t>Informacje, oświadczenia lub dokumenty inne niż określone w pkt 9.1)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SWZ.</w:t>
      </w:r>
    </w:p>
    <w:p w14:paraId="6B9C673D" w14:textId="77777777" w:rsidR="007321A2" w:rsidRDefault="00040F34">
      <w:pPr>
        <w:spacing w:after="0"/>
        <w:jc w:val="both"/>
      </w:pPr>
      <w:r>
        <w:t>3)</w:t>
      </w:r>
      <w:r>
        <w:tab/>
        <w:t>Podmiotowe środki dowodowe, oraz inne dokumenty lub oświadczenia, sporządzone w języku obcym przekazuje się wraz z tłumaczeniem na język polski.</w:t>
      </w:r>
    </w:p>
    <w:p w14:paraId="6A31822C" w14:textId="77777777" w:rsidR="007321A2" w:rsidRDefault="00040F34">
      <w:pPr>
        <w:spacing w:after="0"/>
        <w:jc w:val="both"/>
      </w:pPr>
      <w:r>
        <w:t>4)</w:t>
      </w:r>
      <w:r>
        <w:tab/>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ten dokument.</w:t>
      </w:r>
    </w:p>
    <w:p w14:paraId="085BCB4C" w14:textId="77777777" w:rsidR="007321A2" w:rsidRDefault="00040F34">
      <w:pPr>
        <w:spacing w:after="0"/>
        <w:jc w:val="both"/>
      </w:pPr>
      <w:r>
        <w:lastRenderedPageBreak/>
        <w:t>5)</w:t>
      </w:r>
      <w:r>
        <w:tab/>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poświadczającego zgodność cyfrowego odwzorowania z dokumentu w postaci papierowej.</w:t>
      </w:r>
    </w:p>
    <w:p w14:paraId="4492D902" w14:textId="77777777" w:rsidR="007321A2" w:rsidRDefault="00040F34">
      <w:pPr>
        <w:spacing w:after="0"/>
        <w:jc w:val="both"/>
      </w:pPr>
      <w:r>
        <w:t>6)</w:t>
      </w:r>
      <w:r>
        <w:tab/>
        <w:t xml:space="preserve">Poświadczenia zgodności cyfrowego odwzorowania  z dokumentem w postaci papierowej, o którym mowa w pkt 9.5) dokonuje w przypadku: </w:t>
      </w:r>
    </w:p>
    <w:p w14:paraId="509BF69F" w14:textId="77777777" w:rsidR="007321A2" w:rsidRDefault="00040F34">
      <w:pPr>
        <w:spacing w:after="0"/>
        <w:jc w:val="both"/>
      </w:pPr>
      <w:r>
        <w:t>a)</w:t>
      </w:r>
      <w:r>
        <w:tab/>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0A5103E3" w14:textId="77777777" w:rsidR="007321A2" w:rsidRDefault="00040F34">
      <w:pPr>
        <w:spacing w:after="0"/>
        <w:jc w:val="both"/>
      </w:pPr>
      <w:r>
        <w:t>b)</w:t>
      </w:r>
      <w:r>
        <w:tab/>
        <w:t>innych dokumentów – odpowiednio Wykonawca lub Wykonawca wspólnie ubiegający się o udzielenie zamówienia, w zakresie dokumentów, które każdego z nich dotyczą;</w:t>
      </w:r>
    </w:p>
    <w:p w14:paraId="610ED1F0" w14:textId="77777777" w:rsidR="007321A2" w:rsidRDefault="00040F34">
      <w:pPr>
        <w:spacing w:after="0"/>
        <w:jc w:val="both"/>
      </w:pPr>
      <w:r>
        <w:t>7)</w:t>
      </w:r>
      <w:r>
        <w:tab/>
        <w:t xml:space="preserve">Poświadczenia zgodności cyfrowego odwzorowania z dokumentem w postaci papierowej, o którym mowa w pkt 6 może dokonać również notariusz. </w:t>
      </w:r>
    </w:p>
    <w:p w14:paraId="1098C00E" w14:textId="77777777" w:rsidR="007321A2" w:rsidRDefault="00040F34">
      <w:pPr>
        <w:spacing w:after="0"/>
        <w:jc w:val="both"/>
      </w:pPr>
      <w:r>
        <w:t>8)</w:t>
      </w:r>
      <w:r>
        <w:tab/>
        <w:t>Podmiotowe środki dowodowe, w tym oświadczenie, o którym mowa w art. 117 ust. 4 ustawy Pzp oraz zobowiązanie podmiotu udostępniającego zasoby, niewystawione przez upoważnione podmioty, oraz pełnomocnictwo przekazuje się w postaci elektronicznej i opatruje się kwalifikowanym podpisem elektronicznym, podpisem zaufanym lub podpisem osobistym.</w:t>
      </w:r>
    </w:p>
    <w:p w14:paraId="4F0C80B9" w14:textId="77777777" w:rsidR="007321A2" w:rsidRDefault="00040F34">
      <w:pPr>
        <w:spacing w:after="0"/>
        <w:jc w:val="both"/>
      </w:pPr>
      <w:r>
        <w:t>9)</w:t>
      </w:r>
      <w:r>
        <w:tab/>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DB3166B" w14:textId="77777777" w:rsidR="007321A2" w:rsidRDefault="00040F34">
      <w:pPr>
        <w:spacing w:after="0"/>
        <w:jc w:val="both"/>
      </w:pPr>
      <w:r>
        <w:t>10)</w:t>
      </w:r>
      <w:r>
        <w:tab/>
        <w:t>Poświadczenia zgodności cyfrowego odwzorowania z dokumentem w postaci papierowej, o którym mowa w pkt 9.9), dokonuje w przypadku:</w:t>
      </w:r>
    </w:p>
    <w:p w14:paraId="4A6FDF36" w14:textId="77777777" w:rsidR="007321A2" w:rsidRDefault="00040F34">
      <w:pPr>
        <w:spacing w:after="0"/>
        <w:jc w:val="both"/>
      </w:pPr>
      <w:r>
        <w:t>a)</w:t>
      </w:r>
      <w:r>
        <w:tab/>
        <w:t>podmiotowych środków dowodowych - odpowiednio Wykonawca, Wykonawca wspólnie ubiegający się o udzielenie zamówienia, podmiot udostępniający zasoby lub podwykonawca, w zakresie podmiotowych środków dowodowych, które każdego z nich dotyczą;</w:t>
      </w:r>
    </w:p>
    <w:p w14:paraId="40D2FA60" w14:textId="77777777" w:rsidR="007321A2" w:rsidRDefault="00040F34">
      <w:pPr>
        <w:spacing w:after="0"/>
        <w:jc w:val="both"/>
      </w:pPr>
      <w:r>
        <w:t>b)</w:t>
      </w:r>
      <w:r>
        <w:tab/>
        <w:t>pełnomocnictwa - mocodawca.</w:t>
      </w:r>
    </w:p>
    <w:p w14:paraId="78DC13F5" w14:textId="77777777" w:rsidR="007321A2" w:rsidRDefault="00040F34">
      <w:pPr>
        <w:spacing w:after="0"/>
        <w:jc w:val="both"/>
      </w:pPr>
      <w:r>
        <w:t>11)</w:t>
      </w:r>
      <w:r>
        <w:tab/>
        <w:t>Poświadczenia zgodności cyfrowego odwzorowania z dokumentem w postaci papierowej, o którym mowa w pkt 10, może dokonać również notariusz.</w:t>
      </w:r>
    </w:p>
    <w:p w14:paraId="2DF68B1A" w14:textId="77777777" w:rsidR="007321A2" w:rsidRDefault="007321A2">
      <w:pPr>
        <w:spacing w:after="0"/>
        <w:jc w:val="both"/>
        <w:rPr>
          <w:b/>
        </w:rPr>
      </w:pPr>
    </w:p>
    <w:p w14:paraId="664329E7" w14:textId="77777777" w:rsidR="007321A2" w:rsidRDefault="00040F34">
      <w:pPr>
        <w:spacing w:after="0"/>
        <w:jc w:val="both"/>
      </w:pPr>
      <w:r>
        <w:rPr>
          <w:b/>
        </w:rPr>
        <w:t xml:space="preserve">X. </w:t>
      </w:r>
      <w:r>
        <w:rPr>
          <w:b/>
        </w:rPr>
        <w:tab/>
        <w:t>Podwykonawstwo</w:t>
      </w:r>
    </w:p>
    <w:p w14:paraId="39AB6B5E" w14:textId="77777777" w:rsidR="007321A2" w:rsidRDefault="007321A2">
      <w:pPr>
        <w:spacing w:after="0"/>
        <w:jc w:val="both"/>
        <w:rPr>
          <w:b/>
        </w:rPr>
      </w:pPr>
    </w:p>
    <w:p w14:paraId="0042D6EF" w14:textId="77777777" w:rsidR="007321A2" w:rsidRDefault="00040F34">
      <w:pPr>
        <w:spacing w:after="0"/>
        <w:jc w:val="both"/>
      </w:pPr>
      <w:r>
        <w:t>Zamawiający dopuszcza korzystanie z podwykonawców nie zastrzegając w tym zakresie kluczowych części zamówienia.</w:t>
      </w:r>
    </w:p>
    <w:p w14:paraId="1F3C43E0" w14:textId="77777777" w:rsidR="007321A2" w:rsidRDefault="007321A2">
      <w:pPr>
        <w:spacing w:after="0"/>
        <w:jc w:val="both"/>
      </w:pPr>
    </w:p>
    <w:p w14:paraId="6604B2EE" w14:textId="77777777" w:rsidR="007321A2" w:rsidRDefault="00040F34">
      <w:pPr>
        <w:spacing w:after="0"/>
        <w:jc w:val="both"/>
      </w:pPr>
      <w:r>
        <w:t>Projektowane postanowienia umowy stanowią załącznik nr 9  do SWZ.</w:t>
      </w:r>
    </w:p>
    <w:p w14:paraId="558EBDE1" w14:textId="77777777" w:rsidR="003B79E5" w:rsidRDefault="003B79E5">
      <w:pPr>
        <w:spacing w:after="0"/>
        <w:jc w:val="both"/>
      </w:pPr>
    </w:p>
    <w:p w14:paraId="75127E3D" w14:textId="77777777" w:rsidR="003B79E5" w:rsidRDefault="003B79E5">
      <w:pPr>
        <w:spacing w:after="0"/>
        <w:jc w:val="both"/>
      </w:pPr>
    </w:p>
    <w:p w14:paraId="237AD411" w14:textId="77777777" w:rsidR="003B79E5" w:rsidRDefault="003B79E5">
      <w:pPr>
        <w:spacing w:after="0"/>
        <w:jc w:val="both"/>
      </w:pPr>
    </w:p>
    <w:p w14:paraId="5D51326B" w14:textId="77777777" w:rsidR="007321A2" w:rsidRDefault="007321A2">
      <w:pPr>
        <w:spacing w:after="0"/>
        <w:jc w:val="both"/>
        <w:rPr>
          <w:b/>
        </w:rPr>
      </w:pPr>
    </w:p>
    <w:p w14:paraId="0F082A89" w14:textId="77777777" w:rsidR="007321A2" w:rsidRDefault="00040F34">
      <w:pPr>
        <w:spacing w:after="0"/>
      </w:pPr>
      <w:r>
        <w:rPr>
          <w:b/>
        </w:rPr>
        <w:lastRenderedPageBreak/>
        <w:t xml:space="preserve">XI. </w:t>
      </w:r>
      <w:r>
        <w:rPr>
          <w:b/>
        </w:rPr>
        <w:tab/>
        <w:t xml:space="preserve">Termin związania ofertą: </w:t>
      </w:r>
    </w:p>
    <w:p w14:paraId="47548051" w14:textId="77777777" w:rsidR="007321A2" w:rsidRDefault="007321A2">
      <w:pPr>
        <w:spacing w:after="0"/>
        <w:rPr>
          <w:b/>
        </w:rPr>
      </w:pPr>
    </w:p>
    <w:p w14:paraId="0FCB8642" w14:textId="6FE58F97" w:rsidR="007321A2" w:rsidRDefault="00040F34">
      <w:pPr>
        <w:spacing w:after="0"/>
        <w:jc w:val="both"/>
      </w:pPr>
      <w:r>
        <w:t>Wykonawca jest związany ofertą od dnia upływu terminu składania ofert do dnia 25.10.2024 r. (30 dni)</w:t>
      </w:r>
    </w:p>
    <w:p w14:paraId="0DEA5BDC" w14:textId="77777777" w:rsidR="007321A2" w:rsidRDefault="007321A2">
      <w:pPr>
        <w:spacing w:after="0"/>
        <w:jc w:val="both"/>
      </w:pPr>
    </w:p>
    <w:p w14:paraId="72D2BE24" w14:textId="77777777" w:rsidR="007321A2" w:rsidRDefault="00040F34">
      <w:pPr>
        <w:spacing w:after="0"/>
        <w:jc w:val="both"/>
      </w:pPr>
      <w:r>
        <w:t>W przypadku gdy wybór najkorzystniejszej oferty nie nastąpi przed upływem terminu związania ofertą, określonego w SWZ, Zamawiający przed upływem terminu związania oferty zwraca się jednokrotnie do Wykonawców o wyrażenie zgody na przedłużenie tego terminu o wskazywany przez niego okres, nie dłuższy niż 30 dni.</w:t>
      </w:r>
    </w:p>
    <w:p w14:paraId="19D56643" w14:textId="77777777" w:rsidR="007321A2" w:rsidRDefault="007321A2">
      <w:pPr>
        <w:spacing w:after="0"/>
        <w:jc w:val="both"/>
      </w:pPr>
    </w:p>
    <w:p w14:paraId="2AC0E37F" w14:textId="77777777" w:rsidR="007321A2" w:rsidRDefault="00040F34">
      <w:pPr>
        <w:spacing w:after="0"/>
        <w:jc w:val="both"/>
      </w:pPr>
      <w:r>
        <w:t xml:space="preserve">Przedłużenie terminu związania ofertą, o którym mowa w pkt 2, wymaga złożenia przez Wykonawcę pisemnego oświadczenia o wyrażeniu zgody na przedłużenie terminu związania ofertą. </w:t>
      </w:r>
    </w:p>
    <w:p w14:paraId="44E439BB" w14:textId="77777777" w:rsidR="007321A2" w:rsidRDefault="007321A2">
      <w:pPr>
        <w:spacing w:after="0"/>
        <w:jc w:val="both"/>
        <w:rPr>
          <w:b/>
        </w:rPr>
      </w:pPr>
    </w:p>
    <w:p w14:paraId="0287966D" w14:textId="77777777" w:rsidR="007321A2" w:rsidRDefault="00040F34">
      <w:pPr>
        <w:spacing w:after="0"/>
        <w:jc w:val="both"/>
      </w:pPr>
      <w:r>
        <w:rPr>
          <w:b/>
        </w:rPr>
        <w:t xml:space="preserve">XII. </w:t>
      </w:r>
      <w:r>
        <w:rPr>
          <w:b/>
        </w:rPr>
        <w:tab/>
        <w:t>Opis sposobu przygotowania oferty</w:t>
      </w:r>
    </w:p>
    <w:p w14:paraId="26A27EC2" w14:textId="77777777" w:rsidR="007321A2" w:rsidRDefault="007321A2">
      <w:pPr>
        <w:spacing w:after="0"/>
        <w:jc w:val="both"/>
        <w:rPr>
          <w:b/>
        </w:rPr>
      </w:pPr>
    </w:p>
    <w:p w14:paraId="42E5A3EF" w14:textId="77777777" w:rsidR="007321A2" w:rsidRDefault="00040F34">
      <w:pPr>
        <w:numPr>
          <w:ilvl w:val="0"/>
          <w:numId w:val="4"/>
        </w:numPr>
        <w:spacing w:after="0"/>
        <w:jc w:val="both"/>
      </w:pPr>
      <w:r>
        <w:rPr>
          <w:bCs/>
        </w:rPr>
        <w:t>Oferta powinna być sporządzona w języku polskim oraz złożona pod rygorem nieważności w formie elektronicznej (opatrzonej kwalifikowanym podpisem elektronicznym) lub postaci elektronicznej (opatrzonej podpisem zaufanym lub podpisem osobistym).</w:t>
      </w:r>
    </w:p>
    <w:p w14:paraId="7ECECEED" w14:textId="77777777" w:rsidR="007321A2" w:rsidRDefault="00040F34">
      <w:pPr>
        <w:numPr>
          <w:ilvl w:val="0"/>
          <w:numId w:val="4"/>
        </w:numPr>
        <w:spacing w:after="0"/>
        <w:jc w:val="both"/>
      </w:pPr>
      <w:r>
        <w:rPr>
          <w:bCs/>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E568C2" w14:textId="77777777" w:rsidR="007321A2" w:rsidRDefault="00040F34">
      <w:pPr>
        <w:numPr>
          <w:ilvl w:val="0"/>
          <w:numId w:val="4"/>
        </w:numPr>
        <w:spacing w:after="0"/>
        <w:jc w:val="both"/>
      </w:pPr>
      <w:r>
        <w:rPr>
          <w:bCs/>
        </w:rPr>
        <w:t>Oferta oraz pozostałe oświadczenia i dokumenty, dla których Zamawiający określił wzory w formie formularzy zamieszczonych w załącznikach do SWZ, powinny być sporządzone zgodnie z tymi wzorami, co do treści oraz opisu kolumn i wierszy.</w:t>
      </w:r>
    </w:p>
    <w:p w14:paraId="21F0D4B0" w14:textId="77777777" w:rsidR="007321A2" w:rsidRDefault="00040F34">
      <w:pPr>
        <w:numPr>
          <w:ilvl w:val="0"/>
          <w:numId w:val="4"/>
        </w:numPr>
        <w:spacing w:after="0"/>
        <w:jc w:val="both"/>
      </w:pPr>
      <w:r>
        <w:rPr>
          <w:bCs/>
        </w:rPr>
        <w:t xml:space="preserve"> Oferta powinna być sporządzona w języku polskim.</w:t>
      </w:r>
    </w:p>
    <w:p w14:paraId="2F1C213B" w14:textId="77777777" w:rsidR="007321A2" w:rsidRDefault="00040F34">
      <w:pPr>
        <w:numPr>
          <w:ilvl w:val="0"/>
          <w:numId w:val="4"/>
        </w:numPr>
        <w:spacing w:after="0"/>
        <w:jc w:val="both"/>
      </w:pPr>
      <w:r>
        <w:rPr>
          <w:bCs/>
        </w:rPr>
        <w:t>Ofertę składa się pod rygorem nieważności w formie elektronicznej (tj. w postaci elektronicznej opatrzonej kwalifikowanym podpisem elektronicznym) lub w postaci elektronicznej opatrzonej podpisem zaufanym lub podpisem osobistym. Oferta powinna być złożona w formacie danych: .pdf, .doc, .docx, .rtf, .xps, .odt.</w:t>
      </w:r>
    </w:p>
    <w:p w14:paraId="65339E3C" w14:textId="77777777" w:rsidR="007321A2" w:rsidRDefault="00040F34">
      <w:pPr>
        <w:numPr>
          <w:ilvl w:val="0"/>
          <w:numId w:val="4"/>
        </w:numPr>
        <w:spacing w:after="0"/>
        <w:jc w:val="both"/>
      </w:pPr>
      <w:r>
        <w:rPr>
          <w:bCs/>
        </w:rPr>
        <w:t>Sposób zaszyfrowania oferty opisany został w Instrukcji użytkownika dostępnej na https://platformazakupowa.pl/pn/gminasiemiatycze (odbywa się automatycznie).</w:t>
      </w:r>
    </w:p>
    <w:p w14:paraId="084A60C8" w14:textId="77777777" w:rsidR="007321A2" w:rsidRDefault="00040F34">
      <w:pPr>
        <w:numPr>
          <w:ilvl w:val="0"/>
          <w:numId w:val="4"/>
        </w:numPr>
        <w:spacing w:after="0"/>
        <w:jc w:val="both"/>
      </w:pPr>
      <w:r>
        <w:rPr>
          <w:bCs/>
        </w:rPr>
        <w:t>Do przygotowania oferty konieczne jest posiadanie przez osobę upoważnioną do reprezentowania Wykonawcy kwalifikowanego podpisu elektronicznego, podpisu osobistego lub podpisu zaufanego.</w:t>
      </w:r>
    </w:p>
    <w:p w14:paraId="286F8B3C" w14:textId="77777777" w:rsidR="007321A2" w:rsidRDefault="00040F34">
      <w:pPr>
        <w:numPr>
          <w:ilvl w:val="0"/>
          <w:numId w:val="4"/>
        </w:numPr>
        <w:spacing w:after="0"/>
        <w:jc w:val="both"/>
      </w:pPr>
      <w:r>
        <w:rPr>
          <w:bCs/>
        </w:rPr>
        <w:t>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https://platformazakupowa.pl/pn/gminasiemiatycze  Wykonawca zaszyfruje folder zawierający dokumenty składające się na ofertę.</w:t>
      </w:r>
    </w:p>
    <w:p w14:paraId="5A3D4793" w14:textId="77777777" w:rsidR="007321A2" w:rsidRDefault="00040F34">
      <w:pPr>
        <w:numPr>
          <w:ilvl w:val="0"/>
          <w:numId w:val="4"/>
        </w:numPr>
        <w:spacing w:after="0"/>
        <w:jc w:val="both"/>
      </w:pPr>
      <w:r>
        <w:rPr>
          <w:bCs/>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w:t>
      </w:r>
      <w:r>
        <w:rPr>
          <w:bCs/>
        </w:rPr>
        <w:lastRenderedPageBreak/>
        <w:t>rozumie się środki komunikacji elektronicznej zdefiniowane w ustawie z dnia 18 lipca 2002 r. o świadczeniu usług drogą elektroniczną (Dz. U. z 2020 r. poz. 344).</w:t>
      </w:r>
    </w:p>
    <w:p w14:paraId="7BEFB6E1" w14:textId="77777777" w:rsidR="007321A2" w:rsidRDefault="00040F34">
      <w:pPr>
        <w:numPr>
          <w:ilvl w:val="0"/>
          <w:numId w:val="4"/>
        </w:numPr>
        <w:spacing w:after="0"/>
        <w:jc w:val="both"/>
      </w:pPr>
      <w:r>
        <w:rPr>
          <w:bCs/>
        </w:rPr>
        <w:t>W postępowaniu o udzielenie zamówienia komunikacja między Zamawiającym a Wykonawcami odbywa się drogą elektroniczną za pośrednictwem Platformy Zakupowej, na której jest prowadzone postępowanie i na której będą dostępne wszelkie dokumenty związane z prowadzoną procedurą: https://platformazakupowa.pl/pn/gminasiemiatycze oraz poczty elektronicznej sekretariat@gminasiemiatycze.pl.</w:t>
      </w:r>
    </w:p>
    <w:p w14:paraId="3647C5D5" w14:textId="77777777" w:rsidR="007321A2" w:rsidRDefault="00040F34">
      <w:pPr>
        <w:spacing w:after="0"/>
        <w:ind w:left="1080"/>
        <w:jc w:val="both"/>
      </w:pPr>
      <w:r>
        <w:rPr>
          <w:bCs/>
        </w:rPr>
        <w:t>a. Wymagania techniczne i organizacyjne związane z wykorzystaniem Platformy zakupowej:</w:t>
      </w:r>
    </w:p>
    <w:p w14:paraId="7A7D4C06" w14:textId="77777777" w:rsidR="007321A2" w:rsidRDefault="00040F34">
      <w:pPr>
        <w:spacing w:after="0"/>
        <w:ind w:left="1080"/>
        <w:jc w:val="both"/>
      </w:pPr>
      <w:r>
        <w:rPr>
          <w:bCs/>
        </w:rPr>
        <w:t xml:space="preserve">1)  w postępowaniu o udzielenie zamówienia komunikacja między Zamawiającym a Wykonawcami odbywa się przy użyciu Platformy przez dostępny na stronie danego postępowania formularz „Wyślij wiadomość”. (adres: </w:t>
      </w:r>
      <w:r>
        <w:rPr>
          <w:rStyle w:val="czeinternetowe"/>
          <w:rFonts w:ascii="Arial" w:hAnsi="Arial" w:cs="Arial"/>
          <w:bCs/>
          <w:color w:val="000000"/>
          <w:u w:val="none"/>
        </w:rPr>
        <w:t xml:space="preserve">         </w:t>
      </w:r>
      <w:r>
        <w:rPr>
          <w:rStyle w:val="czeinternetowe"/>
          <w:rFonts w:cs="Arial"/>
          <w:bCs/>
          <w:color w:val="000000"/>
          <w:u w:val="none"/>
        </w:rPr>
        <w:t>https://platformazakupowa.pl/pn/gminasiemiatycze)</w:t>
      </w:r>
    </w:p>
    <w:p w14:paraId="33DA859B" w14:textId="77777777" w:rsidR="007321A2" w:rsidRDefault="00040F34">
      <w:pPr>
        <w:spacing w:after="0"/>
        <w:ind w:left="1080"/>
        <w:jc w:val="both"/>
      </w:pPr>
      <w:r>
        <w:rPr>
          <w:rStyle w:val="czeinternetowe"/>
          <w:rFonts w:cs="Arial"/>
          <w:bCs/>
          <w:color w:val="000000"/>
          <w:u w:val="none"/>
        </w:rPr>
        <w:t>2)  wymagania techniczne i organizacyjne wysyłania oraz odbierania dokumentów elektronicznych, elektronicznych kopii dokumentów i oświadczeń oraz informacji przekazywanych przy ich użyciu zostały opisane w Regulaminie korzystania z Platformy (adres: https://platformazakupowa.pl/strona/l-regulamin). Składając ofertę Wykonawca akceptuje Regulamin Internetowej Platformy zakupowej platformazakupowa.pl Open Nexus sp. z o. o. dla Użytkowników (Wykonawców);</w:t>
      </w:r>
    </w:p>
    <w:p w14:paraId="614455DC" w14:textId="77777777" w:rsidR="007321A2" w:rsidRDefault="00040F34">
      <w:pPr>
        <w:spacing w:after="0"/>
        <w:ind w:left="1080"/>
        <w:jc w:val="both"/>
      </w:pPr>
      <w:r>
        <w:rPr>
          <w:rStyle w:val="czeinternetowe"/>
          <w:rFonts w:cs="Arial"/>
          <w:bCs/>
          <w:color w:val="000000"/>
          <w:u w:val="none"/>
        </w:rPr>
        <w:t>3)  Zamawiający informuje, że posiadanie konta na Platformie jest dobrowolne, a złożenie oferty w przetargu jest możliwe bez posiadania konta. Wykonawca nieposiadający konta na Platformie Zakupowej może za jej pośrednictwem wprowadzić zmiany do złożonej oferty. Wykonawca niezalogowany nie może samodzielnie wycofać oferty. W celu wycofania oferty należy się skontaktować z Centrum Wsparcia Klienta, które służy pomocą techniczną od 7:00 do 17:00 od poniedziałku do piątku pod numerem telefonu 22 101 02 02 lub e-mail: cwk@platformazakupowa.pl. Na Platformie Zakupowej w zakładce "Instrukcje dla Wykonawców" opisana jest szczegółowa procedura zmiany i wycofania oferty. Po upływie terminu składania ofert Wykonawca nie może skutecznie dokonać zmiany ani wycofać złożonej oferty.</w:t>
      </w:r>
    </w:p>
    <w:p w14:paraId="159ECEDD" w14:textId="77777777" w:rsidR="007321A2" w:rsidRDefault="00040F34">
      <w:pPr>
        <w:spacing w:after="0"/>
        <w:ind w:left="1080"/>
        <w:jc w:val="both"/>
      </w:pPr>
      <w:r>
        <w:rPr>
          <w:rStyle w:val="czeinternetowe"/>
          <w:rFonts w:cs="Arial"/>
          <w:bCs/>
          <w:color w:val="000000"/>
          <w:u w:val="none"/>
        </w:rPr>
        <w:t>4)  na stronie Platformy znajduje się Instrukcja dla Wykonawców.</w:t>
      </w:r>
    </w:p>
    <w:p w14:paraId="0872A405" w14:textId="77777777" w:rsidR="007321A2" w:rsidRDefault="00040F34">
      <w:pPr>
        <w:spacing w:after="0"/>
        <w:ind w:left="1080"/>
        <w:jc w:val="both"/>
      </w:pPr>
      <w:r>
        <w:rPr>
          <w:rStyle w:val="czeinternetowe"/>
          <w:rFonts w:cs="Arial"/>
          <w:bCs/>
          <w:color w:val="000000"/>
          <w:u w:val="none"/>
        </w:rPr>
        <w:t>5)  W przypadku pytań dotyczących funkcjonowania i obsługi technicznej Platformy, prosimy o skorzystanie z pomocy Centrum Wsparcia Klienta, które udzieli wszelkich informacji związanych z procesem składania ofert, rejestracji czy innych aspektów technicznych platformy. Centrum Wsparcia Klienta dostępne codziennie od poniedziałku do piątku w godz. od 7.00 do 17.00 pod numerem tel. 22 1010202 lub za pośrednictwem adresu e-mail: cwk@platformazakupowa.pl.</w:t>
      </w:r>
    </w:p>
    <w:p w14:paraId="310AFBFB" w14:textId="77777777" w:rsidR="007321A2" w:rsidRDefault="00040F34">
      <w:pPr>
        <w:numPr>
          <w:ilvl w:val="0"/>
          <w:numId w:val="4"/>
        </w:numPr>
        <w:spacing w:after="0"/>
        <w:jc w:val="both"/>
      </w:pPr>
      <w:r>
        <w:rPr>
          <w:bCs/>
        </w:rPr>
        <w:t xml:space="preserve">Nie ujawnia się informacji stanowiących tajemnicę przedsiębiorstwa, w rozumieniu przepisów ustawy z dnia 16 kwietnia 1993 r. o zwalczaniu nieuczciwej konkurencji (Dz. U. z 2019 r. poz.1010 i 1649), jeżeli Wykonawca, wraz z przekazaniem takich informacji, zastrzegł, że nie mogą być one udostępnione oraz wykazał, że zastrzeżone informacje stanowią tajemnicę przedsiębiorstwa. Wykonawca nie może zastrzec informacji, o których mowa w art. 222 ust. 5 ustawy Pzp. </w:t>
      </w:r>
    </w:p>
    <w:p w14:paraId="0D718D73" w14:textId="77777777" w:rsidR="007321A2" w:rsidRDefault="00040F34">
      <w:pPr>
        <w:numPr>
          <w:ilvl w:val="0"/>
          <w:numId w:val="4"/>
        </w:numPr>
        <w:spacing w:after="0"/>
        <w:jc w:val="both"/>
      </w:pPr>
      <w:r>
        <w:rPr>
          <w:bCs/>
        </w:rPr>
        <w:t xml:space="preserve">Wszelkie informacje stanowiące tajemnicę przedsiębiorstwa w rozumieniu przepisów ww. ustawy o zwalczaniu nieuczciwej konkurencji, które Wykonawca zastrzeże jako tajemnicę przedsiębiorstwa, w celu utrzymania w poufności tych informacji, Wykonawca przekazuje </w:t>
      </w:r>
      <w:r>
        <w:rPr>
          <w:bCs/>
        </w:rPr>
        <w:lastRenderedPageBreak/>
        <w:t xml:space="preserve">je w wydzielonym i odpowiednio oznaczonym pliku wraz z jednoczesnym zaznaczeniem polecenia </w:t>
      </w:r>
      <w:r>
        <w:rPr>
          <w:b/>
          <w:bCs/>
          <w:i/>
        </w:rPr>
        <w:t>„Załącznik stanowiący tajemnicę przedsiębiorstwa”</w:t>
      </w:r>
      <w:r>
        <w:rPr>
          <w:bCs/>
        </w:rPr>
        <w:t xml:space="preserve"> .</w:t>
      </w:r>
    </w:p>
    <w:p w14:paraId="584C3045" w14:textId="77777777" w:rsidR="007321A2" w:rsidRDefault="00040F34">
      <w:pPr>
        <w:numPr>
          <w:ilvl w:val="0"/>
          <w:numId w:val="4"/>
        </w:numPr>
        <w:spacing w:after="0"/>
        <w:jc w:val="both"/>
      </w:pPr>
      <w:r>
        <w:rPr>
          <w:bCs/>
        </w:rPr>
        <w:t>Zamawiający nie przewiduje sposobu komunikowania się z Wykonawcami w inny sposób niż przy użyciu środków komunikacji elektronicznej, wskazanych w SWZ.</w:t>
      </w:r>
    </w:p>
    <w:p w14:paraId="7DE4A972" w14:textId="77777777" w:rsidR="007321A2" w:rsidRDefault="00040F34">
      <w:pPr>
        <w:numPr>
          <w:ilvl w:val="0"/>
          <w:numId w:val="4"/>
        </w:numPr>
        <w:spacing w:after="0"/>
        <w:jc w:val="both"/>
      </w:pPr>
      <w:r>
        <w:rPr>
          <w:bCs/>
        </w:rPr>
        <w:t>Postępowanie o udzielenie zamówienia prowadzi się w języku polskim.</w:t>
      </w:r>
      <w:r>
        <w:rPr>
          <w:bCs/>
        </w:rPr>
        <w:tab/>
      </w:r>
    </w:p>
    <w:p w14:paraId="48456736" w14:textId="77777777" w:rsidR="007321A2" w:rsidRDefault="00040F34">
      <w:pPr>
        <w:numPr>
          <w:ilvl w:val="0"/>
          <w:numId w:val="4"/>
        </w:numPr>
        <w:spacing w:after="0"/>
        <w:jc w:val="both"/>
      </w:pPr>
      <w:r>
        <w:rPr>
          <w:bCs/>
        </w:rPr>
        <w:t>Wykonawca może zwrócić się do Zamawiającego z wnioskiem o wyjaśnienie treści SWZ.</w:t>
      </w:r>
    </w:p>
    <w:p w14:paraId="29955291" w14:textId="77777777" w:rsidR="007321A2" w:rsidRDefault="00040F34">
      <w:pPr>
        <w:numPr>
          <w:ilvl w:val="0"/>
          <w:numId w:val="4"/>
        </w:numPr>
        <w:spacing w:after="0"/>
        <w:jc w:val="both"/>
      </w:pPr>
      <w:r>
        <w:rPr>
          <w:bCs/>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08D573F" w14:textId="77777777" w:rsidR="007321A2" w:rsidRDefault="00040F34">
      <w:pPr>
        <w:numPr>
          <w:ilvl w:val="0"/>
          <w:numId w:val="4"/>
        </w:numPr>
        <w:spacing w:after="0"/>
        <w:jc w:val="both"/>
      </w:pPr>
      <w:r>
        <w:rPr>
          <w:bCs/>
        </w:rPr>
        <w:t>Jeżeli Zamawiający nie udzieli wyjaśnień w terminie, o którym mowa w ust. 16,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9, Zamawiający nie ma obowiązku udzielania wyjaśnień SWZ oraz obowiązku przedłużenia terminu składania ofert.</w:t>
      </w:r>
    </w:p>
    <w:p w14:paraId="2958EC2C" w14:textId="77777777" w:rsidR="007321A2" w:rsidRDefault="00040F34">
      <w:pPr>
        <w:numPr>
          <w:ilvl w:val="0"/>
          <w:numId w:val="4"/>
        </w:numPr>
        <w:spacing w:after="0"/>
        <w:jc w:val="both"/>
      </w:pPr>
      <w:r>
        <w:rPr>
          <w:bCs/>
        </w:rPr>
        <w:t>Przedłużenie terminu składania ofert, o których mowa w ust. 17, nie wpływa na bieg terminu składania wniosku o wyjaśnienie treści SWZ.</w:t>
      </w:r>
    </w:p>
    <w:p w14:paraId="5369171F" w14:textId="77777777" w:rsidR="007321A2" w:rsidRDefault="007321A2">
      <w:pPr>
        <w:spacing w:after="0"/>
        <w:jc w:val="both"/>
        <w:rPr>
          <w:bCs/>
        </w:rPr>
      </w:pPr>
    </w:p>
    <w:p w14:paraId="01A8D084" w14:textId="77777777" w:rsidR="007321A2" w:rsidRDefault="00040F34">
      <w:pPr>
        <w:spacing w:after="0"/>
        <w:jc w:val="both"/>
      </w:pPr>
      <w:r>
        <w:rPr>
          <w:b/>
          <w:bCs/>
          <w:u w:val="single"/>
        </w:rPr>
        <w:t xml:space="preserve">Dokumenty składane wraz z  ofertą (Formularzem ofertowym): </w:t>
      </w:r>
    </w:p>
    <w:p w14:paraId="4453F9AC" w14:textId="77777777" w:rsidR="007321A2" w:rsidRDefault="00040F34">
      <w:pPr>
        <w:numPr>
          <w:ilvl w:val="0"/>
          <w:numId w:val="5"/>
        </w:numPr>
        <w:spacing w:after="0"/>
        <w:jc w:val="both"/>
      </w:pPr>
      <w:r>
        <w:rPr>
          <w:bCs/>
        </w:rPr>
        <w:t>Wypełniony i prawidłowo podpisany formularz ofertowy ( wg. załącznika nr 1 do SWZ)</w:t>
      </w:r>
    </w:p>
    <w:p w14:paraId="649E0B48" w14:textId="77777777" w:rsidR="007321A2" w:rsidRDefault="00040F34">
      <w:pPr>
        <w:numPr>
          <w:ilvl w:val="0"/>
          <w:numId w:val="5"/>
        </w:numPr>
        <w:spacing w:after="0"/>
        <w:jc w:val="both"/>
      </w:pPr>
      <w:r>
        <w:rPr>
          <w:bCs/>
        </w:rPr>
        <w:t xml:space="preserve">oświadczenie składane na podstawie art. 125 ust 1 ustawy Pzp </w:t>
      </w:r>
      <w:r>
        <w:rPr>
          <w:bCs/>
          <w:i/>
          <w:iCs/>
        </w:rPr>
        <w:t xml:space="preserve">(wg. załącznika nr 3 do SWZ), </w:t>
      </w:r>
    </w:p>
    <w:p w14:paraId="1E23BF9F" w14:textId="77777777" w:rsidR="007321A2" w:rsidRDefault="00040F34">
      <w:pPr>
        <w:numPr>
          <w:ilvl w:val="0"/>
          <w:numId w:val="5"/>
        </w:numPr>
        <w:spacing w:after="0"/>
        <w:jc w:val="both"/>
      </w:pPr>
      <w:r>
        <w:rPr>
          <w:bCs/>
        </w:rPr>
        <w:t xml:space="preserve">pełnomocnictwo – </w:t>
      </w:r>
      <w:r>
        <w:rPr>
          <w:bCs/>
          <w:i/>
        </w:rPr>
        <w:t>jeżeli dotyczy,</w:t>
      </w:r>
    </w:p>
    <w:p w14:paraId="5C7AF0E8" w14:textId="77777777" w:rsidR="007321A2" w:rsidRDefault="00040F34">
      <w:pPr>
        <w:numPr>
          <w:ilvl w:val="0"/>
          <w:numId w:val="5"/>
        </w:numPr>
        <w:spacing w:after="0"/>
        <w:jc w:val="both"/>
      </w:pPr>
      <w:r>
        <w:rPr>
          <w:bCs/>
          <w:iCs/>
        </w:rPr>
        <w:t>zobowiązanie podmiotu do oddania do dyspozycji Wykonawcy niezbędnych zasobów na potrzeby realizacji zamówienia (</w:t>
      </w:r>
      <w:bookmarkStart w:id="2" w:name="_Hlk73694278"/>
      <w:r>
        <w:rPr>
          <w:bCs/>
          <w:i/>
        </w:rPr>
        <w:t>załącznik nr 7</w:t>
      </w:r>
      <w:r>
        <w:rPr>
          <w:bCs/>
          <w:iCs/>
        </w:rPr>
        <w:t xml:space="preserve"> </w:t>
      </w:r>
      <w:r>
        <w:rPr>
          <w:bCs/>
          <w:i/>
        </w:rPr>
        <w:t>do SWZ</w:t>
      </w:r>
      <w:bookmarkEnd w:id="2"/>
      <w:r>
        <w:rPr>
          <w:bCs/>
          <w:iCs/>
        </w:rPr>
        <w:t>) –</w:t>
      </w:r>
      <w:r>
        <w:rPr>
          <w:bCs/>
        </w:rPr>
        <w:t xml:space="preserve"> </w:t>
      </w:r>
      <w:r>
        <w:rPr>
          <w:bCs/>
          <w:i/>
        </w:rPr>
        <w:t>jeżeli dotyczy,</w:t>
      </w:r>
    </w:p>
    <w:p w14:paraId="7378CC52" w14:textId="77777777" w:rsidR="007321A2" w:rsidRDefault="00040F34">
      <w:pPr>
        <w:numPr>
          <w:ilvl w:val="0"/>
          <w:numId w:val="5"/>
        </w:numPr>
        <w:spacing w:after="0"/>
        <w:jc w:val="both"/>
      </w:pPr>
      <w:r>
        <w:rPr>
          <w:bCs/>
        </w:rPr>
        <w:t>Wykonawcy wspólnie ubiegający się o udzielenie zamówienia dołączają do oferty oświadczenie, z którego wynika, które roboty budowlane lub dostawy wykonają poszczególni Wykonawcy (</w:t>
      </w:r>
      <w:r>
        <w:rPr>
          <w:bCs/>
          <w:i/>
        </w:rPr>
        <w:t>załącznik nr 8</w:t>
      </w:r>
      <w:r>
        <w:rPr>
          <w:bCs/>
          <w:iCs/>
        </w:rPr>
        <w:t xml:space="preserve"> </w:t>
      </w:r>
      <w:r>
        <w:rPr>
          <w:bCs/>
          <w:i/>
        </w:rPr>
        <w:t>do SWZ</w:t>
      </w:r>
      <w:r>
        <w:rPr>
          <w:bCs/>
        </w:rPr>
        <w:t xml:space="preserve">) – </w:t>
      </w:r>
      <w:r>
        <w:rPr>
          <w:bCs/>
          <w:i/>
        </w:rPr>
        <w:t>jeżeli dotyczy,</w:t>
      </w:r>
    </w:p>
    <w:p w14:paraId="7C435009" w14:textId="77777777" w:rsidR="007321A2" w:rsidRDefault="00040F34">
      <w:pPr>
        <w:numPr>
          <w:ilvl w:val="0"/>
          <w:numId w:val="5"/>
        </w:numPr>
        <w:spacing w:after="0"/>
        <w:jc w:val="both"/>
      </w:pPr>
      <w:r>
        <w:rPr>
          <w:bCs/>
        </w:rPr>
        <w:t>przedmiotowe środki dowodowe określone w Roz. VIII</w:t>
      </w:r>
    </w:p>
    <w:p w14:paraId="3D6258FD" w14:textId="77777777" w:rsidR="007321A2" w:rsidRDefault="00040F34">
      <w:pPr>
        <w:pStyle w:val="Akapitzlist"/>
        <w:numPr>
          <w:ilvl w:val="0"/>
          <w:numId w:val="5"/>
        </w:numPr>
        <w:jc w:val="both"/>
      </w:pPr>
      <w:r>
        <w:rPr>
          <w:bCs/>
        </w:rPr>
        <w:t xml:space="preserve">Dowód wniesienia wadium </w:t>
      </w:r>
    </w:p>
    <w:p w14:paraId="00FCB529" w14:textId="77777777" w:rsidR="007321A2" w:rsidRDefault="00040F34">
      <w:pPr>
        <w:pStyle w:val="Akapitzlist"/>
        <w:numPr>
          <w:ilvl w:val="0"/>
          <w:numId w:val="5"/>
        </w:numPr>
        <w:jc w:val="both"/>
      </w:pPr>
      <w:r>
        <w:rPr>
          <w:bCs/>
        </w:rPr>
        <w:t>potwierdzenie odbycia wizji lokalnej podpisanej przez Zamawiającego (Załącznik nr 12 do SWZ)</w:t>
      </w:r>
    </w:p>
    <w:p w14:paraId="79BE91CD" w14:textId="77777777" w:rsidR="007321A2" w:rsidRDefault="007321A2">
      <w:pPr>
        <w:spacing w:after="0"/>
        <w:ind w:left="1440"/>
        <w:jc w:val="both"/>
        <w:rPr>
          <w:bCs/>
        </w:rPr>
      </w:pPr>
    </w:p>
    <w:p w14:paraId="1EEC5040" w14:textId="77777777" w:rsidR="007321A2" w:rsidRDefault="00040F34">
      <w:pPr>
        <w:spacing w:after="0"/>
        <w:jc w:val="both"/>
      </w:pPr>
      <w:r>
        <w:rPr>
          <w:b/>
        </w:rPr>
        <w:t xml:space="preserve">XIII. </w:t>
      </w:r>
      <w:r>
        <w:rPr>
          <w:b/>
        </w:rPr>
        <w:tab/>
        <w:t xml:space="preserve">Sposób oraz termin składania ofert </w:t>
      </w:r>
    </w:p>
    <w:p w14:paraId="6ACF601E" w14:textId="77777777" w:rsidR="007321A2" w:rsidRDefault="007321A2">
      <w:pPr>
        <w:spacing w:after="0"/>
        <w:jc w:val="both"/>
        <w:rPr>
          <w:b/>
        </w:rPr>
      </w:pPr>
    </w:p>
    <w:p w14:paraId="30A759EF" w14:textId="5FB23B1C" w:rsidR="007321A2" w:rsidRDefault="00040F34">
      <w:pPr>
        <w:numPr>
          <w:ilvl w:val="0"/>
          <w:numId w:val="6"/>
        </w:numPr>
        <w:spacing w:after="0"/>
        <w:jc w:val="both"/>
      </w:pPr>
      <w:r>
        <w:t xml:space="preserve">Ofertę cenową zgodnie z załączonym drukiem „formularz ofertowy” wraz z pozostałymi załącznikami należy złożyć </w:t>
      </w:r>
      <w:r>
        <w:rPr>
          <w:bCs/>
        </w:rPr>
        <w:t xml:space="preserve">w terminie najpóźniej </w:t>
      </w:r>
      <w:r>
        <w:rPr>
          <w:b/>
          <w:bCs/>
        </w:rPr>
        <w:t>do dnia 26.09.2024 r. do godz.</w:t>
      </w:r>
      <w:r>
        <w:rPr>
          <w:b/>
        </w:rPr>
        <w:t xml:space="preserve"> 11:00</w:t>
      </w:r>
    </w:p>
    <w:p w14:paraId="1F31E331" w14:textId="77777777" w:rsidR="007321A2" w:rsidRDefault="00040F34">
      <w:pPr>
        <w:numPr>
          <w:ilvl w:val="0"/>
          <w:numId w:val="6"/>
        </w:numPr>
        <w:spacing w:after="0"/>
        <w:jc w:val="both"/>
      </w:pPr>
      <w:r>
        <w:t xml:space="preserve">Ofertę wraz z wymaganymi dokumentami, oświadczeniami należy złożyć zgodnie z  </w:t>
      </w:r>
      <w:r>
        <w:rPr>
          <w:b/>
          <w:bCs/>
        </w:rPr>
        <w:t>zapisami SWZ szczegółowo opisanymi w Roz. XII</w:t>
      </w:r>
      <w:r>
        <w:t xml:space="preserve"> </w:t>
      </w:r>
    </w:p>
    <w:p w14:paraId="57E59F93" w14:textId="77777777" w:rsidR="007321A2" w:rsidRDefault="00040F34">
      <w:pPr>
        <w:numPr>
          <w:ilvl w:val="0"/>
          <w:numId w:val="6"/>
        </w:numPr>
        <w:spacing w:after="0"/>
        <w:jc w:val="both"/>
      </w:pPr>
      <w:r>
        <w:t>Zamawiający odrzuci ofertę złożoną po terminie składania ofert.</w:t>
      </w:r>
    </w:p>
    <w:p w14:paraId="1F279CE7" w14:textId="77777777" w:rsidR="007321A2" w:rsidRDefault="007321A2">
      <w:pPr>
        <w:spacing w:after="0"/>
        <w:jc w:val="both"/>
      </w:pPr>
    </w:p>
    <w:p w14:paraId="4DBAFCDE" w14:textId="77777777" w:rsidR="007321A2" w:rsidRDefault="00040F34">
      <w:pPr>
        <w:spacing w:after="0"/>
        <w:jc w:val="both"/>
      </w:pPr>
      <w:r>
        <w:rPr>
          <w:b/>
        </w:rPr>
        <w:t xml:space="preserve">XIV. </w:t>
      </w:r>
      <w:r>
        <w:rPr>
          <w:b/>
        </w:rPr>
        <w:tab/>
        <w:t>Termin otwarcia ofert</w:t>
      </w:r>
    </w:p>
    <w:p w14:paraId="1983BE45" w14:textId="77777777" w:rsidR="007321A2" w:rsidRDefault="007321A2">
      <w:pPr>
        <w:spacing w:after="0"/>
        <w:jc w:val="both"/>
        <w:rPr>
          <w:b/>
        </w:rPr>
      </w:pPr>
    </w:p>
    <w:p w14:paraId="6E272CF0" w14:textId="7F2F0C60" w:rsidR="007321A2" w:rsidRDefault="00040F34">
      <w:pPr>
        <w:numPr>
          <w:ilvl w:val="0"/>
          <w:numId w:val="8"/>
        </w:numPr>
        <w:spacing w:after="0"/>
        <w:jc w:val="both"/>
      </w:pPr>
      <w:r>
        <w:t>Otwarcie ofert nastąpi w dniu 26.09.2024 r. o godz. 11:30</w:t>
      </w:r>
    </w:p>
    <w:p w14:paraId="6FF3E527" w14:textId="77777777" w:rsidR="007321A2" w:rsidRDefault="00040F34">
      <w:pPr>
        <w:numPr>
          <w:ilvl w:val="0"/>
          <w:numId w:val="8"/>
        </w:numPr>
        <w:spacing w:after="0"/>
        <w:jc w:val="both"/>
      </w:pPr>
      <w:r>
        <w:lastRenderedPageBreak/>
        <w:t>Zamawiający, najpóźniej przed otwarciem ofert, udostępnia na Platformie informację o kwocie, jaką zamierza przeznaczyć na sfinansowanie zamówienia.</w:t>
      </w:r>
    </w:p>
    <w:p w14:paraId="7AAAEDA5" w14:textId="77777777" w:rsidR="007321A2" w:rsidRDefault="00040F34">
      <w:pPr>
        <w:numPr>
          <w:ilvl w:val="0"/>
          <w:numId w:val="8"/>
        </w:numPr>
        <w:spacing w:after="0"/>
        <w:jc w:val="both"/>
      </w:pPr>
      <w:r>
        <w:t xml:space="preserve">Zamawiający, niezwłocznie po otwarciu ofert, udostępnia na Platformie informacje o: </w:t>
      </w:r>
    </w:p>
    <w:p w14:paraId="0A6BC31D" w14:textId="77777777" w:rsidR="007321A2" w:rsidRDefault="00040F34">
      <w:pPr>
        <w:numPr>
          <w:ilvl w:val="0"/>
          <w:numId w:val="7"/>
        </w:numPr>
        <w:spacing w:after="0"/>
        <w:jc w:val="both"/>
      </w:pPr>
      <w:r>
        <w:t xml:space="preserve">nazwach albo imionach i nazwiskach oraz siedzibach lub miejscach prowadzonej działalności gospodarczej albo miejscach zamieszkania Wykonawców, których oferty zostały otwarte, </w:t>
      </w:r>
    </w:p>
    <w:p w14:paraId="6328DFDD" w14:textId="77777777" w:rsidR="007321A2" w:rsidRDefault="00040F34">
      <w:pPr>
        <w:numPr>
          <w:ilvl w:val="0"/>
          <w:numId w:val="7"/>
        </w:numPr>
        <w:spacing w:after="0"/>
        <w:jc w:val="both"/>
      </w:pPr>
      <w:r>
        <w:t>cenach lub kosztach zawartych w ofertach.</w:t>
      </w:r>
    </w:p>
    <w:p w14:paraId="32210132" w14:textId="77777777" w:rsidR="007321A2" w:rsidRDefault="00040F34">
      <w:pPr>
        <w:numPr>
          <w:ilvl w:val="0"/>
          <w:numId w:val="8"/>
        </w:numPr>
        <w:spacing w:after="0"/>
        <w:jc w:val="both"/>
      </w:pPr>
      <w:r>
        <w:t>W przypadku wystąpienia awarii systemu teleinformatycznego, która spowoduje brak możliwości otwarcia ofert w terminie określonym przez Zamawiającego, otwarcie nastąpi niezwłocznie po usunięciu awarii.</w:t>
      </w:r>
    </w:p>
    <w:p w14:paraId="3737A1D3" w14:textId="77777777" w:rsidR="007321A2" w:rsidRDefault="00040F34">
      <w:pPr>
        <w:numPr>
          <w:ilvl w:val="0"/>
          <w:numId w:val="8"/>
        </w:numPr>
        <w:spacing w:after="0"/>
        <w:jc w:val="both"/>
      </w:pPr>
      <w:r>
        <w:t xml:space="preserve">Zamawiający poinformuje o zmianie terminu otwarcia ofert na stronie internetowej prowadzonego postępowania. </w:t>
      </w:r>
    </w:p>
    <w:p w14:paraId="6C47DA24" w14:textId="77777777" w:rsidR="007321A2" w:rsidRDefault="007321A2">
      <w:pPr>
        <w:spacing w:after="0"/>
        <w:jc w:val="both"/>
        <w:rPr>
          <w:b/>
        </w:rPr>
      </w:pPr>
    </w:p>
    <w:p w14:paraId="1B8883A7" w14:textId="77777777" w:rsidR="007321A2" w:rsidRDefault="00040F34">
      <w:pPr>
        <w:spacing w:after="0"/>
        <w:jc w:val="both"/>
      </w:pPr>
      <w:r>
        <w:rPr>
          <w:b/>
        </w:rPr>
        <w:t xml:space="preserve">XV. </w:t>
      </w:r>
      <w:r>
        <w:rPr>
          <w:b/>
        </w:rPr>
        <w:tab/>
        <w:t>Sposób obliczenia ceny</w:t>
      </w:r>
    </w:p>
    <w:p w14:paraId="5F2F58C9" w14:textId="77777777" w:rsidR="007321A2" w:rsidRDefault="007321A2">
      <w:pPr>
        <w:spacing w:after="0"/>
        <w:jc w:val="both"/>
        <w:rPr>
          <w:b/>
        </w:rPr>
      </w:pPr>
    </w:p>
    <w:p w14:paraId="366DFCEC" w14:textId="77777777" w:rsidR="007321A2" w:rsidRDefault="00040F34">
      <w:pPr>
        <w:numPr>
          <w:ilvl w:val="0"/>
          <w:numId w:val="9"/>
        </w:numPr>
        <w:spacing w:after="0"/>
        <w:jc w:val="both"/>
      </w:pPr>
      <w:r>
        <w:t>Wykonawca w Formularzu ofertowym podaje cenę ryczałtową w rozumieniu art. 632 ustawy z dnia 23 kwietnia 1964 r. Kodeks cywilny (t.j. Dz. U. z 2020 r. poz. 1740 z późn. zm.) brutto za całość zamówienia. Przy dokonywaniu wyceny przedmiotu zamówienia należy uwzględnić wszystkie dane z analizy z Programu Funkcjonalno - Użytkowego, oraz zapisów SWZ i warunków określonych umową.</w:t>
      </w:r>
    </w:p>
    <w:p w14:paraId="348CC4C6" w14:textId="77777777" w:rsidR="007321A2" w:rsidRDefault="00040F34">
      <w:pPr>
        <w:numPr>
          <w:ilvl w:val="0"/>
          <w:numId w:val="9"/>
        </w:numPr>
        <w:spacing w:after="0"/>
        <w:jc w:val="both"/>
      </w:pPr>
      <w:r>
        <w:t xml:space="preserve">Cena ofertowa musi zawierać wszystkie składniki cenotwórcze oraz należny podatek VAT (dot. ceny brutto), w przypadku kiedy występuje.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 </w:t>
      </w:r>
    </w:p>
    <w:p w14:paraId="1765AE02" w14:textId="77777777" w:rsidR="007321A2" w:rsidRDefault="00040F34">
      <w:pPr>
        <w:numPr>
          <w:ilvl w:val="0"/>
          <w:numId w:val="9"/>
        </w:numPr>
        <w:spacing w:after="0"/>
        <w:jc w:val="both"/>
      </w:pPr>
      <w:r>
        <w:t>Cena oferty musi być podana w PLN cyfrowo i słownie.</w:t>
      </w:r>
    </w:p>
    <w:p w14:paraId="32D1408B" w14:textId="77777777" w:rsidR="007321A2" w:rsidRDefault="00040F34">
      <w:pPr>
        <w:numPr>
          <w:ilvl w:val="0"/>
          <w:numId w:val="9"/>
        </w:numPr>
        <w:spacing w:after="0"/>
        <w:jc w:val="both"/>
      </w:pPr>
      <w:r>
        <w:t>We wszystkich obliczeniach ceny należy stosować zaokrąglenie wyników do dwóch miejsc po przecinku, zgodnie z zasadami przybliżeń dziesiętnych.</w:t>
      </w:r>
    </w:p>
    <w:p w14:paraId="20A5E8B8" w14:textId="77777777" w:rsidR="007321A2" w:rsidRDefault="00040F34">
      <w:pPr>
        <w:numPr>
          <w:ilvl w:val="0"/>
          <w:numId w:val="9"/>
        </w:numPr>
        <w:spacing w:after="0"/>
        <w:jc w:val="both"/>
      </w:pPr>
      <w:r>
        <w:t>Zamawiający nie dopuszcza rozliczeń w walutach obcych.</w:t>
      </w:r>
    </w:p>
    <w:p w14:paraId="17DD949E" w14:textId="77777777" w:rsidR="007321A2" w:rsidRDefault="00040F34">
      <w:pPr>
        <w:numPr>
          <w:ilvl w:val="0"/>
          <w:numId w:val="9"/>
        </w:numPr>
        <w:spacing w:after="0"/>
        <w:jc w:val="both"/>
      </w:pPr>
      <w:r>
        <w:t xml:space="preserve">Ceny podane w ofercie są cenami obowiązującymi przez cały czas trwania umowy. </w:t>
      </w:r>
    </w:p>
    <w:p w14:paraId="2A9B2699" w14:textId="77777777" w:rsidR="007321A2" w:rsidRDefault="00040F34">
      <w:pPr>
        <w:numPr>
          <w:ilvl w:val="0"/>
          <w:numId w:val="9"/>
        </w:numPr>
        <w:spacing w:after="0"/>
        <w:jc w:val="both"/>
      </w:pPr>
      <w:r>
        <w:t xml:space="preserve">Jeżeli została złożona oferta, której wybór prowadziłby do powstania u Zamawiającego obowiązku podatkowego zgodnie z ustawą z dnia 11 marca 2004 r. o podatku od towarów i usług (t.j. Dz.U. 2021 poz. 685, z późn. zm.), dla celów zastosowania kryterium ceny lub kosztu Zamawiający dolicza do przedstawionej w tej ofercie ceny kwotę podatku od towarów i usług, którą miałby obowiązek rozliczyć. </w:t>
      </w:r>
    </w:p>
    <w:p w14:paraId="1D249413" w14:textId="77777777" w:rsidR="007321A2" w:rsidRDefault="00040F34">
      <w:pPr>
        <w:numPr>
          <w:ilvl w:val="0"/>
          <w:numId w:val="9"/>
        </w:numPr>
        <w:spacing w:after="0"/>
        <w:jc w:val="both"/>
      </w:pPr>
      <w:r>
        <w:t>W ofercie Wykonawca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F51643D" w14:textId="77777777" w:rsidR="007321A2" w:rsidRDefault="007321A2">
      <w:pPr>
        <w:spacing w:after="0"/>
        <w:jc w:val="both"/>
        <w:rPr>
          <w:b/>
        </w:rPr>
      </w:pPr>
    </w:p>
    <w:p w14:paraId="107F28A4" w14:textId="77777777" w:rsidR="007321A2" w:rsidRDefault="00040F34">
      <w:pPr>
        <w:spacing w:after="0"/>
        <w:jc w:val="both"/>
      </w:pPr>
      <w:r>
        <w:rPr>
          <w:b/>
        </w:rPr>
        <w:t>XVI.</w:t>
      </w:r>
      <w:r>
        <w:rPr>
          <w:b/>
        </w:rPr>
        <w:tab/>
        <w:t xml:space="preserve">Opis kryteriów oceny ofert, wraz z podaniem wag tych kryteriów i sposobu oceny ofert </w:t>
      </w:r>
      <w:r>
        <w:rPr>
          <w:b/>
        </w:rPr>
        <w:tab/>
      </w:r>
    </w:p>
    <w:p w14:paraId="7946E30E" w14:textId="77777777" w:rsidR="007321A2" w:rsidRDefault="007321A2">
      <w:pPr>
        <w:spacing w:after="0"/>
        <w:jc w:val="both"/>
        <w:rPr>
          <w:b/>
          <w:bCs/>
        </w:rPr>
      </w:pPr>
    </w:p>
    <w:p w14:paraId="2F819B3B" w14:textId="77777777" w:rsidR="007321A2" w:rsidRDefault="00040F34">
      <w:pPr>
        <w:spacing w:after="0"/>
        <w:jc w:val="both"/>
      </w:pPr>
      <w:r>
        <w:t>Ocena ofert dokonana zostanie według następujących kryteriów:</w:t>
      </w:r>
    </w:p>
    <w:p w14:paraId="1A2CE5C0" w14:textId="77777777" w:rsidR="007321A2" w:rsidRDefault="007321A2">
      <w:pPr>
        <w:spacing w:after="0"/>
        <w:jc w:val="both"/>
      </w:pPr>
    </w:p>
    <w:p w14:paraId="4776BCE2" w14:textId="77777777" w:rsidR="007321A2" w:rsidRDefault="00040F34">
      <w:pPr>
        <w:keepNext/>
        <w:spacing w:after="0" w:line="360" w:lineRule="auto"/>
        <w:jc w:val="both"/>
        <w:outlineLvl w:val="0"/>
        <w:rPr>
          <w:rFonts w:ascii="Sylfaen" w:hAnsi="Sylfaen"/>
        </w:rPr>
      </w:pPr>
      <w:r>
        <w:rPr>
          <w:rFonts w:ascii="Sylfaen" w:hAnsi="Sylfaen"/>
          <w:sz w:val="24"/>
          <w:szCs w:val="24"/>
        </w:rPr>
        <w:t>1.Kryteria którymi Zamawiający będzie się kierował przy wyborze oferty jest:</w:t>
      </w:r>
    </w:p>
    <w:p w14:paraId="3139048B" w14:textId="77777777" w:rsidR="007321A2" w:rsidRDefault="007321A2">
      <w:pPr>
        <w:keepNext/>
        <w:spacing w:after="0" w:line="360" w:lineRule="auto"/>
        <w:jc w:val="both"/>
        <w:outlineLvl w:val="0"/>
        <w:rPr>
          <w:rFonts w:ascii="Sylfaen" w:hAnsi="Sylfaen"/>
          <w:sz w:val="24"/>
          <w:szCs w:val="24"/>
        </w:rPr>
      </w:pPr>
    </w:p>
    <w:tbl>
      <w:tblPr>
        <w:tblW w:w="9062" w:type="dxa"/>
        <w:tblLayout w:type="fixed"/>
        <w:tblLook w:val="04A0" w:firstRow="1" w:lastRow="0" w:firstColumn="1" w:lastColumn="0" w:noHBand="0" w:noVBand="1"/>
      </w:tblPr>
      <w:tblGrid>
        <w:gridCol w:w="4532"/>
        <w:gridCol w:w="4530"/>
      </w:tblGrid>
      <w:tr w:rsidR="007321A2" w14:paraId="7D641900" w14:textId="77777777">
        <w:tc>
          <w:tcPr>
            <w:tcW w:w="4531" w:type="dxa"/>
          </w:tcPr>
          <w:p w14:paraId="7370052F" w14:textId="77777777" w:rsidR="007321A2" w:rsidRDefault="00040F34">
            <w:pPr>
              <w:keepNext/>
              <w:widowControl w:val="0"/>
              <w:suppressAutoHyphens w:val="0"/>
              <w:spacing w:line="360" w:lineRule="auto"/>
              <w:jc w:val="center"/>
              <w:outlineLvl w:val="0"/>
              <w:rPr>
                <w:rFonts w:ascii="Sylfaen" w:hAnsi="Sylfaen"/>
              </w:rPr>
            </w:pPr>
            <w:r>
              <w:rPr>
                <w:rFonts w:ascii="Sylfaen" w:hAnsi="Sylfaen"/>
                <w:b/>
                <w:sz w:val="24"/>
                <w:szCs w:val="24"/>
              </w:rPr>
              <w:t>Kryterium oceny</w:t>
            </w:r>
          </w:p>
        </w:tc>
        <w:tc>
          <w:tcPr>
            <w:tcW w:w="4530" w:type="dxa"/>
          </w:tcPr>
          <w:p w14:paraId="2B83E139" w14:textId="77777777" w:rsidR="007321A2" w:rsidRDefault="00040F34">
            <w:pPr>
              <w:keepNext/>
              <w:widowControl w:val="0"/>
              <w:suppressAutoHyphens w:val="0"/>
              <w:spacing w:line="360" w:lineRule="auto"/>
              <w:jc w:val="center"/>
              <w:outlineLvl w:val="0"/>
              <w:rPr>
                <w:rFonts w:ascii="Sylfaen" w:hAnsi="Sylfaen"/>
              </w:rPr>
            </w:pPr>
            <w:r>
              <w:rPr>
                <w:rFonts w:ascii="Sylfaen" w:hAnsi="Sylfaen"/>
                <w:b/>
                <w:sz w:val="24"/>
                <w:szCs w:val="24"/>
              </w:rPr>
              <w:t>Waga</w:t>
            </w:r>
          </w:p>
        </w:tc>
      </w:tr>
      <w:tr w:rsidR="007321A2" w14:paraId="41BF8C38" w14:textId="77777777">
        <w:tc>
          <w:tcPr>
            <w:tcW w:w="4531" w:type="dxa"/>
          </w:tcPr>
          <w:p w14:paraId="04201847" w14:textId="77777777" w:rsidR="007321A2" w:rsidRDefault="00040F34">
            <w:pPr>
              <w:keepNext/>
              <w:widowControl w:val="0"/>
              <w:suppressAutoHyphens w:val="0"/>
              <w:spacing w:line="360" w:lineRule="auto"/>
              <w:jc w:val="center"/>
              <w:outlineLvl w:val="0"/>
              <w:rPr>
                <w:rFonts w:ascii="Sylfaen" w:hAnsi="Sylfaen"/>
              </w:rPr>
            </w:pPr>
            <w:r>
              <w:rPr>
                <w:rFonts w:ascii="Sylfaen" w:hAnsi="Sylfaen"/>
                <w:sz w:val="24"/>
                <w:szCs w:val="24"/>
              </w:rPr>
              <w:t>Cena</w:t>
            </w:r>
          </w:p>
        </w:tc>
        <w:tc>
          <w:tcPr>
            <w:tcW w:w="4530" w:type="dxa"/>
          </w:tcPr>
          <w:p w14:paraId="5E501842" w14:textId="77777777" w:rsidR="007321A2" w:rsidRDefault="00040F34">
            <w:pPr>
              <w:keepNext/>
              <w:widowControl w:val="0"/>
              <w:suppressAutoHyphens w:val="0"/>
              <w:spacing w:line="360" w:lineRule="auto"/>
              <w:jc w:val="center"/>
              <w:outlineLvl w:val="0"/>
              <w:rPr>
                <w:rFonts w:ascii="Sylfaen" w:hAnsi="Sylfaen"/>
              </w:rPr>
            </w:pPr>
            <w:r>
              <w:rPr>
                <w:rFonts w:ascii="Sylfaen" w:hAnsi="Sylfaen"/>
                <w:sz w:val="24"/>
                <w:szCs w:val="24"/>
              </w:rPr>
              <w:t>60 %</w:t>
            </w:r>
          </w:p>
        </w:tc>
      </w:tr>
      <w:tr w:rsidR="007321A2" w14:paraId="745A7D4E" w14:textId="77777777">
        <w:tc>
          <w:tcPr>
            <w:tcW w:w="4531" w:type="dxa"/>
          </w:tcPr>
          <w:p w14:paraId="6C731DED" w14:textId="77777777" w:rsidR="007321A2" w:rsidRDefault="00040F34">
            <w:pPr>
              <w:keepNext/>
              <w:widowControl w:val="0"/>
              <w:suppressAutoHyphens w:val="0"/>
              <w:spacing w:line="360" w:lineRule="auto"/>
              <w:jc w:val="center"/>
              <w:outlineLvl w:val="0"/>
              <w:rPr>
                <w:rFonts w:ascii="Sylfaen" w:hAnsi="Sylfaen"/>
              </w:rPr>
            </w:pPr>
            <w:r>
              <w:rPr>
                <w:rFonts w:ascii="Sylfaen" w:hAnsi="Sylfaen"/>
                <w:sz w:val="24"/>
                <w:szCs w:val="24"/>
              </w:rPr>
              <w:t>Wydłużony Okres gwarancji</w:t>
            </w:r>
          </w:p>
        </w:tc>
        <w:tc>
          <w:tcPr>
            <w:tcW w:w="4530" w:type="dxa"/>
          </w:tcPr>
          <w:p w14:paraId="17500848" w14:textId="77777777" w:rsidR="007321A2" w:rsidRDefault="00040F34">
            <w:pPr>
              <w:keepNext/>
              <w:widowControl w:val="0"/>
              <w:suppressAutoHyphens w:val="0"/>
              <w:spacing w:line="360" w:lineRule="auto"/>
              <w:jc w:val="center"/>
              <w:outlineLvl w:val="0"/>
              <w:rPr>
                <w:rFonts w:ascii="Sylfaen" w:hAnsi="Sylfaen"/>
              </w:rPr>
            </w:pPr>
            <w:r>
              <w:rPr>
                <w:rFonts w:ascii="Sylfaen" w:hAnsi="Sylfaen"/>
                <w:sz w:val="24"/>
                <w:szCs w:val="24"/>
              </w:rPr>
              <w:t>20 %</w:t>
            </w:r>
          </w:p>
        </w:tc>
      </w:tr>
      <w:tr w:rsidR="007321A2" w14:paraId="2A168795" w14:textId="77777777">
        <w:tc>
          <w:tcPr>
            <w:tcW w:w="4531" w:type="dxa"/>
          </w:tcPr>
          <w:p w14:paraId="4E8620A8" w14:textId="77777777" w:rsidR="007321A2" w:rsidRDefault="00040F34">
            <w:pPr>
              <w:keepNext/>
              <w:widowControl w:val="0"/>
              <w:suppressAutoHyphens w:val="0"/>
              <w:spacing w:line="360" w:lineRule="auto"/>
              <w:jc w:val="center"/>
              <w:outlineLvl w:val="0"/>
              <w:rPr>
                <w:rFonts w:ascii="Sylfaen" w:hAnsi="Sylfaen"/>
              </w:rPr>
            </w:pPr>
            <w:r>
              <w:rPr>
                <w:rFonts w:ascii="Sylfaen" w:hAnsi="Sylfaen"/>
                <w:sz w:val="24"/>
                <w:szCs w:val="24"/>
              </w:rPr>
              <w:t>Kryterium skuteczności świetlnej Lm/W</w:t>
            </w:r>
          </w:p>
        </w:tc>
        <w:tc>
          <w:tcPr>
            <w:tcW w:w="4530" w:type="dxa"/>
          </w:tcPr>
          <w:p w14:paraId="0A9FA8AC" w14:textId="77777777" w:rsidR="007321A2" w:rsidRDefault="00040F34">
            <w:pPr>
              <w:pStyle w:val="Akapitzlist"/>
              <w:keepNext/>
              <w:widowControl w:val="0"/>
              <w:suppressAutoHyphens w:val="0"/>
              <w:spacing w:line="360" w:lineRule="auto"/>
              <w:ind w:left="0"/>
              <w:jc w:val="center"/>
              <w:outlineLvl w:val="0"/>
              <w:rPr>
                <w:rFonts w:ascii="Sylfaen" w:hAnsi="Sylfaen"/>
              </w:rPr>
            </w:pPr>
            <w:r>
              <w:rPr>
                <w:rFonts w:ascii="Sylfaen" w:hAnsi="Sylfaen"/>
                <w:sz w:val="24"/>
                <w:szCs w:val="24"/>
              </w:rPr>
              <w:t>20 %</w:t>
            </w:r>
          </w:p>
        </w:tc>
      </w:tr>
    </w:tbl>
    <w:p w14:paraId="3D5C2257" w14:textId="77777777" w:rsidR="007321A2" w:rsidRDefault="007321A2">
      <w:pPr>
        <w:keepNext/>
        <w:spacing w:after="0" w:line="360" w:lineRule="auto"/>
        <w:jc w:val="both"/>
        <w:outlineLvl w:val="0"/>
        <w:rPr>
          <w:rFonts w:ascii="Sylfaen" w:eastAsia="Times New Roman" w:hAnsi="Sylfaen"/>
          <w:sz w:val="24"/>
          <w:szCs w:val="24"/>
          <w:lang w:eastAsia="ar-SA"/>
        </w:rPr>
      </w:pPr>
    </w:p>
    <w:p w14:paraId="129E3AD3" w14:textId="77777777" w:rsidR="007321A2" w:rsidRDefault="007321A2">
      <w:pPr>
        <w:pStyle w:val="Akapitzlist"/>
        <w:widowControl w:val="0"/>
        <w:numPr>
          <w:ilvl w:val="0"/>
          <w:numId w:val="14"/>
        </w:numPr>
        <w:spacing w:after="0" w:line="360" w:lineRule="auto"/>
        <w:contextualSpacing w:val="0"/>
        <w:jc w:val="both"/>
        <w:textAlignment w:val="baseline"/>
        <w:rPr>
          <w:rFonts w:ascii="Sylfaen" w:eastAsia="Times New Roman" w:hAnsi="Sylfaen"/>
          <w:bCs/>
          <w:vanish/>
          <w:kern w:val="2"/>
          <w:sz w:val="24"/>
          <w:szCs w:val="24"/>
          <w:lang w:eastAsia="pl-PL"/>
        </w:rPr>
      </w:pPr>
    </w:p>
    <w:p w14:paraId="5B43749C" w14:textId="77777777" w:rsidR="007321A2" w:rsidRDefault="007321A2">
      <w:pPr>
        <w:pStyle w:val="Akapitzlist"/>
        <w:widowControl w:val="0"/>
        <w:numPr>
          <w:ilvl w:val="1"/>
          <w:numId w:val="14"/>
        </w:numPr>
        <w:spacing w:after="0" w:line="360" w:lineRule="auto"/>
        <w:contextualSpacing w:val="0"/>
        <w:jc w:val="both"/>
        <w:textAlignment w:val="baseline"/>
        <w:rPr>
          <w:rFonts w:ascii="Sylfaen" w:eastAsia="Times New Roman" w:hAnsi="Sylfaen"/>
          <w:bCs/>
          <w:vanish/>
          <w:kern w:val="2"/>
          <w:sz w:val="24"/>
          <w:szCs w:val="24"/>
          <w:lang w:eastAsia="pl-PL"/>
        </w:rPr>
      </w:pPr>
    </w:p>
    <w:p w14:paraId="45DD7B35" w14:textId="77777777" w:rsidR="007321A2" w:rsidRDefault="00040F34">
      <w:pPr>
        <w:widowControl w:val="0"/>
        <w:spacing w:after="0" w:line="360" w:lineRule="auto"/>
        <w:ind w:left="426"/>
        <w:jc w:val="both"/>
        <w:textAlignment w:val="baseline"/>
        <w:rPr>
          <w:rFonts w:ascii="Sylfaen" w:hAnsi="Sylfaen"/>
        </w:rPr>
      </w:pPr>
      <w:r>
        <w:rPr>
          <w:rFonts w:ascii="Sylfaen" w:eastAsia="Times New Roman" w:hAnsi="Sylfaen"/>
          <w:bCs/>
          <w:kern w:val="2"/>
          <w:sz w:val="24"/>
          <w:szCs w:val="24"/>
          <w:lang w:eastAsia="pl-PL"/>
        </w:rPr>
        <w:t>Zamawiający dokona oceny ofert przyznając punkty według zasady, że 1% = 1 punkt.</w:t>
      </w:r>
    </w:p>
    <w:p w14:paraId="5CCC87BA" w14:textId="77777777" w:rsidR="007321A2" w:rsidRDefault="00040F34">
      <w:pPr>
        <w:widowControl w:val="0"/>
        <w:spacing w:after="0" w:line="360" w:lineRule="auto"/>
        <w:ind w:left="426"/>
        <w:jc w:val="both"/>
        <w:textAlignment w:val="baseline"/>
        <w:rPr>
          <w:rFonts w:ascii="Sylfaen" w:hAnsi="Sylfaen"/>
        </w:rPr>
      </w:pPr>
      <w:r>
        <w:rPr>
          <w:rFonts w:ascii="Sylfaen" w:eastAsia="Times New Roman" w:hAnsi="Sylfaen"/>
          <w:kern w:val="2"/>
          <w:sz w:val="24"/>
          <w:szCs w:val="24"/>
          <w:lang w:eastAsia="ar-SA"/>
        </w:rPr>
        <w:t>2.Sposób obliczania ceny wg wzoru:</w:t>
      </w:r>
    </w:p>
    <w:p w14:paraId="2D7FE4DB" w14:textId="77777777" w:rsidR="007321A2" w:rsidRPr="00E6684E" w:rsidRDefault="00040F34">
      <w:pPr>
        <w:spacing w:after="0" w:line="360" w:lineRule="auto"/>
        <w:textAlignment w:val="baseline"/>
        <w:rPr>
          <w:rFonts w:ascii="Sylfaen" w:hAnsi="Sylfaen"/>
          <w:lang w:val="en-US"/>
        </w:rPr>
      </w:pPr>
      <w:r>
        <w:rPr>
          <w:rFonts w:ascii="Sylfaen" w:eastAsia="Times New Roman" w:hAnsi="Sylfaen"/>
          <w:kern w:val="2"/>
          <w:sz w:val="24"/>
          <w:szCs w:val="24"/>
          <w:lang w:val="en-US" w:eastAsia="pl-PL"/>
        </w:rPr>
        <w:t>CKI=(COf n / COf b) x 100 x 60%</w:t>
      </w:r>
    </w:p>
    <w:p w14:paraId="1E7B69D2" w14:textId="77777777" w:rsidR="007321A2" w:rsidRDefault="00040F34">
      <w:pPr>
        <w:spacing w:after="0" w:line="360" w:lineRule="auto"/>
        <w:textAlignment w:val="baseline"/>
        <w:rPr>
          <w:rFonts w:ascii="Sylfaen" w:hAnsi="Sylfaen"/>
        </w:rPr>
      </w:pPr>
      <w:r w:rsidRPr="00E6684E">
        <w:rPr>
          <w:rFonts w:ascii="Sylfaen" w:eastAsia="Times New Roman" w:hAnsi="Sylfaen"/>
          <w:kern w:val="2"/>
          <w:sz w:val="24"/>
          <w:szCs w:val="24"/>
          <w:lang w:eastAsia="pl-PL"/>
        </w:rPr>
        <w:t>gdzie:</w:t>
      </w:r>
    </w:p>
    <w:p w14:paraId="7F9762F8" w14:textId="77777777" w:rsidR="007321A2" w:rsidRDefault="007321A2">
      <w:pPr>
        <w:spacing w:after="0" w:line="360" w:lineRule="auto"/>
        <w:textAlignment w:val="baseline"/>
        <w:rPr>
          <w:rFonts w:ascii="Sylfaen" w:hAnsi="Sylfaen"/>
        </w:rPr>
      </w:pPr>
    </w:p>
    <w:p w14:paraId="6DBCC172" w14:textId="77777777" w:rsidR="007321A2" w:rsidRDefault="00040F34">
      <w:pPr>
        <w:spacing w:after="0" w:line="360" w:lineRule="auto"/>
        <w:textAlignment w:val="baseline"/>
        <w:rPr>
          <w:rFonts w:ascii="Sylfaen" w:hAnsi="Sylfaen"/>
        </w:rPr>
      </w:pPr>
      <w:r w:rsidRPr="00E6684E">
        <w:rPr>
          <w:rFonts w:ascii="Sylfaen" w:eastAsia="Times New Roman" w:hAnsi="Sylfaen"/>
          <w:kern w:val="2"/>
          <w:sz w:val="24"/>
          <w:szCs w:val="24"/>
          <w:lang w:eastAsia="pl-PL"/>
        </w:rPr>
        <w:t xml:space="preserve">CKI     - uzyskana ilość punktów w kryterium I </w:t>
      </w:r>
    </w:p>
    <w:p w14:paraId="7D562E44" w14:textId="77777777" w:rsidR="007321A2" w:rsidRDefault="00040F34">
      <w:pPr>
        <w:spacing w:after="0" w:line="360" w:lineRule="auto"/>
        <w:textAlignment w:val="baseline"/>
        <w:rPr>
          <w:rFonts w:ascii="Sylfaen" w:hAnsi="Sylfaen"/>
        </w:rPr>
      </w:pPr>
      <w:r w:rsidRPr="00E6684E">
        <w:rPr>
          <w:rFonts w:ascii="Sylfaen" w:eastAsia="Times New Roman" w:hAnsi="Sylfaen"/>
          <w:kern w:val="2"/>
          <w:sz w:val="24"/>
          <w:szCs w:val="24"/>
          <w:lang w:eastAsia="pl-PL"/>
        </w:rPr>
        <w:t>COf n   - najniższa oferowana cena</w:t>
      </w:r>
    </w:p>
    <w:p w14:paraId="6E39F0A5" w14:textId="77777777" w:rsidR="007321A2" w:rsidRDefault="00040F34">
      <w:pPr>
        <w:spacing w:after="0" w:line="360" w:lineRule="auto"/>
        <w:textAlignment w:val="baseline"/>
        <w:rPr>
          <w:rFonts w:ascii="Sylfaen" w:hAnsi="Sylfaen"/>
        </w:rPr>
      </w:pPr>
      <w:r w:rsidRPr="00E6684E">
        <w:rPr>
          <w:rFonts w:ascii="Sylfaen" w:eastAsia="Times New Roman" w:hAnsi="Sylfaen"/>
          <w:kern w:val="2"/>
          <w:sz w:val="24"/>
          <w:szCs w:val="24"/>
          <w:lang w:eastAsia="pl-PL"/>
        </w:rPr>
        <w:t>COf b  - cena badanej oferty</w:t>
      </w:r>
    </w:p>
    <w:p w14:paraId="3FD1D337" w14:textId="77777777" w:rsidR="007321A2" w:rsidRDefault="00040F34">
      <w:pPr>
        <w:spacing w:line="360" w:lineRule="auto"/>
        <w:textAlignment w:val="baseline"/>
        <w:rPr>
          <w:rFonts w:ascii="Sylfaen" w:hAnsi="Sylfaen"/>
        </w:rPr>
      </w:pPr>
      <w:r>
        <w:rPr>
          <w:rFonts w:ascii="Sylfaen" w:eastAsia="Calibri, Arial" w:hAnsi="Sylfaen"/>
          <w:kern w:val="2"/>
          <w:sz w:val="24"/>
          <w:szCs w:val="24"/>
          <w:lang w:eastAsia="zh-CN"/>
        </w:rPr>
        <w:t>2.1. Oferta z najniższą ceną otrzyma max. 60 punktów.</w:t>
      </w:r>
    </w:p>
    <w:p w14:paraId="6FA0C6C2" w14:textId="77777777" w:rsidR="007321A2" w:rsidRDefault="00040F34">
      <w:pPr>
        <w:spacing w:line="360" w:lineRule="auto"/>
        <w:jc w:val="both"/>
        <w:textAlignment w:val="baseline"/>
        <w:rPr>
          <w:rFonts w:ascii="Sylfaen" w:hAnsi="Sylfaen"/>
        </w:rPr>
      </w:pPr>
      <w:r>
        <w:rPr>
          <w:rFonts w:ascii="Sylfaen" w:eastAsia="Calibri, Arial" w:hAnsi="Sylfaen"/>
          <w:kern w:val="2"/>
          <w:sz w:val="24"/>
          <w:szCs w:val="24"/>
          <w:lang w:eastAsia="zh-CN"/>
        </w:rPr>
        <w:t xml:space="preserve">2.2 Pozostałe oferty otrzymają punkty proporcjonalnie mniej według wzoru określonego </w:t>
      </w:r>
    </w:p>
    <w:p w14:paraId="05F60242" w14:textId="77777777" w:rsidR="007321A2" w:rsidRDefault="00040F34">
      <w:pPr>
        <w:spacing w:line="360" w:lineRule="auto"/>
        <w:jc w:val="both"/>
        <w:textAlignment w:val="baseline"/>
        <w:rPr>
          <w:rFonts w:ascii="Sylfaen" w:hAnsi="Sylfaen"/>
        </w:rPr>
      </w:pPr>
      <w:r>
        <w:rPr>
          <w:rFonts w:ascii="Sylfaen" w:eastAsia="Calibri, Arial" w:hAnsi="Sylfaen"/>
          <w:kern w:val="2"/>
          <w:sz w:val="24"/>
          <w:szCs w:val="24"/>
          <w:lang w:eastAsia="zh-CN"/>
        </w:rPr>
        <w:t>2.3. Obliczenia dokonywane będą do dwóch miejsc po przecinku z zachowaniem zasady zaokrągleń matematycznych</w:t>
      </w:r>
    </w:p>
    <w:p w14:paraId="49C1422B" w14:textId="77777777" w:rsidR="007321A2" w:rsidRDefault="00040F34">
      <w:pPr>
        <w:spacing w:after="0" w:line="360" w:lineRule="auto"/>
        <w:jc w:val="both"/>
        <w:rPr>
          <w:rFonts w:ascii="Sylfaen" w:hAnsi="Sylfaen"/>
        </w:rPr>
      </w:pPr>
      <w:bookmarkStart w:id="3" w:name="_Hlk21331540"/>
      <w:r>
        <w:rPr>
          <w:rFonts w:ascii="Sylfaen" w:eastAsia="Times New Roman" w:hAnsi="Sylfaen"/>
          <w:bCs/>
          <w:iCs/>
          <w:sz w:val="24"/>
          <w:szCs w:val="24"/>
          <w:lang w:eastAsia="pl-PL"/>
        </w:rPr>
        <w:t xml:space="preserve"> 3.Sposób przyznania punktów w kryterium</w:t>
      </w:r>
      <w:r>
        <w:rPr>
          <w:rFonts w:ascii="Sylfaen" w:hAnsi="Sylfaen" w:cs="Arial"/>
          <w:b/>
          <w:iCs/>
        </w:rPr>
        <w:t xml:space="preserve"> </w:t>
      </w:r>
      <w:r>
        <w:rPr>
          <w:rFonts w:ascii="Sylfaen" w:hAnsi="Sylfaen"/>
          <w:b/>
          <w:iCs/>
          <w:sz w:val="24"/>
          <w:szCs w:val="24"/>
          <w:u w:val="single"/>
        </w:rPr>
        <w:t>Okres gwarancji</w:t>
      </w:r>
    </w:p>
    <w:tbl>
      <w:tblPr>
        <w:tblW w:w="7904" w:type="dxa"/>
        <w:jc w:val="center"/>
        <w:tblLayout w:type="fixed"/>
        <w:tblLook w:val="04A0" w:firstRow="1" w:lastRow="0" w:firstColumn="1" w:lastColumn="0" w:noHBand="0" w:noVBand="1"/>
      </w:tblPr>
      <w:tblGrid>
        <w:gridCol w:w="2677"/>
        <w:gridCol w:w="5227"/>
      </w:tblGrid>
      <w:tr w:rsidR="007321A2" w14:paraId="40628980" w14:textId="77777777">
        <w:trPr>
          <w:trHeight w:val="363"/>
          <w:jc w:val="center"/>
        </w:trPr>
        <w:tc>
          <w:tcPr>
            <w:tcW w:w="26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6143B33" w14:textId="77777777" w:rsidR="007321A2" w:rsidRDefault="00040F34">
            <w:pPr>
              <w:widowControl w:val="0"/>
              <w:spacing w:after="0" w:line="360" w:lineRule="auto"/>
              <w:jc w:val="both"/>
              <w:rPr>
                <w:rFonts w:ascii="Sylfaen" w:hAnsi="Sylfaen"/>
              </w:rPr>
            </w:pPr>
            <w:r>
              <w:rPr>
                <w:rFonts w:ascii="Sylfaen" w:hAnsi="Sylfaen"/>
                <w:b/>
                <w:sz w:val="24"/>
                <w:szCs w:val="24"/>
              </w:rPr>
              <w:t xml:space="preserve">Okres gwarancji </w:t>
            </w:r>
          </w:p>
        </w:tc>
        <w:tc>
          <w:tcPr>
            <w:tcW w:w="52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12FC342" w14:textId="77777777" w:rsidR="007321A2" w:rsidRDefault="00040F34">
            <w:pPr>
              <w:widowControl w:val="0"/>
              <w:spacing w:after="0" w:line="360" w:lineRule="auto"/>
              <w:jc w:val="both"/>
              <w:rPr>
                <w:rFonts w:ascii="Sylfaen" w:hAnsi="Sylfaen"/>
              </w:rPr>
            </w:pPr>
            <w:r>
              <w:rPr>
                <w:rFonts w:ascii="Sylfaen" w:hAnsi="Sylfaen"/>
                <w:b/>
                <w:sz w:val="24"/>
                <w:szCs w:val="24"/>
              </w:rPr>
              <w:t>Liczba punktów w kryterium</w:t>
            </w:r>
          </w:p>
        </w:tc>
      </w:tr>
      <w:tr w:rsidR="007321A2" w14:paraId="1E9D1D11" w14:textId="77777777">
        <w:trPr>
          <w:trHeight w:val="417"/>
          <w:jc w:val="center"/>
        </w:trPr>
        <w:tc>
          <w:tcPr>
            <w:tcW w:w="2677" w:type="dxa"/>
            <w:tcBorders>
              <w:top w:val="single" w:sz="4" w:space="0" w:color="000000"/>
              <w:left w:val="single" w:sz="4" w:space="0" w:color="000000"/>
              <w:bottom w:val="single" w:sz="4" w:space="0" w:color="000000"/>
              <w:right w:val="single" w:sz="4" w:space="0" w:color="000000"/>
            </w:tcBorders>
            <w:vAlign w:val="center"/>
          </w:tcPr>
          <w:p w14:paraId="1F41DB21" w14:textId="77777777" w:rsidR="007321A2" w:rsidRDefault="00040F34">
            <w:pPr>
              <w:widowControl w:val="0"/>
              <w:spacing w:after="0" w:line="360" w:lineRule="auto"/>
              <w:jc w:val="both"/>
              <w:rPr>
                <w:rFonts w:ascii="Sylfaen" w:hAnsi="Sylfaen"/>
              </w:rPr>
            </w:pPr>
            <w:r>
              <w:rPr>
                <w:rFonts w:ascii="Sylfaen" w:hAnsi="Sylfaen"/>
                <w:sz w:val="24"/>
                <w:szCs w:val="24"/>
              </w:rPr>
              <w:t>60 m-cy</w:t>
            </w:r>
          </w:p>
        </w:tc>
        <w:tc>
          <w:tcPr>
            <w:tcW w:w="5226" w:type="dxa"/>
            <w:tcBorders>
              <w:top w:val="single" w:sz="4" w:space="0" w:color="000000"/>
              <w:left w:val="single" w:sz="4" w:space="0" w:color="000000"/>
              <w:bottom w:val="single" w:sz="4" w:space="0" w:color="000000"/>
              <w:right w:val="single" w:sz="4" w:space="0" w:color="000000"/>
            </w:tcBorders>
            <w:vAlign w:val="center"/>
          </w:tcPr>
          <w:p w14:paraId="3C803C7B" w14:textId="77777777" w:rsidR="007321A2" w:rsidRDefault="00040F34">
            <w:pPr>
              <w:widowControl w:val="0"/>
              <w:spacing w:after="0" w:line="360" w:lineRule="auto"/>
              <w:jc w:val="center"/>
              <w:rPr>
                <w:rFonts w:ascii="Sylfaen" w:hAnsi="Sylfaen"/>
              </w:rPr>
            </w:pPr>
            <w:r>
              <w:rPr>
                <w:rFonts w:ascii="Sylfaen" w:hAnsi="Sylfaen"/>
                <w:sz w:val="24"/>
                <w:szCs w:val="24"/>
              </w:rPr>
              <w:t>0 pkt</w:t>
            </w:r>
          </w:p>
        </w:tc>
      </w:tr>
      <w:tr w:rsidR="007321A2" w14:paraId="51B50955" w14:textId="77777777">
        <w:trPr>
          <w:trHeight w:val="417"/>
          <w:jc w:val="center"/>
        </w:trPr>
        <w:tc>
          <w:tcPr>
            <w:tcW w:w="2677" w:type="dxa"/>
            <w:tcBorders>
              <w:top w:val="single" w:sz="4" w:space="0" w:color="000000"/>
              <w:left w:val="single" w:sz="4" w:space="0" w:color="000000"/>
              <w:bottom w:val="single" w:sz="4" w:space="0" w:color="000000"/>
              <w:right w:val="single" w:sz="4" w:space="0" w:color="000000"/>
            </w:tcBorders>
            <w:vAlign w:val="center"/>
          </w:tcPr>
          <w:p w14:paraId="0C70DB9D" w14:textId="77777777" w:rsidR="007321A2" w:rsidRDefault="00040F34">
            <w:pPr>
              <w:widowControl w:val="0"/>
              <w:spacing w:after="0" w:line="360" w:lineRule="auto"/>
              <w:jc w:val="both"/>
              <w:rPr>
                <w:rFonts w:ascii="Sylfaen" w:hAnsi="Sylfaen"/>
              </w:rPr>
            </w:pPr>
            <w:r>
              <w:rPr>
                <w:rFonts w:ascii="Sylfaen" w:hAnsi="Sylfaen"/>
                <w:sz w:val="24"/>
                <w:szCs w:val="24"/>
              </w:rPr>
              <w:t>78 m-cy</w:t>
            </w:r>
          </w:p>
        </w:tc>
        <w:tc>
          <w:tcPr>
            <w:tcW w:w="5226" w:type="dxa"/>
            <w:tcBorders>
              <w:top w:val="single" w:sz="4" w:space="0" w:color="000000"/>
              <w:left w:val="single" w:sz="4" w:space="0" w:color="000000"/>
              <w:bottom w:val="single" w:sz="4" w:space="0" w:color="000000"/>
              <w:right w:val="single" w:sz="4" w:space="0" w:color="000000"/>
            </w:tcBorders>
            <w:vAlign w:val="center"/>
          </w:tcPr>
          <w:p w14:paraId="60A5BF9E" w14:textId="77777777" w:rsidR="007321A2" w:rsidRDefault="00040F34">
            <w:pPr>
              <w:widowControl w:val="0"/>
              <w:spacing w:after="0" w:line="360" w:lineRule="auto"/>
              <w:jc w:val="center"/>
              <w:rPr>
                <w:rFonts w:ascii="Sylfaen" w:hAnsi="Sylfaen"/>
              </w:rPr>
            </w:pPr>
            <w:r>
              <w:rPr>
                <w:rFonts w:ascii="Sylfaen" w:hAnsi="Sylfaen"/>
                <w:sz w:val="24"/>
                <w:szCs w:val="24"/>
              </w:rPr>
              <w:t>10 pkt</w:t>
            </w:r>
          </w:p>
        </w:tc>
      </w:tr>
      <w:tr w:rsidR="007321A2" w14:paraId="0AB27AF1" w14:textId="77777777">
        <w:trPr>
          <w:trHeight w:val="423"/>
          <w:jc w:val="center"/>
        </w:trPr>
        <w:tc>
          <w:tcPr>
            <w:tcW w:w="2677" w:type="dxa"/>
            <w:tcBorders>
              <w:top w:val="single" w:sz="4" w:space="0" w:color="000000"/>
              <w:left w:val="single" w:sz="4" w:space="0" w:color="000000"/>
              <w:bottom w:val="single" w:sz="4" w:space="0" w:color="000000"/>
              <w:right w:val="single" w:sz="4" w:space="0" w:color="000000"/>
            </w:tcBorders>
            <w:vAlign w:val="center"/>
          </w:tcPr>
          <w:p w14:paraId="2933E22A" w14:textId="77777777" w:rsidR="007321A2" w:rsidRDefault="00040F34">
            <w:pPr>
              <w:widowControl w:val="0"/>
              <w:spacing w:after="0" w:line="360" w:lineRule="auto"/>
              <w:jc w:val="both"/>
              <w:rPr>
                <w:rFonts w:ascii="Sylfaen" w:hAnsi="Sylfaen"/>
              </w:rPr>
            </w:pPr>
            <w:r>
              <w:rPr>
                <w:rFonts w:ascii="Sylfaen" w:hAnsi="Sylfaen"/>
                <w:sz w:val="24"/>
                <w:szCs w:val="24"/>
              </w:rPr>
              <w:t>96 m-cy</w:t>
            </w:r>
          </w:p>
        </w:tc>
        <w:tc>
          <w:tcPr>
            <w:tcW w:w="5226" w:type="dxa"/>
            <w:tcBorders>
              <w:top w:val="single" w:sz="4" w:space="0" w:color="000000"/>
              <w:left w:val="single" w:sz="4" w:space="0" w:color="000000"/>
              <w:bottom w:val="single" w:sz="4" w:space="0" w:color="000000"/>
              <w:right w:val="single" w:sz="4" w:space="0" w:color="000000"/>
            </w:tcBorders>
            <w:vAlign w:val="center"/>
          </w:tcPr>
          <w:p w14:paraId="46782865" w14:textId="77777777" w:rsidR="007321A2" w:rsidRDefault="00040F34">
            <w:pPr>
              <w:widowControl w:val="0"/>
              <w:spacing w:after="0" w:line="360" w:lineRule="auto"/>
              <w:jc w:val="center"/>
              <w:rPr>
                <w:rFonts w:ascii="Sylfaen" w:hAnsi="Sylfaen"/>
              </w:rPr>
            </w:pPr>
            <w:r>
              <w:rPr>
                <w:rFonts w:ascii="Sylfaen" w:hAnsi="Sylfaen"/>
                <w:sz w:val="24"/>
                <w:szCs w:val="24"/>
              </w:rPr>
              <w:t>20 pkt</w:t>
            </w:r>
          </w:p>
        </w:tc>
      </w:tr>
    </w:tbl>
    <w:p w14:paraId="7C2337A1" w14:textId="77777777" w:rsidR="007321A2" w:rsidRDefault="007321A2">
      <w:pPr>
        <w:spacing w:after="0" w:line="360" w:lineRule="auto"/>
        <w:jc w:val="both"/>
        <w:rPr>
          <w:rFonts w:ascii="Sylfaen" w:hAnsi="Sylfaen"/>
          <w:sz w:val="24"/>
          <w:szCs w:val="24"/>
        </w:rPr>
      </w:pPr>
    </w:p>
    <w:p w14:paraId="6E1A11A6" w14:textId="77777777" w:rsidR="007321A2" w:rsidRDefault="00040F34">
      <w:pPr>
        <w:spacing w:line="360" w:lineRule="auto"/>
        <w:ind w:left="710"/>
        <w:jc w:val="both"/>
        <w:rPr>
          <w:rFonts w:ascii="Sylfaen" w:hAnsi="Sylfaen"/>
        </w:rPr>
      </w:pPr>
      <w:r>
        <w:rPr>
          <w:rFonts w:ascii="Sylfaen" w:eastAsia="Times New Roman" w:hAnsi="Sylfaen"/>
          <w:bCs/>
          <w:sz w:val="24"/>
          <w:szCs w:val="24"/>
          <w:lang w:eastAsia="pl-PL"/>
        </w:rPr>
        <w:lastRenderedPageBreak/>
        <w:t>3.1Okres gwarancji może być przedłużony jedynie o 18 miesięcy lub 36 miesięcy w stosunku do okresu podstawowego tj. 60 m-cy.</w:t>
      </w:r>
    </w:p>
    <w:p w14:paraId="7923F860" w14:textId="77777777" w:rsidR="007321A2" w:rsidRDefault="00040F34">
      <w:pPr>
        <w:spacing w:line="360" w:lineRule="auto"/>
        <w:ind w:left="710"/>
        <w:jc w:val="both"/>
        <w:rPr>
          <w:rFonts w:ascii="Sylfaen" w:hAnsi="Sylfaen"/>
        </w:rPr>
      </w:pPr>
      <w:r>
        <w:rPr>
          <w:rFonts w:ascii="Sylfaen" w:eastAsia="Times New Roman" w:hAnsi="Sylfaen"/>
          <w:bCs/>
          <w:sz w:val="24"/>
          <w:szCs w:val="24"/>
          <w:lang w:eastAsia="pl-PL"/>
        </w:rPr>
        <w:t xml:space="preserve">3.2 Gwarancja musi być udzielona wyłącznie w pełnych miesiącach i wynosić dokładnie: 60 miesięcy, 78 miesiące lub 96 miesiące. </w:t>
      </w:r>
    </w:p>
    <w:p w14:paraId="73FC6A71" w14:textId="77777777" w:rsidR="007321A2" w:rsidRDefault="00040F34">
      <w:pPr>
        <w:spacing w:after="0" w:line="360" w:lineRule="auto"/>
        <w:ind w:left="710"/>
        <w:jc w:val="both"/>
        <w:rPr>
          <w:rFonts w:ascii="Sylfaen" w:hAnsi="Sylfaen"/>
        </w:rPr>
      </w:pPr>
      <w:r>
        <w:rPr>
          <w:rFonts w:ascii="Sylfaen" w:eastAsia="Times New Roman" w:hAnsi="Sylfaen"/>
          <w:bCs/>
          <w:sz w:val="24"/>
          <w:szCs w:val="24"/>
          <w:lang w:eastAsia="pl-PL"/>
        </w:rPr>
        <w:t>3.3 W przypadku zaoferowania gwarancji dłuższej niż 96 miesiące, Zamawiający do celu oceny oferty przyjmie gwarancję wynoszącą 96 miesięcy.</w:t>
      </w:r>
    </w:p>
    <w:p w14:paraId="358C5CB9" w14:textId="77777777" w:rsidR="007321A2" w:rsidRDefault="00040F34">
      <w:pPr>
        <w:pStyle w:val="Akapitzlist"/>
        <w:suppressAutoHyphens w:val="0"/>
        <w:spacing w:after="0" w:line="360" w:lineRule="auto"/>
        <w:jc w:val="both"/>
        <w:rPr>
          <w:rFonts w:ascii="Sylfaen" w:hAnsi="Sylfaen"/>
        </w:rPr>
      </w:pPr>
      <w:r>
        <w:rPr>
          <w:rFonts w:ascii="Sylfaen" w:hAnsi="Sylfaen"/>
          <w:sz w:val="24"/>
          <w:szCs w:val="24"/>
        </w:rPr>
        <w:t xml:space="preserve">3.4 Brak wskazania (brak zaznaczenia w formularzu ofertowym) przez Wykonawcę </w:t>
      </w:r>
      <w:r>
        <w:rPr>
          <w:rFonts w:ascii="Sylfaen" w:hAnsi="Sylfaen"/>
          <w:sz w:val="24"/>
          <w:szCs w:val="24"/>
          <w:u w:val="single"/>
        </w:rPr>
        <w:t>okresu gwarancji</w:t>
      </w:r>
      <w:r>
        <w:rPr>
          <w:rFonts w:ascii="Sylfaen" w:hAnsi="Sylfaen"/>
          <w:sz w:val="24"/>
          <w:szCs w:val="24"/>
        </w:rPr>
        <w:t xml:space="preserve"> zostanie uznany jako zamiar spełnienia minimalnych wymagań dotyczących gwarancji, wobec czego Zamawiający przyjmie okres gwarancji 60 m-cy. W powyższym przypadku Zamawiający przyzna 0 punktów w ww. kryterium.</w:t>
      </w:r>
      <w:bookmarkEnd w:id="3"/>
    </w:p>
    <w:p w14:paraId="64CDFFCB" w14:textId="77777777" w:rsidR="007321A2" w:rsidRDefault="007321A2">
      <w:pPr>
        <w:pStyle w:val="Akapitzlist"/>
        <w:suppressAutoHyphens w:val="0"/>
        <w:spacing w:after="0" w:line="360" w:lineRule="auto"/>
        <w:jc w:val="both"/>
        <w:rPr>
          <w:rFonts w:eastAsia="Times New Roman"/>
          <w:bCs/>
          <w:iCs/>
          <w:sz w:val="24"/>
          <w:szCs w:val="24"/>
          <w:lang w:eastAsia="pl-PL"/>
        </w:rPr>
      </w:pPr>
    </w:p>
    <w:p w14:paraId="4DDAFFBD" w14:textId="77777777" w:rsidR="007321A2" w:rsidRDefault="00040F34">
      <w:pPr>
        <w:pStyle w:val="Akapitzlist"/>
        <w:suppressAutoHyphens w:val="0"/>
        <w:spacing w:after="0" w:line="360" w:lineRule="auto"/>
        <w:jc w:val="both"/>
        <w:rPr>
          <w:rFonts w:ascii="Sylfaen" w:hAnsi="Sylfaen"/>
        </w:rPr>
      </w:pPr>
      <w:r>
        <w:rPr>
          <w:rFonts w:ascii="Sylfaen" w:eastAsia="Times New Roman" w:hAnsi="Sylfaen"/>
          <w:bCs/>
          <w:iCs/>
          <w:sz w:val="24"/>
          <w:szCs w:val="24"/>
          <w:lang w:eastAsia="pl-PL"/>
        </w:rPr>
        <w:t>4.Sposób przyznania punktów w kryterium</w:t>
      </w:r>
      <w:r>
        <w:rPr>
          <w:rFonts w:ascii="Sylfaen" w:hAnsi="Sylfaen"/>
          <w:sz w:val="24"/>
          <w:szCs w:val="24"/>
        </w:rPr>
        <w:t xml:space="preserve"> </w:t>
      </w:r>
      <w:r>
        <w:rPr>
          <w:rFonts w:ascii="Sylfaen" w:hAnsi="Sylfaen"/>
          <w:b/>
          <w:bCs/>
          <w:color w:val="000000"/>
          <w:sz w:val="24"/>
          <w:szCs w:val="24"/>
          <w:u w:val="single"/>
        </w:rPr>
        <w:t>Skuteczność świetlna Lm/W</w:t>
      </w:r>
    </w:p>
    <w:tbl>
      <w:tblPr>
        <w:tblpPr w:leftFromText="141" w:rightFromText="141" w:vertAnchor="text" w:horzAnchor="margin" w:tblpXSpec="center" w:tblpY="395"/>
        <w:tblW w:w="8150" w:type="dxa"/>
        <w:jc w:val="center"/>
        <w:tblLayout w:type="fixed"/>
        <w:tblCellMar>
          <w:left w:w="70" w:type="dxa"/>
          <w:right w:w="70" w:type="dxa"/>
        </w:tblCellMar>
        <w:tblLook w:val="04A0" w:firstRow="1" w:lastRow="0" w:firstColumn="1" w:lastColumn="0" w:noHBand="0" w:noVBand="1"/>
      </w:tblPr>
      <w:tblGrid>
        <w:gridCol w:w="8150"/>
      </w:tblGrid>
      <w:tr w:rsidR="007321A2" w14:paraId="17E7C530" w14:textId="77777777">
        <w:trPr>
          <w:trHeight w:val="400"/>
          <w:jc w:val="center"/>
        </w:trPr>
        <w:tc>
          <w:tcPr>
            <w:tcW w:w="8150" w:type="dxa"/>
            <w:tcBorders>
              <w:top w:val="single" w:sz="4" w:space="0" w:color="000000"/>
              <w:left w:val="single" w:sz="4" w:space="0" w:color="000000"/>
              <w:bottom w:val="single" w:sz="4" w:space="0" w:color="000000"/>
              <w:right w:val="single" w:sz="4" w:space="0" w:color="000000"/>
            </w:tcBorders>
            <w:vAlign w:val="center"/>
          </w:tcPr>
          <w:p w14:paraId="6591CC33" w14:textId="77777777" w:rsidR="007321A2" w:rsidRDefault="00040F34">
            <w:pPr>
              <w:pStyle w:val="Bezodstpw"/>
              <w:widowControl w:val="0"/>
              <w:jc w:val="center"/>
            </w:pPr>
            <w:r>
              <w:rPr>
                <w:rFonts w:ascii="Sylfaen" w:hAnsi="Sylfaen"/>
                <w:bCs/>
                <w:sz w:val="24"/>
                <w:szCs w:val="24"/>
                <w:u w:val="single"/>
              </w:rPr>
              <w:t>Kryterium  Skuteczności Świetlnej Lm/W</w:t>
            </w:r>
          </w:p>
          <w:p w14:paraId="2553B8DD" w14:textId="77777777" w:rsidR="007321A2" w:rsidRDefault="007321A2">
            <w:pPr>
              <w:pStyle w:val="Teksttreci"/>
              <w:tabs>
                <w:tab w:val="left" w:pos="762"/>
              </w:tabs>
              <w:spacing w:after="180" w:line="360" w:lineRule="auto"/>
              <w:ind w:right="200"/>
              <w:rPr>
                <w:rFonts w:ascii="Sylfaen" w:hAnsi="Sylfaen"/>
                <w:sz w:val="24"/>
                <w:szCs w:val="24"/>
                <w:highlight w:val="yellow"/>
              </w:rPr>
            </w:pPr>
          </w:p>
        </w:tc>
      </w:tr>
      <w:tr w:rsidR="007321A2" w14:paraId="33E756E4" w14:textId="77777777">
        <w:trPr>
          <w:trHeight w:val="2640"/>
          <w:jc w:val="center"/>
        </w:trPr>
        <w:tc>
          <w:tcPr>
            <w:tcW w:w="8150" w:type="dxa"/>
            <w:tcBorders>
              <w:top w:val="single" w:sz="4" w:space="0" w:color="000000"/>
              <w:left w:val="single" w:sz="4" w:space="0" w:color="000000"/>
              <w:bottom w:val="single" w:sz="4" w:space="0" w:color="000000"/>
              <w:right w:val="single" w:sz="4" w:space="0" w:color="000000"/>
            </w:tcBorders>
            <w:vAlign w:val="center"/>
          </w:tcPr>
          <w:p w14:paraId="3184802E" w14:textId="77777777" w:rsidR="007321A2" w:rsidRDefault="00040F34">
            <w:pPr>
              <w:pStyle w:val="Akapitzlist"/>
              <w:widowControl w:val="0"/>
              <w:ind w:left="0"/>
            </w:pPr>
            <w:r>
              <w:rPr>
                <w:rFonts w:ascii="Sylfaen" w:hAnsi="Sylfaen"/>
                <w:sz w:val="24"/>
                <w:szCs w:val="24"/>
              </w:rPr>
              <w:t>Ocenie podlegać będzie skuteczność świetlna  wg poniższej punktacji</w:t>
            </w:r>
          </w:p>
          <w:p w14:paraId="433631F6" w14:textId="77777777" w:rsidR="007321A2" w:rsidRDefault="007321A2">
            <w:pPr>
              <w:pStyle w:val="Akapitzlist"/>
              <w:widowControl w:val="0"/>
              <w:rPr>
                <w:rFonts w:ascii="Sylfaen" w:hAnsi="Sylfaen"/>
                <w:sz w:val="24"/>
                <w:szCs w:val="24"/>
              </w:rPr>
            </w:pPr>
          </w:p>
          <w:p w14:paraId="11278EA0" w14:textId="77777777" w:rsidR="007321A2" w:rsidRDefault="00040F34">
            <w:pPr>
              <w:pStyle w:val="Akapitzlist"/>
              <w:widowControl w:val="0"/>
            </w:pPr>
            <w:r>
              <w:rPr>
                <w:rFonts w:ascii="Sylfaen" w:hAnsi="Sylfaen"/>
                <w:sz w:val="24"/>
                <w:szCs w:val="24"/>
              </w:rPr>
              <w:t>-  145,00 lm/W   0 pkt.</w:t>
            </w:r>
          </w:p>
          <w:p w14:paraId="359744F3" w14:textId="77777777" w:rsidR="007321A2" w:rsidRDefault="00040F34">
            <w:pPr>
              <w:pStyle w:val="Akapitzlist"/>
              <w:widowControl w:val="0"/>
            </w:pPr>
            <w:r>
              <w:rPr>
                <w:rFonts w:ascii="Sylfaen" w:hAnsi="Sylfaen"/>
                <w:sz w:val="24"/>
                <w:szCs w:val="24"/>
              </w:rPr>
              <w:t>- od 145,01lm/W   do  155,00lm/ W– 5 pkt.</w:t>
            </w:r>
          </w:p>
          <w:p w14:paraId="073CFA4B" w14:textId="77777777" w:rsidR="007321A2" w:rsidRDefault="00040F34">
            <w:pPr>
              <w:pStyle w:val="Akapitzlist"/>
              <w:widowControl w:val="0"/>
            </w:pPr>
            <w:r>
              <w:rPr>
                <w:rFonts w:ascii="Sylfaen" w:hAnsi="Sylfaen"/>
                <w:sz w:val="24"/>
                <w:szCs w:val="24"/>
              </w:rPr>
              <w:t>- od 155,01 lm/W do 165,00 Lm/W – 10 pkt.</w:t>
            </w:r>
          </w:p>
          <w:p w14:paraId="495AC4D2" w14:textId="77777777" w:rsidR="007321A2" w:rsidRDefault="00040F34">
            <w:pPr>
              <w:pStyle w:val="Akapitzlist"/>
              <w:widowControl w:val="0"/>
            </w:pPr>
            <w:r>
              <w:rPr>
                <w:rFonts w:ascii="Sylfaen" w:hAnsi="Sylfaen"/>
                <w:sz w:val="24"/>
                <w:szCs w:val="24"/>
              </w:rPr>
              <w:t>- od 165,01 lm /W – w górę –   20 pkt.</w:t>
            </w:r>
          </w:p>
          <w:p w14:paraId="3A3D8142" w14:textId="77777777" w:rsidR="007321A2" w:rsidRDefault="00040F34">
            <w:pPr>
              <w:pStyle w:val="Bezodstpw"/>
              <w:widowControl w:val="0"/>
              <w:jc w:val="center"/>
              <w:rPr>
                <w:rFonts w:ascii="Sylfaen" w:hAnsi="Sylfaen"/>
                <w:sz w:val="24"/>
                <w:szCs w:val="24"/>
              </w:rPr>
            </w:pPr>
            <w:r>
              <w:rPr>
                <w:rFonts w:ascii="Sylfaen" w:hAnsi="Sylfaen"/>
                <w:sz w:val="24"/>
                <w:szCs w:val="24"/>
              </w:rPr>
              <w:t>W powyższym kryterium oferta może uzyskać maksymalnie 20 pkt.</w:t>
            </w:r>
          </w:p>
          <w:p w14:paraId="64949A10" w14:textId="77777777" w:rsidR="007321A2" w:rsidRDefault="007321A2">
            <w:pPr>
              <w:pStyle w:val="Teksttreci"/>
              <w:tabs>
                <w:tab w:val="left" w:pos="762"/>
              </w:tabs>
              <w:spacing w:after="180" w:line="360" w:lineRule="auto"/>
              <w:ind w:right="200"/>
              <w:rPr>
                <w:rFonts w:ascii="Sylfaen" w:hAnsi="Sylfaen"/>
                <w:b/>
                <w:sz w:val="24"/>
                <w:szCs w:val="24"/>
                <w:highlight w:val="yellow"/>
              </w:rPr>
            </w:pPr>
          </w:p>
        </w:tc>
      </w:tr>
    </w:tbl>
    <w:p w14:paraId="4CFD4510" w14:textId="77777777" w:rsidR="007321A2" w:rsidRDefault="007321A2">
      <w:pPr>
        <w:keepNext/>
        <w:spacing w:after="0" w:line="360" w:lineRule="auto"/>
        <w:jc w:val="both"/>
        <w:outlineLvl w:val="0"/>
        <w:rPr>
          <w:rFonts w:ascii="Sylfaen" w:hAnsi="Sylfaen"/>
          <w:sz w:val="24"/>
          <w:szCs w:val="24"/>
        </w:rPr>
      </w:pPr>
    </w:p>
    <w:p w14:paraId="2B4F67A8" w14:textId="77777777" w:rsidR="007321A2" w:rsidRDefault="00040F34">
      <w:pPr>
        <w:keepNext/>
        <w:spacing w:after="0" w:line="360" w:lineRule="auto"/>
        <w:jc w:val="both"/>
        <w:outlineLvl w:val="0"/>
        <w:rPr>
          <w:rFonts w:ascii="Sylfaen" w:hAnsi="Sylfaen"/>
        </w:rPr>
      </w:pPr>
      <w:r>
        <w:rPr>
          <w:rFonts w:ascii="Sylfaen" w:hAnsi="Sylfaen"/>
          <w:sz w:val="24"/>
          <w:szCs w:val="24"/>
        </w:rPr>
        <w:t>4.1</w:t>
      </w:r>
    </w:p>
    <w:p w14:paraId="204860A4" w14:textId="77777777" w:rsidR="007321A2" w:rsidRDefault="00040F34">
      <w:pPr>
        <w:spacing w:after="0" w:line="360" w:lineRule="auto"/>
        <w:jc w:val="both"/>
        <w:outlineLvl w:val="0"/>
      </w:pPr>
      <w:r>
        <w:rPr>
          <w:rFonts w:ascii="Sylfaen" w:hAnsi="Sylfaen"/>
          <w:sz w:val="24"/>
          <w:szCs w:val="24"/>
        </w:rPr>
        <w:t xml:space="preserve">Brak wskazania (brak zaznaczenia w formularzu ofertowym) przez Wykonawcę      kryterium skuteczności świetlnej lm/W </w:t>
      </w:r>
      <w:r>
        <w:rPr>
          <w:rFonts w:ascii="Sylfaen" w:hAnsi="Sylfaen"/>
          <w:sz w:val="24"/>
          <w:szCs w:val="24"/>
          <w:u w:val="single"/>
        </w:rPr>
        <w:t xml:space="preserve"> </w:t>
      </w:r>
      <w:r>
        <w:rPr>
          <w:rFonts w:ascii="Sylfaen" w:hAnsi="Sylfaen"/>
          <w:sz w:val="24"/>
          <w:szCs w:val="24"/>
        </w:rPr>
        <w:t>zostanie uznany jako zamiar spełnienia  podstawowych wymagań w tym zakresie, w powyższy przypadku  Zamawiający przyzna 0 punktów w ww. kryterium</w:t>
      </w:r>
    </w:p>
    <w:p w14:paraId="13B0276E" w14:textId="77777777" w:rsidR="007321A2" w:rsidRDefault="007321A2">
      <w:pPr>
        <w:spacing w:after="0"/>
        <w:jc w:val="both"/>
        <w:rPr>
          <w:b/>
        </w:rPr>
      </w:pPr>
    </w:p>
    <w:p w14:paraId="67E5751C" w14:textId="77777777" w:rsidR="007321A2" w:rsidRDefault="00040F34">
      <w:r>
        <w:rPr>
          <w:b/>
        </w:rPr>
        <w:lastRenderedPageBreak/>
        <w:t>Informacje dodatkowe:</w:t>
      </w:r>
    </w:p>
    <w:p w14:paraId="68CA9E51" w14:textId="77777777" w:rsidR="007321A2" w:rsidRDefault="00040F34">
      <w:pPr>
        <w:jc w:val="both"/>
      </w:pPr>
      <w:r>
        <w:t>1.</w:t>
      </w:r>
      <w:r>
        <w:tab/>
        <w:t xml:space="preserve">Za najkorzystniejszą ofertę zostanie uznana oferta, która spośród ofert podlegających ocenie otrzyma najwyższą łączną ilość punktów przy czym oferta może uzyskać maksymalnie 100 pkt. </w:t>
      </w:r>
    </w:p>
    <w:p w14:paraId="40287FE3" w14:textId="77777777" w:rsidR="007321A2" w:rsidRDefault="00040F34">
      <w:pPr>
        <w:jc w:val="both"/>
      </w:pPr>
      <w:r>
        <w:t>2.</w:t>
      </w:r>
      <w:r>
        <w:tab/>
        <w:t>Zamawiający zastosuje zaokrąglanie wyników do dwóch miejsc po przecinku.</w:t>
      </w:r>
    </w:p>
    <w:p w14:paraId="6CBF07F8" w14:textId="77777777" w:rsidR="007321A2" w:rsidRDefault="00040F34">
      <w:pPr>
        <w:jc w:val="both"/>
      </w:pPr>
      <w:r>
        <w:t>3.</w:t>
      </w:r>
      <w:r>
        <w:tab/>
        <w:t>Jeżeli nie można wybrać najkorzystniejszej oferty z uwagi na to, że dwie lub więcej ofert przedstawia taki sam bilans ceny lub kosztu i innych kryteriów oceny ofert, Zamawiający wybierze spośród tych ofert ofertę, która otrzymała najwyższą ocenę w kryterium o najwyższej wadze. Jeżeli oferty otrzymały taką samą ocenę w kryterium o najwyższej wadze, Zamawiający wybierze ofertę z najniższą ceną lub najniższym kosztem.</w:t>
      </w:r>
    </w:p>
    <w:p w14:paraId="77A1B37F" w14:textId="77777777" w:rsidR="007321A2" w:rsidRDefault="007321A2">
      <w:pPr>
        <w:rPr>
          <w:b/>
        </w:rPr>
      </w:pPr>
    </w:p>
    <w:p w14:paraId="116FF977" w14:textId="77777777" w:rsidR="007321A2" w:rsidRDefault="00040F34">
      <w:r>
        <w:rPr>
          <w:b/>
        </w:rPr>
        <w:t xml:space="preserve">XVII. </w:t>
      </w:r>
      <w:r>
        <w:rPr>
          <w:b/>
        </w:rPr>
        <w:tab/>
        <w:t>Wadium</w:t>
      </w:r>
    </w:p>
    <w:p w14:paraId="0FC1F41E" w14:textId="77777777" w:rsidR="007321A2" w:rsidRDefault="00040F34">
      <w:pPr>
        <w:jc w:val="both"/>
      </w:pPr>
      <w:r>
        <w:rPr>
          <w:u w:val="single"/>
        </w:rPr>
        <w:t xml:space="preserve">Zamawiający żąda wniesienia wadium w wysokości </w:t>
      </w:r>
      <w:r>
        <w:rPr>
          <w:color w:val="000000"/>
          <w:u w:val="single"/>
        </w:rPr>
        <w:t>20 000,00</w:t>
      </w:r>
      <w:r>
        <w:rPr>
          <w:color w:val="FF0000"/>
          <w:u w:val="single"/>
        </w:rPr>
        <w:t xml:space="preserve"> </w:t>
      </w:r>
      <w:r>
        <w:rPr>
          <w:u w:val="single"/>
        </w:rPr>
        <w:t>zł (słownie: dwadzieścia tysięcy  złotych 00/100)</w:t>
      </w:r>
    </w:p>
    <w:p w14:paraId="1EBEEAFB" w14:textId="77777777" w:rsidR="007321A2" w:rsidRDefault="00040F34">
      <w:pPr>
        <w:numPr>
          <w:ilvl w:val="0"/>
          <w:numId w:val="10"/>
        </w:numPr>
        <w:jc w:val="both"/>
      </w:pPr>
      <w:r>
        <w:rPr>
          <w:bCs/>
        </w:rPr>
        <w:t>Wadium może być wniesione w formach przewidzianych art. 97 ust. 7 Pzp, tj.</w:t>
      </w:r>
    </w:p>
    <w:p w14:paraId="1D496EFC" w14:textId="77777777" w:rsidR="007321A2" w:rsidRDefault="00040F34">
      <w:pPr>
        <w:numPr>
          <w:ilvl w:val="1"/>
          <w:numId w:val="10"/>
        </w:numPr>
        <w:jc w:val="both"/>
      </w:pPr>
      <w:r>
        <w:rPr>
          <w:bCs/>
        </w:rPr>
        <w:t>pieniądzu;</w:t>
      </w:r>
    </w:p>
    <w:p w14:paraId="25337E2F" w14:textId="77777777" w:rsidR="007321A2" w:rsidRDefault="00040F34">
      <w:pPr>
        <w:numPr>
          <w:ilvl w:val="1"/>
          <w:numId w:val="10"/>
        </w:numPr>
        <w:jc w:val="both"/>
      </w:pPr>
      <w:r>
        <w:rPr>
          <w:bCs/>
        </w:rPr>
        <w:t>gwarancjach bankowych;</w:t>
      </w:r>
    </w:p>
    <w:p w14:paraId="437C933C" w14:textId="77777777" w:rsidR="007321A2" w:rsidRDefault="00040F34">
      <w:pPr>
        <w:numPr>
          <w:ilvl w:val="1"/>
          <w:numId w:val="10"/>
        </w:numPr>
        <w:jc w:val="both"/>
      </w:pPr>
      <w:r>
        <w:rPr>
          <w:bCs/>
        </w:rPr>
        <w:t>gwarancjach ubezpieczeniowych;</w:t>
      </w:r>
    </w:p>
    <w:p w14:paraId="1D294D8D" w14:textId="77777777" w:rsidR="007321A2" w:rsidRDefault="00040F34">
      <w:pPr>
        <w:numPr>
          <w:ilvl w:val="1"/>
          <w:numId w:val="10"/>
        </w:numPr>
        <w:jc w:val="both"/>
      </w:pPr>
      <w:r>
        <w:rPr>
          <w:bCs/>
        </w:rPr>
        <w:t>poręczeniach udzielanych przez podmioty, o których mowa w art. 6b ust. 5 pkt 2 ustawy z dnia 9 listopada 2000 r. o utworzeniu Polskiej Agencji Rozwoju Przedsiębiorczości (Dz. U. z 2019 r. poz. 310, 836 i 1572).</w:t>
      </w:r>
    </w:p>
    <w:p w14:paraId="5490CB26" w14:textId="64BF82FC" w:rsidR="007321A2" w:rsidRDefault="00040F34">
      <w:pPr>
        <w:numPr>
          <w:ilvl w:val="0"/>
          <w:numId w:val="10"/>
        </w:numPr>
        <w:jc w:val="both"/>
        <w:rPr>
          <w:b/>
          <w:bCs/>
        </w:rPr>
      </w:pPr>
      <w:r>
        <w:rPr>
          <w:bCs/>
        </w:rPr>
        <w:t xml:space="preserve">Wadium w pieniądzu należy wpłacić przelewem na rachunek bankowy Zamawiającego, nr rachunku: </w:t>
      </w:r>
      <w:r>
        <w:rPr>
          <w:b/>
          <w:bCs/>
        </w:rPr>
        <w:t>25 8092 0001 0000 1919 2000 0250</w:t>
      </w:r>
      <w:r>
        <w:rPr>
          <w:bCs/>
        </w:rPr>
        <w:t xml:space="preserve"> BS Siemiatycze</w:t>
      </w:r>
      <w:r>
        <w:rPr>
          <w:b/>
          <w:bCs/>
        </w:rPr>
        <w:t xml:space="preserve"> </w:t>
      </w:r>
      <w:r>
        <w:rPr>
          <w:bCs/>
        </w:rPr>
        <w:t xml:space="preserve">z dopiskiem: </w:t>
      </w:r>
      <w:r>
        <w:rPr>
          <w:b/>
          <w:bCs/>
        </w:rPr>
        <w:t xml:space="preserve">Wadium –  </w:t>
      </w:r>
      <w:bookmarkStart w:id="4" w:name="_Hlk1617367653"/>
      <w:r>
        <w:rPr>
          <w:b/>
          <w:bCs/>
          <w:i/>
          <w:iCs/>
          <w:sz w:val="24"/>
          <w:szCs w:val="24"/>
        </w:rPr>
        <w:t>„</w:t>
      </w:r>
      <w:bookmarkEnd w:id="4"/>
      <w:r w:rsidR="00C31FCC">
        <w:rPr>
          <w:b/>
          <w:bCs/>
          <w:i/>
          <w:iCs/>
          <w:sz w:val="24"/>
          <w:szCs w:val="24"/>
        </w:rPr>
        <w:t>M</w:t>
      </w:r>
      <w:r>
        <w:rPr>
          <w:b/>
          <w:bCs/>
          <w:i/>
          <w:iCs/>
          <w:sz w:val="24"/>
          <w:szCs w:val="24"/>
        </w:rPr>
        <w:t>odernizacja oświetlenia ulicznego na terenie gminy Siemiatycze„</w:t>
      </w:r>
      <w:bookmarkStart w:id="5" w:name="_Hlk1617367651"/>
      <w:bookmarkEnd w:id="5"/>
      <w:r>
        <w:rPr>
          <w:b/>
          <w:bCs/>
        </w:rPr>
        <w:t xml:space="preserve"> nr referencyjny postępowania: RG.271.9.2024.</w:t>
      </w:r>
    </w:p>
    <w:p w14:paraId="51CE6218" w14:textId="77777777" w:rsidR="007321A2" w:rsidRDefault="00040F34">
      <w:pPr>
        <w:numPr>
          <w:ilvl w:val="0"/>
          <w:numId w:val="10"/>
        </w:numPr>
        <w:jc w:val="both"/>
      </w:pPr>
      <w:r>
        <w:rPr>
          <w:bCs/>
        </w:rPr>
        <w:t>Wadium wniesione w pieniądzu Zamawiający przechowuje na rachunku bankowym.</w:t>
      </w:r>
    </w:p>
    <w:p w14:paraId="75962522" w14:textId="77777777" w:rsidR="007321A2" w:rsidRDefault="00040F34">
      <w:pPr>
        <w:numPr>
          <w:ilvl w:val="0"/>
          <w:numId w:val="10"/>
        </w:numPr>
        <w:jc w:val="both"/>
      </w:pPr>
      <w:r>
        <w:rPr>
          <w:bCs/>
        </w:rPr>
        <w:t xml:space="preserve">W przypadku wniesienia wadium w formie gwarancji z jej treści musi jednoznacznie wynikać, jaki jest sposób reprezentacji Gwaranta. Gwarancja musi być podpisana przez upoważnionego (upełnomocnionego) przedstawiciela Gwaranta. Podpis winien być sporządzony w sposób umożliwiający jego identyfikację np. złożony wraz z imienną pieczątką lub czytelny (z podaniem imienia i nazwiska). Z treści gwarancji winno wynikać bezwarunkowe, na każde pisemne żądanie zgłoszone przez Zamawiającego w terminie związania ofertą, zobowiązanie Gwaranta do wypłaty Zamawiającemu pełnej kwoty wadium w okolicznościach określonych w art. 98 ust. 6 ustawy Pzp. </w:t>
      </w:r>
    </w:p>
    <w:p w14:paraId="1C1B7134" w14:textId="77777777" w:rsidR="007321A2" w:rsidRDefault="00040F34">
      <w:pPr>
        <w:numPr>
          <w:ilvl w:val="0"/>
          <w:numId w:val="10"/>
        </w:numPr>
        <w:jc w:val="both"/>
      </w:pPr>
      <w:r>
        <w:rPr>
          <w:bCs/>
        </w:rPr>
        <w:t xml:space="preserve">Dokument potwierdzający wniesienie wadium w formie innej niż pieniądz musi być załączony do oferty w formie elektronicznej podpisanej kwalifikowanym podpisem elektronicznym, podpisem zaufanym lub podpisem osobistym osoby upoważnionej do wydania dokumentu. </w:t>
      </w:r>
    </w:p>
    <w:p w14:paraId="63D2A870" w14:textId="77777777" w:rsidR="007321A2" w:rsidRDefault="00040F34">
      <w:pPr>
        <w:numPr>
          <w:ilvl w:val="0"/>
          <w:numId w:val="10"/>
        </w:numPr>
        <w:jc w:val="both"/>
      </w:pPr>
      <w:r>
        <w:rPr>
          <w:bCs/>
        </w:rPr>
        <w:t>Oferta Wykonawcy, który nie wniesie wadium zostanie odrzucona na podstawie art. 226 ust 1 pkt 14 Pzp.</w:t>
      </w:r>
    </w:p>
    <w:p w14:paraId="2394B4A5" w14:textId="77777777" w:rsidR="007321A2" w:rsidRDefault="00040F34">
      <w:pPr>
        <w:numPr>
          <w:ilvl w:val="0"/>
          <w:numId w:val="10"/>
        </w:numPr>
        <w:jc w:val="both"/>
      </w:pPr>
      <w:r>
        <w:rPr>
          <w:bCs/>
        </w:rPr>
        <w:lastRenderedPageBreak/>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AE2DD42" w14:textId="77777777" w:rsidR="007321A2" w:rsidRDefault="00040F34">
      <w:pPr>
        <w:numPr>
          <w:ilvl w:val="0"/>
          <w:numId w:val="10"/>
        </w:numPr>
        <w:jc w:val="both"/>
      </w:pPr>
      <w:r>
        <w:rPr>
          <w:bCs/>
        </w:rPr>
        <w:t>Zamawiający zatrzymuje wadium wraz z odsetkami, jeżeli zachodzą przesłanki wynikające z art. 98 ust. 6 ustawy Pzp.</w:t>
      </w:r>
    </w:p>
    <w:p w14:paraId="0C4EF31D" w14:textId="77777777" w:rsidR="007321A2" w:rsidRDefault="00040F34">
      <w:pPr>
        <w:numPr>
          <w:ilvl w:val="0"/>
          <w:numId w:val="10"/>
        </w:numPr>
        <w:jc w:val="both"/>
      </w:pPr>
      <w:r>
        <w:rPr>
          <w:bCs/>
        </w:rPr>
        <w:t>Wadium należy wnieść przed upływem terminu składania ofert.</w:t>
      </w:r>
    </w:p>
    <w:p w14:paraId="4BD1539C" w14:textId="77777777" w:rsidR="007321A2" w:rsidRDefault="00040F34">
      <w:pPr>
        <w:numPr>
          <w:ilvl w:val="0"/>
          <w:numId w:val="10"/>
        </w:numPr>
        <w:jc w:val="both"/>
      </w:pPr>
      <w:r>
        <w:rPr>
          <w:bCs/>
        </w:rPr>
        <w:t>Zamawiający zwraca wadium w trybie i terminach określonych w art. 98, stosownie ust. 1 lub2 ustawy Pzp.</w:t>
      </w:r>
    </w:p>
    <w:p w14:paraId="38816ABA" w14:textId="77777777" w:rsidR="007321A2" w:rsidRDefault="00040F34">
      <w:pPr>
        <w:numPr>
          <w:ilvl w:val="0"/>
          <w:numId w:val="10"/>
        </w:numPr>
        <w:jc w:val="both"/>
      </w:pPr>
      <w:r>
        <w:t>Wadium wnoszone w poręczeniach lub gwarancjach należy załączyć do oferty w oryginale w postaci dokumentu elektronicznego podpisanego kwalifikowanym podpisem elektronicznym podpisem zaufanym lub podpisem osobistym przez wystawcę dokumentu i powinno zawierać następujące elementy:</w:t>
      </w:r>
    </w:p>
    <w:p w14:paraId="57E8405A" w14:textId="77777777" w:rsidR="007321A2" w:rsidRDefault="00040F34">
      <w:r>
        <w:t>-</w:t>
      </w:r>
      <w:r>
        <w:tab/>
        <w:t>nazwę dającego zlecenie (wykonawcy), beneficjenta gwarancji (zamawiającego), gwaranta/poręczyciela oraz wskazanie ich siedzib. Beneficjentem wskazanym w gwarancji lub poręczeniu musi być nazwa i adres zamawiającego</w:t>
      </w:r>
    </w:p>
    <w:p w14:paraId="03F9B449" w14:textId="77777777" w:rsidR="007321A2" w:rsidRDefault="00040F34">
      <w:r>
        <w:t>-</w:t>
      </w:r>
      <w:r>
        <w:tab/>
        <w:t>określenie wierzytelności, która ma być zabezpieczona gwarancją/poręczeniem,</w:t>
      </w:r>
    </w:p>
    <w:p w14:paraId="1D86041A" w14:textId="77777777" w:rsidR="007321A2" w:rsidRDefault="00040F34">
      <w:r>
        <w:t>-</w:t>
      </w:r>
      <w:r>
        <w:tab/>
        <w:t>kwotę gwarancji/poręczenia,</w:t>
      </w:r>
    </w:p>
    <w:p w14:paraId="39581A09" w14:textId="77777777" w:rsidR="007321A2" w:rsidRDefault="00040F34">
      <w:r>
        <w:t>-</w:t>
      </w:r>
      <w:r>
        <w:tab/>
        <w:t>termin ważności gwarancji/poręczenia,</w:t>
      </w:r>
    </w:p>
    <w:p w14:paraId="03EB94C7" w14:textId="77777777" w:rsidR="007321A2" w:rsidRDefault="00040F34">
      <w:pPr>
        <w:jc w:val="both"/>
      </w:pPr>
      <w:r>
        <w:t>-</w:t>
      </w:r>
      <w:r>
        <w:tab/>
        <w:t>zobowiązanie gwaranta do zapłacenia kwoty gwarancji/poręczenia bezwarunkowo, na pierwsze pisemne żądanie zamawiającego, w sytuacjach określonych w art. 98 ust. 6 ustawy Pzp</w:t>
      </w:r>
    </w:p>
    <w:p w14:paraId="7FB75108" w14:textId="77777777" w:rsidR="007321A2" w:rsidRDefault="007321A2">
      <w:pPr>
        <w:jc w:val="both"/>
      </w:pPr>
    </w:p>
    <w:p w14:paraId="36ACAFB2" w14:textId="77777777" w:rsidR="007321A2" w:rsidRDefault="00040F34">
      <w:r>
        <w:rPr>
          <w:b/>
        </w:rPr>
        <w:t>XVIII.</w:t>
      </w:r>
      <w:r>
        <w:rPr>
          <w:b/>
        </w:rPr>
        <w:tab/>
        <w:t xml:space="preserve">Zabezpieczenie należytego wykonania kontraktu </w:t>
      </w:r>
    </w:p>
    <w:p w14:paraId="19DD0906" w14:textId="77777777" w:rsidR="007321A2" w:rsidRDefault="00040F34">
      <w:pPr>
        <w:jc w:val="both"/>
      </w:pPr>
      <w:r>
        <w:t xml:space="preserve">1. Zamawiający żądać będzie od Wykonawcy, którego oferta została wybrana jako najkorzystniejsza, wniesienia zabezpieczenia w wysokości 5 % ceny ofertowej brutto. Wykonawca wniesie zabezpieczenie należytego wykonania umowy w jednej z poniższych form: </w:t>
      </w:r>
    </w:p>
    <w:p w14:paraId="4FAFD7FC" w14:textId="77777777" w:rsidR="007321A2" w:rsidRDefault="00040F34">
      <w:r>
        <w:t>1) pieniądzu;</w:t>
      </w:r>
    </w:p>
    <w:p w14:paraId="27FDD037" w14:textId="77777777" w:rsidR="007321A2" w:rsidRDefault="00040F34">
      <w:r>
        <w:t>2) poręczeniach bankowych lub poręczeniach spółdzielczej kasy oszczędnościowo kredytowej, z tym że zobowiązanie kasy jest zawsze zobowiązaniem pieniężnym;</w:t>
      </w:r>
    </w:p>
    <w:p w14:paraId="4F299683" w14:textId="77777777" w:rsidR="007321A2" w:rsidRDefault="00040F34">
      <w:r>
        <w:t>3) gwarancjach bankowych;</w:t>
      </w:r>
    </w:p>
    <w:p w14:paraId="097FF2D7" w14:textId="77777777" w:rsidR="007321A2" w:rsidRDefault="00040F34">
      <w:r>
        <w:t>4) gwarancjach ubezpieczeniowych;</w:t>
      </w:r>
    </w:p>
    <w:p w14:paraId="0C93CE04" w14:textId="77777777" w:rsidR="007321A2" w:rsidRDefault="00040F34">
      <w:r>
        <w:t>5) poręczeniach udzielanych przez podmioty, o których mowa w art. 6b ust. 5 pkt 2) ustawy z dnia 9 listopada 2000 r. o utworzeniu Polskiej Agencji Rozwoju Przedsiębiorczości.</w:t>
      </w:r>
    </w:p>
    <w:p w14:paraId="1D5333DD" w14:textId="77777777" w:rsidR="007321A2" w:rsidRDefault="007321A2"/>
    <w:p w14:paraId="1BF978E8" w14:textId="77777777" w:rsidR="007321A2" w:rsidRDefault="00040F34">
      <w:r>
        <w:lastRenderedPageBreak/>
        <w:t>2. Zamawiający nie wyraża zgody na wniesienie zabezpieczenia w formach określonych w art. 450 ust. 2 ustawy Pzp.</w:t>
      </w:r>
    </w:p>
    <w:p w14:paraId="4CA02B08" w14:textId="77777777" w:rsidR="007321A2" w:rsidRDefault="00040F34">
      <w:pPr>
        <w:jc w:val="both"/>
      </w:pPr>
      <w:r>
        <w:t xml:space="preserve">3. Zabezpieczenie wnoszone w pieniądzu Wykonawca wpłaca przelewem na rachunek bankowy wskazany przez zamawiającego. </w:t>
      </w:r>
    </w:p>
    <w:p w14:paraId="379FA813" w14:textId="77777777" w:rsidR="007321A2" w:rsidRDefault="00040F34">
      <w:pPr>
        <w:jc w:val="both"/>
      </w:pPr>
      <w:r>
        <w:t xml:space="preserve">4. W przypadku wniesienia wadium w pieniądzu Wykonawca może wyrazić zgodę na zaliczenie kwoty wadium na poczet zabezpieczenia. </w:t>
      </w:r>
    </w:p>
    <w:p w14:paraId="02FFB666" w14:textId="77777777" w:rsidR="007321A2" w:rsidRDefault="00040F34">
      <w:pPr>
        <w:jc w:val="both"/>
      </w:pPr>
      <w:r>
        <w:t>5.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7052433" w14:textId="77777777" w:rsidR="007321A2" w:rsidRDefault="00040F34">
      <w:pPr>
        <w:jc w:val="both"/>
      </w:pPr>
      <w:r>
        <w:t>6. W przypadku zabezpieczeń składanych w formie pieniężnej, Zamawiający zwróci 70% wartości złożonego zabezpieczenia w terminie 30 dni od dnia wykonania zamówienia, natomiast pozostałe 30% wartości zostanie zwrócone w ciągu 15 dni po upływie okresu rękojmi za wady i gwarancji.</w:t>
      </w:r>
    </w:p>
    <w:p w14:paraId="0B4A7467" w14:textId="77777777" w:rsidR="007321A2" w:rsidRDefault="007321A2"/>
    <w:p w14:paraId="42603C8E" w14:textId="77777777" w:rsidR="007321A2" w:rsidRDefault="007321A2"/>
    <w:p w14:paraId="00FFE2B7" w14:textId="77777777" w:rsidR="007321A2" w:rsidRDefault="00040F34">
      <w:pPr>
        <w:jc w:val="both"/>
      </w:pPr>
      <w:r>
        <w:rPr>
          <w:b/>
        </w:rPr>
        <w:t xml:space="preserve">XIX. </w:t>
      </w:r>
      <w:r>
        <w:rPr>
          <w:b/>
        </w:rPr>
        <w:tab/>
        <w:t>Informacje o środkach komunikacji elektronicznej, przy użyciu których zamawiający będzie komunikował się z wykonawcami</w:t>
      </w:r>
    </w:p>
    <w:p w14:paraId="73A932C3" w14:textId="77777777" w:rsidR="007321A2" w:rsidRDefault="00040F34">
      <w:pPr>
        <w:jc w:val="both"/>
      </w:pPr>
      <w:r>
        <w:t xml:space="preserve">1. W postępowaniu o udzielenie zamówienia publicznego komunikacja między Zamawiającym a wykonawcami odbywa się przy użyciu Platformy, która jest dostępna pod adresem https://platformazakupowa.pl/pn/gminasiemiatycze </w:t>
      </w:r>
    </w:p>
    <w:p w14:paraId="3D0D4A18" w14:textId="77777777" w:rsidR="007321A2" w:rsidRDefault="00040F34">
      <w:pPr>
        <w:jc w:val="both"/>
      </w:pPr>
      <w:r>
        <w:rPr>
          <w:b/>
        </w:rPr>
        <w:t>UWAGA!!!</w:t>
      </w:r>
    </w:p>
    <w:p w14:paraId="41E04546" w14:textId="77777777" w:rsidR="007321A2" w:rsidRDefault="00040F34">
      <w:pPr>
        <w:jc w:val="both"/>
      </w:pPr>
      <w:r>
        <w:t>PYTANIA WYKONAWCÓW ORAZ UDOSTĘPNIANIE ODPOWIEDZI DO DOKUMENTACJI PRZETARGOWEJ ODBYWA SIĘ TYLKO I WYŁĄCZNIE PRZY UŻYCIU PLATFORMY. PYTANIA WYKONAWCÓW KIEROWANE NA ADRESY E-MAIL BĘDĄ POZOSTAWIANE BEZ ROZPATRZENIA.</w:t>
      </w:r>
    </w:p>
    <w:p w14:paraId="53CE5E01" w14:textId="77777777" w:rsidR="007321A2" w:rsidRDefault="007321A2">
      <w:pPr>
        <w:jc w:val="both"/>
      </w:pPr>
    </w:p>
    <w:p w14:paraId="2EF92275" w14:textId="77777777" w:rsidR="007321A2" w:rsidRDefault="00040F34">
      <w:pPr>
        <w:jc w:val="both"/>
      </w:pPr>
      <w:r>
        <w:t>2. Korzystanie z Platformy e-Zamówienia jest bezpłatne.</w:t>
      </w:r>
    </w:p>
    <w:p w14:paraId="26ABB108" w14:textId="77777777" w:rsidR="007321A2" w:rsidRDefault="00040F34">
      <w:pPr>
        <w:jc w:val="both"/>
      </w:pPr>
      <w:r>
        <w:t xml:space="preserve">3. </w:t>
      </w:r>
      <w:r>
        <w:rPr>
          <w:rStyle w:val="czeinternetowe"/>
          <w:rFonts w:cs="Arial"/>
          <w:bCs/>
          <w:color w:val="000000"/>
          <w:u w:val="none"/>
        </w:rPr>
        <w:t>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23B3412C" w14:textId="77777777" w:rsidR="007321A2" w:rsidRDefault="00040F34">
      <w:pPr>
        <w:jc w:val="both"/>
      </w:pPr>
      <w:r>
        <w:rPr>
          <w:rStyle w:val="czeinternetowe"/>
          <w:rFonts w:cs="Arial"/>
          <w:bCs/>
          <w:color w:val="000000"/>
          <w:u w:val="none"/>
        </w:rPr>
        <w:t>4. W postępowaniu o udzielenie zamówienia komunikacja między Zamawiającym a Wykonawcami odbywa się drogą elektroniczną za pośrednictwem Platformy Zakupowej, na której jest prowadzone postępowanie i na której będą dostępne wszelkie dokumenty związane z prowadzoną procedurą: https://platformazakupowa.pl/pn/gminasiemiatycze oraz poczty elektronicznej sekretariat@gminasiemiatycze.pl.</w:t>
      </w:r>
    </w:p>
    <w:p w14:paraId="2ED7F07B" w14:textId="77777777" w:rsidR="007321A2" w:rsidRDefault="00040F34">
      <w:pPr>
        <w:jc w:val="both"/>
      </w:pPr>
      <w:r>
        <w:rPr>
          <w:rStyle w:val="czeinternetowe"/>
          <w:rFonts w:cs="Arial"/>
          <w:bCs/>
          <w:color w:val="000000"/>
          <w:u w:val="none"/>
        </w:rPr>
        <w:lastRenderedPageBreak/>
        <w:t>a. Wymagania techniczne i organizacyjne związane z wykorzystaniem Platformy zakupowej:</w:t>
      </w:r>
    </w:p>
    <w:p w14:paraId="2D315AB4" w14:textId="77777777" w:rsidR="007321A2" w:rsidRDefault="00040F34">
      <w:pPr>
        <w:jc w:val="both"/>
      </w:pPr>
      <w:r>
        <w:rPr>
          <w:rStyle w:val="czeinternetowe"/>
          <w:rFonts w:cs="Arial"/>
          <w:bCs/>
          <w:color w:val="000000"/>
          <w:u w:val="none"/>
        </w:rPr>
        <w:t>1)  w postępowaniu o udzielenie zamówienia komunikacja między Zamawiającym a Wykonawcami odbywa się przy użyciu Platformy przez dostępny na stronie danego postępowania formularz „Wyślij wiadomość”. (adres:          https://platformazakupowa.pl/pn/gminasiemiatycze)</w:t>
      </w:r>
    </w:p>
    <w:p w14:paraId="597171D2" w14:textId="77777777" w:rsidR="007321A2" w:rsidRDefault="00040F34">
      <w:pPr>
        <w:jc w:val="both"/>
      </w:pPr>
      <w:r>
        <w:rPr>
          <w:rStyle w:val="czeinternetowe"/>
          <w:rFonts w:cs="Arial"/>
          <w:bCs/>
          <w:color w:val="000000"/>
          <w:u w:val="none"/>
        </w:rPr>
        <w:t>2)  wymagania techniczne i organizacyjne wysyłania oraz odbierania dokumentów elektronicznych, elektronicznych kopii dokumentów i oświadczeń oraz informacji przekazywanych przy ich użyciu zostały opisane w Regulaminie korzystania z Platformy (adres: https://platformazakupowa.pl/strona/l-regulamin). Składając ofertę Wykonawca akceptuje Regulamin Internetowej Platformy zakupowej platformazakupowa.pl Open Nexus sp. z o. o. dla Użytkowników (Wykonawców);</w:t>
      </w:r>
    </w:p>
    <w:p w14:paraId="70287B99" w14:textId="77777777" w:rsidR="007321A2" w:rsidRDefault="00040F34">
      <w:pPr>
        <w:jc w:val="both"/>
      </w:pPr>
      <w:r>
        <w:rPr>
          <w:rStyle w:val="czeinternetowe"/>
          <w:rFonts w:cs="Arial"/>
          <w:bCs/>
          <w:color w:val="000000"/>
          <w:u w:val="none"/>
        </w:rPr>
        <w:t>3)  Zamawiający informuje, że posiadanie konta na Platformie jest dobrowolne, a złożenie oferty w przetargu jest możliwe bez posiadania konta. Wykonawca nieposiadający konta na Platformie Zakupowej może za jej pośrednictwem wprowadzić zmiany do złożonej oferty. Wykonawca niezalogowany nie może samodzielnie wycofać oferty. W celu wycofania oferty należy się skontaktować z Centrum Wsparcia Klienta, które służy pomocą techniczną od 7:00 do 17:00 od poniedziałku do piątku pod numerem telefonu 22 101 02 02 lub e-mail: cwk@platformazakupowa.pl. Na Platformie Zakupowej w zakładce "Instrukcje dla Wykonawców" opisana jest szczegółowa procedura zmiany i wycofania oferty. Po upływie terminu składania ofert Wykonawca nie może skutecznie dokonać zmiany ani wycofać złożonej oferty.</w:t>
      </w:r>
    </w:p>
    <w:p w14:paraId="5C1A9584" w14:textId="77777777" w:rsidR="007321A2" w:rsidRDefault="00040F34">
      <w:pPr>
        <w:jc w:val="both"/>
      </w:pPr>
      <w:r>
        <w:rPr>
          <w:rStyle w:val="czeinternetowe"/>
          <w:rFonts w:cs="Arial"/>
          <w:bCs/>
          <w:color w:val="000000"/>
          <w:u w:val="none"/>
        </w:rPr>
        <w:t>4)  na stronie Platformy znajduje się Instrukcja dla Wykonawców.</w:t>
      </w:r>
    </w:p>
    <w:p w14:paraId="02E6C964" w14:textId="77777777" w:rsidR="007321A2" w:rsidRDefault="00040F34">
      <w:pPr>
        <w:jc w:val="both"/>
      </w:pPr>
      <w:r>
        <w:rPr>
          <w:rStyle w:val="czeinternetowe"/>
          <w:rFonts w:cs="Arial"/>
          <w:bCs/>
          <w:color w:val="000000"/>
          <w:u w:val="none"/>
        </w:rPr>
        <w:t>5)  W przypadku pytań dotyczących funkcjonowania i obsługi technicznej Platformy, prosimy o skorzystanie z pomocy Centrum Wsparcia Klienta, które udzieli wszelkich informacji związanych z procesem składania ofert, rejestracji czy innych aspektów technicznych platformy. Centrum Wsparcia Klienta dostępne codziennie od poniedziałku do piątku w godz. od 7.00 do 17.00 pod numerem tel. 22 1010202 lub za pośrednictwem adresu e-mail: cwk@platformazakupowa.pl.</w:t>
      </w:r>
    </w:p>
    <w:p w14:paraId="6AC8AC09" w14:textId="77777777" w:rsidR="007321A2" w:rsidRDefault="007321A2">
      <w:pPr>
        <w:jc w:val="both"/>
      </w:pPr>
    </w:p>
    <w:p w14:paraId="2F7CC3A5" w14:textId="77777777" w:rsidR="007321A2" w:rsidRDefault="007321A2">
      <w:pPr>
        <w:jc w:val="both"/>
      </w:pPr>
    </w:p>
    <w:p w14:paraId="606A4A69" w14:textId="77777777" w:rsidR="007321A2" w:rsidRDefault="00040F34">
      <w:pPr>
        <w:jc w:val="both"/>
      </w:pPr>
      <w:r>
        <w:rPr>
          <w:b/>
        </w:rPr>
        <w:t xml:space="preserve">XX. </w:t>
      </w:r>
      <w:r>
        <w:rPr>
          <w:b/>
        </w:rPr>
        <w:tab/>
        <w:t>Osoby upoważnione do komunikowania się z Wykonawcami</w:t>
      </w:r>
    </w:p>
    <w:p w14:paraId="68B58432" w14:textId="77777777" w:rsidR="007321A2" w:rsidRDefault="007321A2">
      <w:pPr>
        <w:jc w:val="both"/>
      </w:pPr>
    </w:p>
    <w:p w14:paraId="169D5B24" w14:textId="77777777" w:rsidR="007321A2" w:rsidRDefault="00040F34">
      <w:pPr>
        <w:jc w:val="both"/>
      </w:pPr>
      <w:r>
        <w:t xml:space="preserve">1. Osobami uprawnionymi do porozumiewania się z Wykonawcami są: </w:t>
      </w:r>
    </w:p>
    <w:p w14:paraId="5ED394C8" w14:textId="77777777" w:rsidR="00040F34" w:rsidRPr="00040F34" w:rsidRDefault="00040F34" w:rsidP="00040F34">
      <w:pPr>
        <w:numPr>
          <w:ilvl w:val="0"/>
          <w:numId w:val="11"/>
        </w:numPr>
        <w:jc w:val="both"/>
      </w:pPr>
      <w:r w:rsidRPr="00040F34">
        <w:t>Mirosław Mańkowski – tel. 85 6553461 w. 19; kom. 608076747</w:t>
      </w:r>
    </w:p>
    <w:p w14:paraId="6A7C6973" w14:textId="77777777" w:rsidR="00040F34" w:rsidRPr="00040F34" w:rsidRDefault="00040F34" w:rsidP="00040F34">
      <w:pPr>
        <w:numPr>
          <w:ilvl w:val="0"/>
          <w:numId w:val="11"/>
        </w:numPr>
        <w:jc w:val="both"/>
      </w:pPr>
      <w:r w:rsidRPr="00040F34">
        <w:t>Eugeniusz Radziszewski – tel. 85 6553461 w. 19, kom. 515136790</w:t>
      </w:r>
    </w:p>
    <w:p w14:paraId="5B3098D9" w14:textId="77777777" w:rsidR="007321A2" w:rsidRDefault="007321A2">
      <w:pPr>
        <w:jc w:val="both"/>
      </w:pPr>
    </w:p>
    <w:p w14:paraId="72649731" w14:textId="77777777" w:rsidR="007321A2" w:rsidRDefault="00040F34">
      <w:pPr>
        <w:jc w:val="both"/>
      </w:pPr>
      <w:r>
        <w:rPr>
          <w:b/>
        </w:rPr>
        <w:t xml:space="preserve">XXI. </w:t>
      </w:r>
      <w:r>
        <w:rPr>
          <w:b/>
        </w:rPr>
        <w:tab/>
        <w:t>Informacje o formalnościach jakie muszą zostać dopełnione po wyborze oferty w celu zawarcia umowy</w:t>
      </w:r>
    </w:p>
    <w:p w14:paraId="18093541" w14:textId="77777777" w:rsidR="007321A2" w:rsidRDefault="00040F34">
      <w:pPr>
        <w:jc w:val="both"/>
      </w:pPr>
      <w:r>
        <w:t>1.</w:t>
      </w:r>
      <w:r>
        <w:tab/>
        <w:t xml:space="preserve">Zamawiający udzieli zamówienia Wykonawcy, którego oferta zostanie uznana za najkorzystniejszą. </w:t>
      </w:r>
    </w:p>
    <w:p w14:paraId="344CBB3B" w14:textId="77777777" w:rsidR="007321A2" w:rsidRDefault="00040F34">
      <w:pPr>
        <w:jc w:val="both"/>
      </w:pPr>
      <w:r>
        <w:lastRenderedPageBreak/>
        <w:t>2.</w:t>
      </w:r>
      <w:r>
        <w:tab/>
        <w:t>Niezwłocznie po wyborze najkorzystniejszej oferty Zamawiający informuje równocześnie Wykonawców, którzy złożyli oferty o:</w:t>
      </w:r>
    </w:p>
    <w:p w14:paraId="7EB79E3F" w14:textId="77777777" w:rsidR="007321A2" w:rsidRDefault="00040F34">
      <w:pPr>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53ED297" w14:textId="77777777" w:rsidR="007321A2" w:rsidRDefault="00040F34">
      <w:pPr>
        <w:jc w:val="both"/>
      </w:pPr>
      <w:r>
        <w:t>2)</w:t>
      </w:r>
      <w:r>
        <w:tab/>
        <w:t>Wykonawcach, których oferty zostały odrzucone</w:t>
      </w:r>
    </w:p>
    <w:p w14:paraId="3621E6DD" w14:textId="77777777" w:rsidR="007321A2" w:rsidRDefault="00040F34">
      <w:pPr>
        <w:jc w:val="both"/>
      </w:pPr>
      <w:r>
        <w:t xml:space="preserve"> – podając uzasadnienie faktyczne i prawne.</w:t>
      </w:r>
    </w:p>
    <w:p w14:paraId="4DA2775D" w14:textId="77777777" w:rsidR="007321A2" w:rsidRDefault="00040F34">
      <w:pPr>
        <w:jc w:val="both"/>
      </w:pPr>
      <w:r>
        <w:t>3.</w:t>
      </w:r>
      <w:r>
        <w:tab/>
        <w:t>Zamawiający udostępnia niezwłocznie informacje, o których mowa w pkt 2.1) na stronie internetowej prowadzonego postępowania.</w:t>
      </w:r>
    </w:p>
    <w:p w14:paraId="6CCA04C6" w14:textId="77777777" w:rsidR="007321A2" w:rsidRDefault="00040F34">
      <w:pPr>
        <w:jc w:val="both"/>
      </w:pPr>
      <w:r>
        <w:t>4.</w:t>
      </w:r>
      <w:r>
        <w:tab/>
        <w:t>Zamawiający zawrze umowę w sprawie zamówienia publicznego z uwzględnieniem art. 577 ustawy Pzp, w terminie nie krótszym niż 5 dni od dnia przesłania zawiadomienia o wyborze najkorzystniejszej oferty, jeżeli zawiadomienie to zostało przesłane przy użyciu środków komunikacji elektronicznej.</w:t>
      </w:r>
    </w:p>
    <w:p w14:paraId="1D25FF8A" w14:textId="77777777" w:rsidR="007321A2" w:rsidRDefault="00040F34">
      <w:pPr>
        <w:jc w:val="both"/>
      </w:pPr>
      <w:r>
        <w:t>5.</w:t>
      </w:r>
      <w:r>
        <w:tab/>
        <w:t xml:space="preserve">Zamawiający może zawrzeć umowę w sprawie zamówienia publicznego przed upływem terminu, o którym mowa w pkt 4, jeżeli w postępowaniu o udzielenie zamówienia złożono tylko jedną ofertę.  </w:t>
      </w:r>
    </w:p>
    <w:p w14:paraId="55C92247" w14:textId="77777777" w:rsidR="007321A2" w:rsidRDefault="00040F34">
      <w:pPr>
        <w:jc w:val="both"/>
      </w:pPr>
      <w:r>
        <w:t>6.</w:t>
      </w:r>
      <w:r>
        <w:tab/>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2034F322" w14:textId="77777777" w:rsidR="007321A2" w:rsidRDefault="00040F34">
      <w:pPr>
        <w:jc w:val="both"/>
      </w:pPr>
      <w:r>
        <w:t>7.</w:t>
      </w:r>
      <w:r>
        <w:tab/>
        <w:t>Jeżeli oferta Wykonawców wspólnie ubiegający się o udzielenie zamówienia została wybrana, Zamawiający może żądać przed zawarciem umowy w sprawie zamówienia publicznego, kopii umowy regulującej współpracę tych Wykonawców.</w:t>
      </w:r>
    </w:p>
    <w:p w14:paraId="2A602410" w14:textId="77777777" w:rsidR="007321A2" w:rsidRDefault="00040F34">
      <w:pPr>
        <w:jc w:val="both"/>
      </w:pPr>
      <w:r>
        <w:t xml:space="preserve">8. </w:t>
      </w:r>
      <w:r>
        <w:tab/>
        <w:t>Zamawiający przed zawarciem umowy żąda od wykonawcy:</w:t>
      </w:r>
    </w:p>
    <w:p w14:paraId="455442F1" w14:textId="77777777" w:rsidR="007321A2" w:rsidRDefault="00040F34">
      <w:pPr>
        <w:jc w:val="both"/>
      </w:pPr>
      <w:r>
        <w:t>a)  skutecznego wniesienia zabezpieczenia należytego wykonania kontraktu. W przypadku zabezpieczenia innego niż w pieniądzu wykonawca obowiązany jest przedłożyć projekt zabezpieczenia (np. gwarancji) do akceptacji Zamawiającego.</w:t>
      </w:r>
    </w:p>
    <w:p w14:paraId="4C98FC2E" w14:textId="77777777" w:rsidR="007321A2" w:rsidRDefault="00040F34">
      <w:pPr>
        <w:jc w:val="both"/>
      </w:pPr>
      <w:r>
        <w:t xml:space="preserve">b) szczegółowego kosztorysu cenowego uwzględniającego koszty wykonania kompletnej dokumentacji wraz z uzyskaniem pozwolenia na budowę oraz kompleksowego wykonania robót budowlanych wraz uzyskaniem pozwolenia na użytkowanie obiektu. Zamawiający przed akceptacją kosztorysu może wnosić uwagi i zastrzeżenia które winny zostać niezwłocznie uwzględniane przez Wykonawcę. </w:t>
      </w:r>
    </w:p>
    <w:p w14:paraId="240F4861" w14:textId="77777777" w:rsidR="007321A2" w:rsidRDefault="00040F34">
      <w:pPr>
        <w:jc w:val="both"/>
      </w:pPr>
      <w:r>
        <w:t>c) przedłożenia zaświadczeń z odpowiedniej izby dla projektantów, kierowników robót potwierdzających uprawnienia tych osób do realizacji zamówienia oraz wykazania co najmniej 3- letniego doświadczenia pracy w zawodzie.</w:t>
      </w:r>
    </w:p>
    <w:p w14:paraId="795878A4" w14:textId="77777777" w:rsidR="007321A2" w:rsidRDefault="00040F34">
      <w:pPr>
        <w:jc w:val="both"/>
      </w:pPr>
      <w:r>
        <w:t xml:space="preserve">Brak przedłożenia kompletnego i zaakceptowanego przez Zamawiającego któregokolwiek z dokumentów wyżej opisanych lit. a – c  najpóźniej na dzień zawarcia umowy będzie traktowane jako bezpodstawne uchylenie się od zawarcia umowy przez Wykonawcę. </w:t>
      </w:r>
    </w:p>
    <w:p w14:paraId="52192FC0" w14:textId="77777777" w:rsidR="007321A2" w:rsidRDefault="007321A2">
      <w:pPr>
        <w:jc w:val="both"/>
      </w:pPr>
    </w:p>
    <w:p w14:paraId="2B49C27A" w14:textId="77777777" w:rsidR="007321A2" w:rsidRDefault="007321A2">
      <w:pPr>
        <w:jc w:val="both"/>
      </w:pPr>
    </w:p>
    <w:p w14:paraId="47B6811C" w14:textId="77777777" w:rsidR="007321A2" w:rsidRDefault="00040F34">
      <w:pPr>
        <w:jc w:val="both"/>
      </w:pPr>
      <w:r>
        <w:rPr>
          <w:b/>
        </w:rPr>
        <w:t xml:space="preserve">XXII. </w:t>
      </w:r>
      <w:r>
        <w:rPr>
          <w:b/>
        </w:rPr>
        <w:tab/>
        <w:t>Istotne postanowienia umowne oraz warunki zmiany umowy</w:t>
      </w:r>
    </w:p>
    <w:p w14:paraId="3F83F141" w14:textId="77777777" w:rsidR="007321A2" w:rsidRDefault="00040F34">
      <w:pPr>
        <w:numPr>
          <w:ilvl w:val="0"/>
          <w:numId w:val="14"/>
        </w:numPr>
        <w:jc w:val="both"/>
      </w:pPr>
      <w:r>
        <w:t xml:space="preserve">Projektowane postanowienia umowy stanowią załącznik nr 9 do SWZ. </w:t>
      </w:r>
    </w:p>
    <w:p w14:paraId="43CB1B89" w14:textId="77777777" w:rsidR="007321A2" w:rsidRDefault="00040F34">
      <w:pPr>
        <w:numPr>
          <w:ilvl w:val="0"/>
          <w:numId w:val="14"/>
        </w:numPr>
        <w:jc w:val="both"/>
      </w:pPr>
      <w:r>
        <w:t>Złożenie oferty jest jednoznaczne z akceptacją przez wykonawcę projektowanych postanowień umowy.</w:t>
      </w:r>
    </w:p>
    <w:p w14:paraId="61EC3733" w14:textId="77777777" w:rsidR="007321A2" w:rsidRDefault="00040F34">
      <w:pPr>
        <w:jc w:val="both"/>
      </w:pPr>
      <w:r>
        <w:rPr>
          <w:b/>
        </w:rPr>
        <w:t xml:space="preserve">XXIII. </w:t>
      </w:r>
      <w:r>
        <w:rPr>
          <w:b/>
        </w:rPr>
        <w:tab/>
        <w:t>Pouczenie o środkach ochrony prawnej</w:t>
      </w:r>
    </w:p>
    <w:p w14:paraId="3E0E96F7" w14:textId="77777777" w:rsidR="007321A2" w:rsidRDefault="00040F34">
      <w:pPr>
        <w:jc w:val="both"/>
      </w:pPr>
      <w:r>
        <w:t>1.</w:t>
      </w:r>
      <w:r>
        <w:tab/>
        <w:t xml:space="preserve">Środki ochrony prawnej przysługują Wykonawcy, jeżeli ma lub miał interes w uzyskaniu zamówienia oraz poniósł lub może ponieść szkodę w wyniku naruszenia przez Zamawiającego przepisów  ustawy Pzp. </w:t>
      </w:r>
    </w:p>
    <w:p w14:paraId="50C249BC" w14:textId="77777777" w:rsidR="007321A2" w:rsidRDefault="00040F34">
      <w:pPr>
        <w:jc w:val="both"/>
      </w:pPr>
      <w:r>
        <w:t>2.</w:t>
      </w:r>
      <w:r>
        <w:tab/>
        <w:t xml:space="preserve">Odwołanie przysługuje na: </w:t>
      </w:r>
    </w:p>
    <w:p w14:paraId="4893A07E" w14:textId="77777777" w:rsidR="007321A2" w:rsidRDefault="00040F34">
      <w:pPr>
        <w:jc w:val="both"/>
      </w:pPr>
      <w:r>
        <w:t>1)</w:t>
      </w:r>
      <w:r>
        <w:tab/>
        <w:t xml:space="preserve">niezgodną z przepisami ustawy czynność Zamawiającego, podjętą w postępowaniu o   udzielenie zamówienia, w tym na projektowane postanowienie umowy; </w:t>
      </w:r>
    </w:p>
    <w:p w14:paraId="6280CA87" w14:textId="77777777" w:rsidR="007321A2" w:rsidRDefault="00040F34">
      <w:pPr>
        <w:jc w:val="both"/>
      </w:pPr>
      <w:r>
        <w:t>2)</w:t>
      </w:r>
      <w:r>
        <w:tab/>
        <w:t>zaniechanie czynności w postępowaniu o udzielenie zamówienia do której Zamawiający był obowiązany na podstawie ustawy;</w:t>
      </w:r>
    </w:p>
    <w:p w14:paraId="01E68533" w14:textId="77777777" w:rsidR="007321A2" w:rsidRDefault="00040F34">
      <w:pPr>
        <w:jc w:val="both"/>
      </w:pPr>
      <w:r>
        <w:t>3)</w:t>
      </w:r>
      <w:r>
        <w:tab/>
        <w:t xml:space="preserve">zaniechanie przeprowadzenia postępowania o udzielenie zamówienia lub zorganizowania konkursu na podstawie ustawy, mimo że Zamawiający był do tego obowiązany. </w:t>
      </w:r>
    </w:p>
    <w:p w14:paraId="03909514" w14:textId="77777777" w:rsidR="007321A2" w:rsidRDefault="00040F34">
      <w:pPr>
        <w:jc w:val="both"/>
      </w:pPr>
      <w:r>
        <w:t>3.</w:t>
      </w:r>
      <w:r>
        <w:tab/>
        <w:t>Odwołanie wnosi się̨ do Prezesa Krajowej Izby Odwoławczej.</w:t>
      </w:r>
    </w:p>
    <w:p w14:paraId="5CB3BF70" w14:textId="77777777" w:rsidR="007321A2" w:rsidRDefault="00040F34">
      <w:pPr>
        <w:jc w:val="both"/>
      </w:pPr>
      <w:r>
        <w:t>4.</w:t>
      </w:r>
      <w:r>
        <w:tab/>
        <w:t xml:space="preserve">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przez upływem tego terminu.  </w:t>
      </w:r>
    </w:p>
    <w:p w14:paraId="76C40BBC" w14:textId="77777777" w:rsidR="007321A2" w:rsidRDefault="00040F34">
      <w:pPr>
        <w:jc w:val="both"/>
      </w:pPr>
      <w:r>
        <w:t>5.</w:t>
      </w:r>
      <w:r>
        <w:tab/>
        <w:t xml:space="preserve">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 </w:t>
      </w:r>
    </w:p>
    <w:p w14:paraId="5A0316F8" w14:textId="77777777" w:rsidR="007321A2" w:rsidRDefault="00040F34">
      <w:pPr>
        <w:jc w:val="both"/>
      </w:pPr>
      <w:r>
        <w:t>6.</w:t>
      </w:r>
      <w:r>
        <w:tab/>
        <w:t>Szczegółowe informacje dotyczące środków ochrony prawnej określone są w Dziale IX art. 505-590 ustawy Pzp.</w:t>
      </w:r>
    </w:p>
    <w:p w14:paraId="439502AF" w14:textId="77777777" w:rsidR="007321A2" w:rsidRDefault="007321A2">
      <w:pPr>
        <w:jc w:val="both"/>
      </w:pPr>
    </w:p>
    <w:p w14:paraId="4694BE34" w14:textId="77777777" w:rsidR="007321A2" w:rsidRDefault="00040F34">
      <w:pPr>
        <w:jc w:val="both"/>
      </w:pPr>
      <w:r>
        <w:rPr>
          <w:b/>
        </w:rPr>
        <w:t xml:space="preserve">XXIV. </w:t>
      </w:r>
      <w:r>
        <w:rPr>
          <w:b/>
        </w:rPr>
        <w:tab/>
        <w:t>Klauzula informacyjna dotycząca RODO:</w:t>
      </w:r>
    </w:p>
    <w:p w14:paraId="5351A76F" w14:textId="77777777" w:rsidR="007321A2" w:rsidRDefault="00040F34">
      <w:pPr>
        <w:jc w:val="both"/>
      </w:pPr>
      <w:r>
        <w:t xml:space="preserve">                            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w:t>
      </w:r>
    </w:p>
    <w:p w14:paraId="7E911F4B" w14:textId="77777777" w:rsidR="007321A2" w:rsidRDefault="00040F34">
      <w:pPr>
        <w:jc w:val="both"/>
      </w:pPr>
      <w:r>
        <w:lastRenderedPageBreak/>
        <w:t xml:space="preserve">    1) administratorem Pani/Pana danych osobowych jest Wójt Gminy Siemiatycze a, ul. Tadeusza Kościuszki 88, 17-300 Siemiatycze; tel. 85 655 28 60; fax 85 655 29 11, https://gminasiemiatycze.pl/, sekretariat@gminasiemiatycze.pl;</w:t>
      </w:r>
    </w:p>
    <w:p w14:paraId="206A7583" w14:textId="77777777" w:rsidR="007321A2" w:rsidRDefault="00040F34">
      <w:pPr>
        <w:jc w:val="both"/>
      </w:pPr>
      <w:r>
        <w:t xml:space="preserve">    2) administrator wyznaczył Inspektora Danych Osobowych, z którym można się kontaktować pod adresem e-mail: iod@gminasiemiatycze.pl;</w:t>
      </w:r>
    </w:p>
    <w:p w14:paraId="2F2AE068" w14:textId="77777777" w:rsidR="007321A2" w:rsidRDefault="00040F34">
      <w:pPr>
        <w:jc w:val="both"/>
      </w:pPr>
      <w:r>
        <w:t xml:space="preserve">    3) Pani/Pana dane osobowe przetwarzane będą na podstawie art. 6 ust. 1 lit. c RODO w celu związanym z przedmiotowym postępowaniem o udzielenie zamówienia publicznego, prowadzonym w trybie przetargu nieograniczonego;</w:t>
      </w:r>
    </w:p>
    <w:p w14:paraId="1AEFCA01" w14:textId="77777777" w:rsidR="007321A2" w:rsidRDefault="00040F34">
      <w:pPr>
        <w:jc w:val="both"/>
      </w:pPr>
      <w:r>
        <w:t xml:space="preserve">  4) odbiorcami Pani/Pana danych osobowych będą osoby lub podmioty, którym udostępniona zostanie dokumentacja postępowania w oparciu o art. 74 ustawy pzp;</w:t>
      </w:r>
    </w:p>
    <w:p w14:paraId="7C254221" w14:textId="77777777" w:rsidR="007321A2" w:rsidRDefault="00040F34">
      <w:pPr>
        <w:jc w:val="both"/>
      </w:pPr>
      <w:r>
        <w:t xml:space="preserve">    5) Pani/Pana dane osobowe będą przechowywane, zgodnie z art. 78 ust. 1 pzp przez okres 4 lat od dnia zakończenia postępowania o udzielenie zamówienia, a jeżeli czas trwania umowy przekracza 4 lata, okres przechowywania obejmuje cały czas trwania umowy;</w:t>
      </w:r>
    </w:p>
    <w:p w14:paraId="3C66EDEA" w14:textId="77777777" w:rsidR="007321A2" w:rsidRDefault="00040F34">
      <w:pPr>
        <w:jc w:val="both"/>
      </w:pPr>
      <w:r>
        <w:t xml:space="preserve">    6) obowiązek podania przez Panią/Pana danych osobowych bezpośrednio Pani/Pana dotyczących jest wymogiem ustawowym określonym w przepisanych ustawy pzp, związanym z udziałem w postępowaniu o udzielenie zamówienia publicznego;</w:t>
      </w:r>
    </w:p>
    <w:p w14:paraId="53C202A6" w14:textId="77777777" w:rsidR="007321A2" w:rsidRDefault="00040F34">
      <w:pPr>
        <w:jc w:val="both"/>
      </w:pPr>
      <w:r>
        <w:t xml:space="preserve">    7) w odniesieniu do Pani/Pana danych osobowych decyzje nie będą podejmowane w sposób zautomatyzowany, stosownie do art. 22 RODO;</w:t>
      </w:r>
    </w:p>
    <w:p w14:paraId="54EC6F92" w14:textId="77777777" w:rsidR="007321A2" w:rsidRDefault="00040F34">
      <w:pPr>
        <w:jc w:val="both"/>
      </w:pPr>
      <w:r>
        <w:t xml:space="preserve">    8) posiada Pani/Pan:</w:t>
      </w:r>
    </w:p>
    <w:p w14:paraId="0D812901" w14:textId="77777777" w:rsidR="007321A2" w:rsidRDefault="00040F34">
      <w:pPr>
        <w:jc w:val="both"/>
      </w:pPr>
      <w:r>
        <w:t xml:space="preserve">    a. </w:t>
      </w:r>
      <w:r>
        <w:tab/>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F0ED398" w14:textId="77777777" w:rsidR="007321A2" w:rsidRDefault="00040F34">
      <w:pPr>
        <w:jc w:val="both"/>
      </w:pPr>
      <w:r>
        <w:t xml:space="preserve">    b. </w:t>
      </w:r>
      <w: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66D84BF4" w14:textId="77777777" w:rsidR="007321A2" w:rsidRDefault="00040F34">
      <w:pPr>
        <w:jc w:val="both"/>
      </w:pPr>
      <w:r>
        <w:t xml:space="preserve">    c. </w:t>
      </w:r>
      <w: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2E6B266" w14:textId="77777777" w:rsidR="007321A2" w:rsidRDefault="00040F34">
      <w:pPr>
        <w:jc w:val="both"/>
      </w:pPr>
      <w:r>
        <w:t xml:space="preserve">    d. </w:t>
      </w:r>
      <w:r>
        <w:tab/>
        <w:t xml:space="preserve">prawo do wniesienia skargi do Prezesa Urzędu Ochrony Danych Osobowych, gdy uzna Pani/Pan, że przetwarzanie danych osobowych Pani/Pana dotyczących narusza przepisy RODO;  </w:t>
      </w:r>
    </w:p>
    <w:p w14:paraId="3756B5F7" w14:textId="77777777" w:rsidR="007321A2" w:rsidRDefault="00040F34">
      <w:pPr>
        <w:jc w:val="both"/>
      </w:pPr>
      <w:r>
        <w:t xml:space="preserve">    9) nie przysługuje Pani/Panu:</w:t>
      </w:r>
    </w:p>
    <w:p w14:paraId="148FA671" w14:textId="77777777" w:rsidR="007321A2" w:rsidRDefault="00040F34">
      <w:pPr>
        <w:jc w:val="both"/>
      </w:pPr>
      <w:r>
        <w:lastRenderedPageBreak/>
        <w:t xml:space="preserve">    a. </w:t>
      </w:r>
      <w:r>
        <w:tab/>
        <w:t>w związku z art. 17 ust. 3 lit. b, d lub e RODO prawo do usunięcia danych osobowych;</w:t>
      </w:r>
    </w:p>
    <w:p w14:paraId="65F0EB21" w14:textId="77777777" w:rsidR="007321A2" w:rsidRDefault="00040F34">
      <w:pPr>
        <w:jc w:val="both"/>
      </w:pPr>
      <w:r>
        <w:t xml:space="preserve">    b. </w:t>
      </w:r>
      <w:r>
        <w:tab/>
        <w:t>prawo do przenoszenia danych osobowych, o którym mowa w art. 20 RODO;</w:t>
      </w:r>
    </w:p>
    <w:p w14:paraId="66794606" w14:textId="77777777" w:rsidR="007321A2" w:rsidRDefault="00040F34">
      <w:pPr>
        <w:jc w:val="both"/>
      </w:pPr>
      <w:r>
        <w:t xml:space="preserve">    c. </w:t>
      </w:r>
      <w:r>
        <w:tab/>
        <w:t xml:space="preserve">na podstawie art. 21 RODO prawo sprzeciwu, wobec przetwarzania danych osobowych, gdyż podstawą prawną przetwarzania Pani/Pana danych osobowych jest art. 6 ust. 1 lit. c RODO; </w:t>
      </w:r>
    </w:p>
    <w:p w14:paraId="558049BE" w14:textId="77777777" w:rsidR="007321A2" w:rsidRDefault="00040F34">
      <w:pPr>
        <w:jc w:val="both"/>
      </w:pPr>
      <w:r>
        <w:t xml:space="preserve">    10) przysługuje Pani/Panu prawo wniesienia skargi do organu nadzorczego na niezgodne z RODO przetwarzanie Pani/Pana danych osobowych przez administratora. Organem właściwym dla przedmiotowej skargi jest Urząd Ochrony Danych Osobowych, ul. Stawki 2, 00-193 Warszawa;</w:t>
      </w:r>
    </w:p>
    <w:p w14:paraId="3599D7A3" w14:textId="77777777" w:rsidR="007321A2" w:rsidRDefault="00040F34">
      <w:pPr>
        <w:jc w:val="both"/>
      </w:pPr>
      <w:r>
        <w:t xml:space="preserve">    11)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14:paraId="69F26B58" w14:textId="77777777" w:rsidR="007321A2" w:rsidRDefault="00040F34">
      <w:pPr>
        <w:jc w:val="both"/>
      </w:pPr>
      <w:r>
        <w:rPr>
          <w:u w:val="single"/>
        </w:rPr>
        <w:t xml:space="preserve">Lista Załączników do SWZ: </w:t>
      </w:r>
    </w:p>
    <w:p w14:paraId="140CF4B9" w14:textId="77777777" w:rsidR="007321A2" w:rsidRDefault="00040F34">
      <w:pPr>
        <w:jc w:val="both"/>
      </w:pPr>
      <w:r>
        <w:t>1/ Formularz ofertowy-  Załącznik nr 1</w:t>
      </w:r>
    </w:p>
    <w:p w14:paraId="50152A4F" w14:textId="77777777" w:rsidR="007321A2" w:rsidRDefault="00040F34">
      <w:pPr>
        <w:jc w:val="both"/>
      </w:pPr>
      <w:r>
        <w:t xml:space="preserve">2/ Opis przedmiotu zamówienia – (zbiór dokumentów) - Załącznik nr 2 </w:t>
      </w:r>
    </w:p>
    <w:p w14:paraId="5704EF04" w14:textId="77777777" w:rsidR="007321A2" w:rsidRDefault="00040F34">
      <w:pPr>
        <w:jc w:val="both"/>
      </w:pPr>
      <w:r>
        <w:t>3/ Oświadczenie o spełnieniu warunków udziału w postępowaniu i braku podstaw wykluczenia - Załącznik nr 3</w:t>
      </w:r>
    </w:p>
    <w:p w14:paraId="73524FE1" w14:textId="77777777" w:rsidR="007321A2" w:rsidRDefault="00040F34">
      <w:pPr>
        <w:jc w:val="both"/>
      </w:pPr>
      <w:r>
        <w:t>4/ wykaz osób - Załącznik nr 4</w:t>
      </w:r>
    </w:p>
    <w:p w14:paraId="37CF6C5D" w14:textId="77777777" w:rsidR="007321A2" w:rsidRDefault="00040F34">
      <w:pPr>
        <w:jc w:val="both"/>
      </w:pPr>
      <w:r>
        <w:t xml:space="preserve">5/ wykazu robót budowlanych - Załącznik nr 5 </w:t>
      </w:r>
    </w:p>
    <w:p w14:paraId="2B7D0EEB" w14:textId="77777777" w:rsidR="007321A2" w:rsidRDefault="00040F34">
      <w:pPr>
        <w:jc w:val="both"/>
      </w:pPr>
      <w:r>
        <w:t>6/ oświadczenie o grupie kapitałowej - Załącznik nr 6</w:t>
      </w:r>
    </w:p>
    <w:p w14:paraId="77B20CC2" w14:textId="77777777" w:rsidR="007321A2" w:rsidRDefault="00040F34">
      <w:pPr>
        <w:jc w:val="both"/>
      </w:pPr>
      <w:r>
        <w:t>7/ zobowiązanie podmiotu trzeciego - załącznik nr 7</w:t>
      </w:r>
    </w:p>
    <w:p w14:paraId="04A061F2" w14:textId="77777777" w:rsidR="007321A2" w:rsidRDefault="00040F34">
      <w:pPr>
        <w:jc w:val="both"/>
      </w:pPr>
      <w:r>
        <w:t xml:space="preserve">8/ wykonawcy wspólnie ubiegając się o udzielenie zamówienia - Załącznik nr 8 </w:t>
      </w:r>
    </w:p>
    <w:p w14:paraId="17DA30F2" w14:textId="77777777" w:rsidR="007321A2" w:rsidRDefault="00040F34">
      <w:pPr>
        <w:jc w:val="both"/>
      </w:pPr>
      <w:r>
        <w:t>9/ projekt umowy - Załącznik nr 9</w:t>
      </w:r>
    </w:p>
    <w:p w14:paraId="289477F3" w14:textId="77777777" w:rsidR="007321A2" w:rsidRDefault="00040F34">
      <w:pPr>
        <w:jc w:val="both"/>
      </w:pPr>
      <w:r>
        <w:t>10/ karta gwarancyjna – Załącznik nr 10</w:t>
      </w:r>
    </w:p>
    <w:p w14:paraId="62CA7C6B" w14:textId="77777777" w:rsidR="007321A2" w:rsidRDefault="00040F34">
      <w:pPr>
        <w:jc w:val="both"/>
      </w:pPr>
      <w:r>
        <w:t>11/ Oświadczenia wykonawcy/wykonawców wspólnie ubiegających się o udzielenie zamówienia/podmiotu udostępniającego zasoby o aktualności informacji zawartych w oświadczeniu, o którym mowa w art. 125 ust. 1 p.z.p.  - Załącznik nr 11</w:t>
      </w:r>
    </w:p>
    <w:p w14:paraId="0D13F83B" w14:textId="6E55BDF2" w:rsidR="007321A2" w:rsidRDefault="00040F34">
      <w:pPr>
        <w:jc w:val="both"/>
      </w:pPr>
      <w:r>
        <w:t>12/ Potwierdzenie odbycia wizji lokalnej – Załącznik nr 12</w:t>
      </w:r>
    </w:p>
    <w:sectPr w:rsidR="007321A2">
      <w:headerReference w:type="default" r:id="rId9"/>
      <w:pgSz w:w="11906" w:h="16838"/>
      <w:pgMar w:top="1417" w:right="1417" w:bottom="1417" w:left="1417" w:header="708" w:footer="708"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999D2" w14:textId="77777777" w:rsidR="003F4231" w:rsidRDefault="003F4231">
      <w:pPr>
        <w:spacing w:after="0" w:line="240" w:lineRule="auto"/>
      </w:pPr>
      <w:r>
        <w:separator/>
      </w:r>
    </w:p>
  </w:endnote>
  <w:endnote w:type="continuationSeparator" w:id="0">
    <w:p w14:paraId="08B991B2" w14:textId="77777777" w:rsidR="003F4231" w:rsidRDefault="003F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altName w:val="Cambria"/>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Calibri, 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1B181" w14:textId="77777777" w:rsidR="003F4231" w:rsidRDefault="003F4231">
      <w:pPr>
        <w:spacing w:after="0" w:line="240" w:lineRule="auto"/>
      </w:pPr>
      <w:r>
        <w:separator/>
      </w:r>
    </w:p>
  </w:footnote>
  <w:footnote w:type="continuationSeparator" w:id="0">
    <w:p w14:paraId="1A58A46E" w14:textId="77777777" w:rsidR="003F4231" w:rsidRDefault="003F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01D43" w14:textId="77777777" w:rsidR="007321A2" w:rsidRDefault="00040F34">
    <w:pPr>
      <w:pStyle w:val="Nagwek"/>
      <w:jc w:val="center"/>
    </w:pPr>
    <w:r>
      <w:rPr>
        <w:noProof/>
      </w:rPr>
      <w:drawing>
        <wp:inline distT="0" distB="0" distL="0" distR="0" wp14:anchorId="2CC33736" wp14:editId="5829E6FC">
          <wp:extent cx="2103120" cy="7378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2103120" cy="737870"/>
                  </a:xfrm>
                  <a:prstGeom prst="rect">
                    <a:avLst/>
                  </a:prstGeom>
                </pic:spPr>
              </pic:pic>
            </a:graphicData>
          </a:graphic>
        </wp:inline>
      </w:drawing>
    </w:r>
    <w:r>
      <w:rPr>
        <w:noProof/>
      </w:rPr>
      <w:drawing>
        <wp:inline distT="0" distB="0" distL="0" distR="0" wp14:anchorId="5A8F3F9E" wp14:editId="448863B8">
          <wp:extent cx="1097280" cy="81915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2"/>
                  <a:stretch>
                    <a:fillRect/>
                  </a:stretch>
                </pic:blipFill>
                <pic:spPr bwMode="auto">
                  <a:xfrm>
                    <a:off x="0" y="0"/>
                    <a:ext cx="1097280" cy="8191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1512E"/>
    <w:multiLevelType w:val="multilevel"/>
    <w:tmpl w:val="22A8131C"/>
    <w:lvl w:ilvl="0">
      <w:start w:val="1"/>
      <w:numFmt w:val="decimal"/>
      <w:lvlText w:val="%1."/>
      <w:lvlJc w:val="left"/>
      <w:pPr>
        <w:tabs>
          <w:tab w:val="num" w:pos="0"/>
        </w:tabs>
        <w:ind w:left="720" w:hanging="360"/>
      </w:pPr>
      <w:rPr>
        <w:b/>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CC45FFF"/>
    <w:multiLevelType w:val="multilevel"/>
    <w:tmpl w:val="F89AC78E"/>
    <w:lvl w:ilvl="0">
      <w:start w:val="1"/>
      <w:numFmt w:val="decimal"/>
      <w:lvlText w:val="%1."/>
      <w:lvlJc w:val="left"/>
      <w:pPr>
        <w:tabs>
          <w:tab w:val="num" w:pos="0"/>
        </w:tabs>
        <w:ind w:left="1080" w:hanging="360"/>
      </w:pPr>
      <w:rPr>
        <w:b/>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D0A6550"/>
    <w:multiLevelType w:val="multilevel"/>
    <w:tmpl w:val="D040B78A"/>
    <w:lvl w:ilvl="0">
      <w:start w:val="1"/>
      <w:numFmt w:val="lowerLetter"/>
      <w:lvlText w:val="%1)"/>
      <w:lvlJc w:val="left"/>
      <w:pPr>
        <w:tabs>
          <w:tab w:val="num" w:pos="0"/>
        </w:tabs>
        <w:ind w:left="1440" w:hanging="360"/>
      </w:pPr>
      <w:rPr>
        <w:b/>
        <w:i w:val="0"/>
      </w:rPr>
    </w:lvl>
    <w:lvl w:ilvl="1">
      <w:start w:val="1"/>
      <w:numFmt w:val="decimal"/>
      <w:lvlText w:val="%2)"/>
      <w:lvlJc w:val="left"/>
      <w:pPr>
        <w:tabs>
          <w:tab w:val="num" w:pos="0"/>
        </w:tabs>
        <w:ind w:left="2160" w:hanging="360"/>
      </w:pPr>
      <w:rPr>
        <w:b/>
        <w:bCs/>
        <w:i w:val="0"/>
      </w:rPr>
    </w:lvl>
    <w:lvl w:ilvl="2">
      <w:start w:val="100"/>
      <w:numFmt w:val="decimal"/>
      <w:lvlText w:val="%3"/>
      <w:lvlJc w:val="left"/>
      <w:pPr>
        <w:tabs>
          <w:tab w:val="num" w:pos="0"/>
        </w:tabs>
        <w:ind w:left="3060" w:hanging="36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10140078"/>
    <w:multiLevelType w:val="multilevel"/>
    <w:tmpl w:val="3056E37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4C73B5"/>
    <w:multiLevelType w:val="multilevel"/>
    <w:tmpl w:val="94B8D0C0"/>
    <w:lvl w:ilvl="0">
      <w:start w:val="1"/>
      <w:numFmt w:val="decimal"/>
      <w:lvlText w:val="%1."/>
      <w:lvlJc w:val="left"/>
      <w:pPr>
        <w:tabs>
          <w:tab w:val="num" w:pos="0"/>
        </w:tabs>
        <w:ind w:left="360" w:hanging="360"/>
      </w:pPr>
      <w:rPr>
        <w:rFonts w:ascii="Calibri" w:hAnsi="Calibri" w:cs="Arial"/>
        <w:b w:val="0"/>
        <w:i w:val="0"/>
        <w:color w:val="auto"/>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6C953C4"/>
    <w:multiLevelType w:val="multilevel"/>
    <w:tmpl w:val="74F2D184"/>
    <w:lvl w:ilvl="0">
      <w:start w:val="1"/>
      <w:numFmt w:val="decimal"/>
      <w:lvlText w:val="%1."/>
      <w:lvlJc w:val="left"/>
      <w:pPr>
        <w:tabs>
          <w:tab w:val="num" w:pos="0"/>
        </w:tabs>
        <w:ind w:left="360" w:hanging="360"/>
      </w:pPr>
      <w:rPr>
        <w:b/>
        <w:bCs w:val="0"/>
        <w:color w:val="FFFFFF"/>
      </w:rPr>
    </w:lvl>
    <w:lvl w:ilvl="1">
      <w:start w:val="1"/>
      <w:numFmt w:val="decimal"/>
      <w:lvlText w:val="%1.%2."/>
      <w:lvlJc w:val="left"/>
      <w:pPr>
        <w:tabs>
          <w:tab w:val="num" w:pos="0"/>
        </w:tabs>
        <w:ind w:left="792" w:hanging="432"/>
      </w:pPr>
      <w:rPr>
        <w:b/>
        <w:bCs w:val="0"/>
      </w:rPr>
    </w:lvl>
    <w:lvl w:ilvl="2">
      <w:start w:val="1"/>
      <w:numFmt w:val="decimal"/>
      <w:lvlText w:val="%1.%2.%3."/>
      <w:lvlJc w:val="left"/>
      <w:pPr>
        <w:tabs>
          <w:tab w:val="num" w:pos="0"/>
        </w:tabs>
        <w:ind w:left="1639" w:hanging="504"/>
      </w:pPr>
      <w:rPr>
        <w:b w:val="0"/>
        <w:bCs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20A03FD7"/>
    <w:multiLevelType w:val="multilevel"/>
    <w:tmpl w:val="D19A8326"/>
    <w:lvl w:ilvl="0">
      <w:start w:val="1"/>
      <w:numFmt w:val="lowerLetter"/>
      <w:lvlText w:val="%1)"/>
      <w:lvlJc w:val="left"/>
      <w:pPr>
        <w:tabs>
          <w:tab w:val="num" w:pos="0"/>
        </w:tabs>
        <w:ind w:left="1724" w:hanging="360"/>
      </w:pPr>
      <w:rPr>
        <w:b w:val="0"/>
        <w:bCs w:val="0"/>
        <w:i w:val="0"/>
        <w:iCs/>
      </w:r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abstractNum w:abstractNumId="7" w15:restartNumberingAfterBreak="0">
    <w:nsid w:val="28590DDC"/>
    <w:multiLevelType w:val="multilevel"/>
    <w:tmpl w:val="D6284C7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9AD0228"/>
    <w:multiLevelType w:val="multilevel"/>
    <w:tmpl w:val="C9520972"/>
    <w:lvl w:ilvl="0">
      <w:start w:val="1"/>
      <w:numFmt w:val="lowerLetter"/>
      <w:lvlText w:val="%1)"/>
      <w:lvlJc w:val="left"/>
      <w:pPr>
        <w:tabs>
          <w:tab w:val="num" w:pos="0"/>
        </w:tabs>
        <w:ind w:left="1797" w:hanging="360"/>
      </w:pPr>
    </w:lvl>
    <w:lvl w:ilvl="1">
      <w:start w:val="1"/>
      <w:numFmt w:val="lowerLetter"/>
      <w:lvlText w:val="%2."/>
      <w:lvlJc w:val="left"/>
      <w:pPr>
        <w:tabs>
          <w:tab w:val="num" w:pos="0"/>
        </w:tabs>
        <w:ind w:left="2517" w:hanging="360"/>
      </w:pPr>
    </w:lvl>
    <w:lvl w:ilvl="2">
      <w:start w:val="1"/>
      <w:numFmt w:val="lowerRoman"/>
      <w:lvlText w:val="%3."/>
      <w:lvlJc w:val="right"/>
      <w:pPr>
        <w:tabs>
          <w:tab w:val="num" w:pos="0"/>
        </w:tabs>
        <w:ind w:left="3237" w:hanging="180"/>
      </w:pPr>
    </w:lvl>
    <w:lvl w:ilvl="3">
      <w:start w:val="1"/>
      <w:numFmt w:val="decimal"/>
      <w:lvlText w:val="%4."/>
      <w:lvlJc w:val="left"/>
      <w:pPr>
        <w:tabs>
          <w:tab w:val="num" w:pos="0"/>
        </w:tabs>
        <w:ind w:left="3957" w:hanging="360"/>
      </w:pPr>
    </w:lvl>
    <w:lvl w:ilvl="4">
      <w:start w:val="1"/>
      <w:numFmt w:val="lowerLetter"/>
      <w:lvlText w:val="%5."/>
      <w:lvlJc w:val="left"/>
      <w:pPr>
        <w:tabs>
          <w:tab w:val="num" w:pos="0"/>
        </w:tabs>
        <w:ind w:left="4677" w:hanging="360"/>
      </w:pPr>
    </w:lvl>
    <w:lvl w:ilvl="5">
      <w:start w:val="1"/>
      <w:numFmt w:val="lowerRoman"/>
      <w:lvlText w:val="%6."/>
      <w:lvlJc w:val="right"/>
      <w:pPr>
        <w:tabs>
          <w:tab w:val="num" w:pos="0"/>
        </w:tabs>
        <w:ind w:left="5397" w:hanging="180"/>
      </w:pPr>
    </w:lvl>
    <w:lvl w:ilvl="6">
      <w:start w:val="1"/>
      <w:numFmt w:val="decimal"/>
      <w:lvlText w:val="%7."/>
      <w:lvlJc w:val="left"/>
      <w:pPr>
        <w:tabs>
          <w:tab w:val="num" w:pos="0"/>
        </w:tabs>
        <w:ind w:left="6117" w:hanging="360"/>
      </w:pPr>
    </w:lvl>
    <w:lvl w:ilvl="7">
      <w:start w:val="1"/>
      <w:numFmt w:val="lowerLetter"/>
      <w:lvlText w:val="%8."/>
      <w:lvlJc w:val="left"/>
      <w:pPr>
        <w:tabs>
          <w:tab w:val="num" w:pos="0"/>
        </w:tabs>
        <w:ind w:left="6837" w:hanging="360"/>
      </w:pPr>
    </w:lvl>
    <w:lvl w:ilvl="8">
      <w:start w:val="1"/>
      <w:numFmt w:val="lowerRoman"/>
      <w:lvlText w:val="%9."/>
      <w:lvlJc w:val="right"/>
      <w:pPr>
        <w:tabs>
          <w:tab w:val="num" w:pos="0"/>
        </w:tabs>
        <w:ind w:left="7557" w:hanging="180"/>
      </w:pPr>
    </w:lvl>
  </w:abstractNum>
  <w:abstractNum w:abstractNumId="9" w15:restartNumberingAfterBreak="0">
    <w:nsid w:val="2A1F1FEE"/>
    <w:multiLevelType w:val="multilevel"/>
    <w:tmpl w:val="63901874"/>
    <w:lvl w:ilvl="0">
      <w:start w:val="1"/>
      <w:numFmt w:val="lowerLetter"/>
      <w:lvlText w:val="%1)"/>
      <w:lvlJc w:val="left"/>
      <w:pPr>
        <w:tabs>
          <w:tab w:val="num" w:pos="0"/>
        </w:tabs>
        <w:ind w:left="1080" w:hanging="360"/>
      </w:pPr>
      <w:rPr>
        <w:b/>
      </w:rPr>
    </w:lvl>
    <w:lvl w:ilvl="1">
      <w:start w:val="1"/>
      <w:numFmt w:val="decimal"/>
      <w:lvlText w:val="%2."/>
      <w:lvlJc w:val="left"/>
      <w:pPr>
        <w:tabs>
          <w:tab w:val="num" w:pos="0"/>
        </w:tabs>
        <w:ind w:left="1800" w:hanging="360"/>
      </w:pPr>
    </w:lvl>
    <w:lvl w:ilvl="2">
      <w:start w:val="1"/>
      <w:numFmt w:val="decimal"/>
      <w:lvlText w:val="%3)"/>
      <w:lvlJc w:val="left"/>
      <w:pPr>
        <w:tabs>
          <w:tab w:val="num" w:pos="0"/>
        </w:tabs>
        <w:ind w:left="2700" w:hanging="36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369C38C3"/>
    <w:multiLevelType w:val="multilevel"/>
    <w:tmpl w:val="937ED600"/>
    <w:lvl w:ilvl="0">
      <w:start w:val="1"/>
      <w:numFmt w:val="lowerLetter"/>
      <w:lvlText w:val="%1)"/>
      <w:lvlJc w:val="left"/>
      <w:pPr>
        <w:tabs>
          <w:tab w:val="num" w:pos="0"/>
        </w:tabs>
        <w:ind w:left="1077" w:hanging="360"/>
      </w:pPr>
      <w:rPr>
        <w:u w:val="none"/>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1" w15:restartNumberingAfterBreak="0">
    <w:nsid w:val="3D040FDA"/>
    <w:multiLevelType w:val="multilevel"/>
    <w:tmpl w:val="BD54C82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72052C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8897695"/>
    <w:multiLevelType w:val="multilevel"/>
    <w:tmpl w:val="EA28C5DE"/>
    <w:lvl w:ilvl="0">
      <w:start w:val="1"/>
      <w:numFmt w:val="decimal"/>
      <w:lvlText w:val="%1."/>
      <w:lvlJc w:val="left"/>
      <w:pPr>
        <w:tabs>
          <w:tab w:val="num" w:pos="0"/>
        </w:tabs>
        <w:ind w:left="0" w:firstLine="0"/>
      </w:pPr>
      <w:rPr>
        <w:rFonts w:ascii="Calibri" w:hAnsi="Calibri" w:cs="Calibri"/>
        <w:sz w:val="18"/>
        <w:szCs w:val="18"/>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600" w:hanging="1080"/>
      </w:pPr>
    </w:lvl>
    <w:lvl w:ilvl="8">
      <w:start w:val="1"/>
      <w:numFmt w:val="decimal"/>
      <w:lvlText w:val="%1.%2.%3.%4.%5.%6.%7.%8.%9."/>
      <w:lvlJc w:val="left"/>
      <w:pPr>
        <w:tabs>
          <w:tab w:val="num" w:pos="0"/>
        </w:tabs>
        <w:ind w:left="4320" w:hanging="1440"/>
      </w:pPr>
    </w:lvl>
  </w:abstractNum>
  <w:abstractNum w:abstractNumId="14" w15:restartNumberingAfterBreak="0">
    <w:nsid w:val="4A915414"/>
    <w:multiLevelType w:val="multilevel"/>
    <w:tmpl w:val="711EF4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5565539F"/>
    <w:multiLevelType w:val="multilevel"/>
    <w:tmpl w:val="A73291DA"/>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16" w15:restartNumberingAfterBreak="0">
    <w:nsid w:val="580C1109"/>
    <w:multiLevelType w:val="multilevel"/>
    <w:tmpl w:val="7FB01E4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0F847CD"/>
    <w:multiLevelType w:val="multilevel"/>
    <w:tmpl w:val="99585B6E"/>
    <w:lvl w:ilvl="0">
      <w:start w:val="1"/>
      <w:numFmt w:val="decimal"/>
      <w:lvlText w:val="%1)"/>
      <w:lvlJc w:val="left"/>
      <w:pPr>
        <w:tabs>
          <w:tab w:val="num" w:pos="0"/>
        </w:tabs>
        <w:ind w:left="1004" w:hanging="360"/>
      </w:pPr>
      <w:rPr>
        <w:b/>
        <w:bCs/>
        <w:i w:val="0"/>
        <w:iCs/>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8" w15:restartNumberingAfterBreak="0">
    <w:nsid w:val="74C9092E"/>
    <w:multiLevelType w:val="multilevel"/>
    <w:tmpl w:val="D436AF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7B99620C"/>
    <w:multiLevelType w:val="multilevel"/>
    <w:tmpl w:val="50845B64"/>
    <w:lvl w:ilvl="0">
      <w:start w:val="1"/>
      <w:numFmt w:val="lowerLetter"/>
      <w:lvlText w:val="%1)"/>
      <w:lvlJc w:val="left"/>
      <w:pPr>
        <w:tabs>
          <w:tab w:val="num" w:pos="0"/>
        </w:tabs>
        <w:ind w:left="1724" w:hanging="360"/>
      </w:pPr>
      <w:rPr>
        <w:b w:val="0"/>
        <w:bCs w:val="0"/>
      </w:rPr>
    </w:lvl>
    <w:lvl w:ilvl="1">
      <w:start w:val="1"/>
      <w:numFmt w:val="lowerLetter"/>
      <w:lvlText w:val="%2."/>
      <w:lvlJc w:val="left"/>
      <w:pPr>
        <w:tabs>
          <w:tab w:val="num" w:pos="0"/>
        </w:tabs>
        <w:ind w:left="2444" w:hanging="360"/>
      </w:pPr>
    </w:lvl>
    <w:lvl w:ilvl="2">
      <w:start w:val="1"/>
      <w:numFmt w:val="lowerRoman"/>
      <w:lvlText w:val="%3."/>
      <w:lvlJc w:val="right"/>
      <w:pPr>
        <w:tabs>
          <w:tab w:val="num" w:pos="0"/>
        </w:tabs>
        <w:ind w:left="3164" w:hanging="180"/>
      </w:pPr>
    </w:lvl>
    <w:lvl w:ilvl="3">
      <w:start w:val="1"/>
      <w:numFmt w:val="decimal"/>
      <w:lvlText w:val="%4."/>
      <w:lvlJc w:val="left"/>
      <w:pPr>
        <w:tabs>
          <w:tab w:val="num" w:pos="0"/>
        </w:tabs>
        <w:ind w:left="3884" w:hanging="360"/>
      </w:pPr>
    </w:lvl>
    <w:lvl w:ilvl="4">
      <w:start w:val="1"/>
      <w:numFmt w:val="lowerLetter"/>
      <w:lvlText w:val="%5."/>
      <w:lvlJc w:val="left"/>
      <w:pPr>
        <w:tabs>
          <w:tab w:val="num" w:pos="0"/>
        </w:tabs>
        <w:ind w:left="4604" w:hanging="360"/>
      </w:pPr>
    </w:lvl>
    <w:lvl w:ilvl="5">
      <w:start w:val="1"/>
      <w:numFmt w:val="lowerRoman"/>
      <w:lvlText w:val="%6."/>
      <w:lvlJc w:val="right"/>
      <w:pPr>
        <w:tabs>
          <w:tab w:val="num" w:pos="0"/>
        </w:tabs>
        <w:ind w:left="5324" w:hanging="180"/>
      </w:pPr>
    </w:lvl>
    <w:lvl w:ilvl="6">
      <w:start w:val="1"/>
      <w:numFmt w:val="decimal"/>
      <w:lvlText w:val="%7."/>
      <w:lvlJc w:val="left"/>
      <w:pPr>
        <w:tabs>
          <w:tab w:val="num" w:pos="0"/>
        </w:tabs>
        <w:ind w:left="6044" w:hanging="360"/>
      </w:pPr>
    </w:lvl>
    <w:lvl w:ilvl="7">
      <w:start w:val="1"/>
      <w:numFmt w:val="lowerLetter"/>
      <w:lvlText w:val="%8."/>
      <w:lvlJc w:val="left"/>
      <w:pPr>
        <w:tabs>
          <w:tab w:val="num" w:pos="0"/>
        </w:tabs>
        <w:ind w:left="6764" w:hanging="360"/>
      </w:pPr>
    </w:lvl>
    <w:lvl w:ilvl="8">
      <w:start w:val="1"/>
      <w:numFmt w:val="lowerRoman"/>
      <w:lvlText w:val="%9."/>
      <w:lvlJc w:val="right"/>
      <w:pPr>
        <w:tabs>
          <w:tab w:val="num" w:pos="0"/>
        </w:tabs>
        <w:ind w:left="7484" w:hanging="180"/>
      </w:pPr>
    </w:lvl>
  </w:abstractNum>
  <w:num w:numId="1" w16cid:durableId="346180735">
    <w:abstractNumId w:val="15"/>
  </w:num>
  <w:num w:numId="2" w16cid:durableId="792939501">
    <w:abstractNumId w:val="10"/>
  </w:num>
  <w:num w:numId="3" w16cid:durableId="11808607">
    <w:abstractNumId w:val="8"/>
  </w:num>
  <w:num w:numId="4" w16cid:durableId="1673139179">
    <w:abstractNumId w:val="1"/>
  </w:num>
  <w:num w:numId="5" w16cid:durableId="607276489">
    <w:abstractNumId w:val="2"/>
  </w:num>
  <w:num w:numId="6" w16cid:durableId="1087263613">
    <w:abstractNumId w:val="7"/>
  </w:num>
  <w:num w:numId="7" w16cid:durableId="1472333272">
    <w:abstractNumId w:val="9"/>
  </w:num>
  <w:num w:numId="8" w16cid:durableId="141627089">
    <w:abstractNumId w:val="16"/>
  </w:num>
  <w:num w:numId="9" w16cid:durableId="1754467612">
    <w:abstractNumId w:val="0"/>
  </w:num>
  <w:num w:numId="10" w16cid:durableId="768043932">
    <w:abstractNumId w:val="13"/>
  </w:num>
  <w:num w:numId="11" w16cid:durableId="1003553912">
    <w:abstractNumId w:val="17"/>
  </w:num>
  <w:num w:numId="12" w16cid:durableId="94130781">
    <w:abstractNumId w:val="19"/>
  </w:num>
  <w:num w:numId="13" w16cid:durableId="1586724859">
    <w:abstractNumId w:val="6"/>
  </w:num>
  <w:num w:numId="14" w16cid:durableId="464272520">
    <w:abstractNumId w:val="4"/>
  </w:num>
  <w:num w:numId="15" w16cid:durableId="1457094015">
    <w:abstractNumId w:val="18"/>
  </w:num>
  <w:num w:numId="16" w16cid:durableId="1950357363">
    <w:abstractNumId w:val="5"/>
  </w:num>
  <w:num w:numId="17" w16cid:durableId="1505393136">
    <w:abstractNumId w:val="11"/>
  </w:num>
  <w:num w:numId="18" w16cid:durableId="329065137">
    <w:abstractNumId w:val="14"/>
  </w:num>
  <w:num w:numId="19" w16cid:durableId="146559536">
    <w:abstractNumId w:val="12"/>
  </w:num>
  <w:num w:numId="20" w16cid:durableId="19442236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1A2"/>
    <w:rsid w:val="00040F34"/>
    <w:rsid w:val="00081CA1"/>
    <w:rsid w:val="00086BD8"/>
    <w:rsid w:val="001D08F6"/>
    <w:rsid w:val="001F01B5"/>
    <w:rsid w:val="002420C5"/>
    <w:rsid w:val="002A4EC9"/>
    <w:rsid w:val="003054AD"/>
    <w:rsid w:val="003211BD"/>
    <w:rsid w:val="00340308"/>
    <w:rsid w:val="003B79E5"/>
    <w:rsid w:val="003F4231"/>
    <w:rsid w:val="00463C52"/>
    <w:rsid w:val="004D1B49"/>
    <w:rsid w:val="005E116F"/>
    <w:rsid w:val="0065617E"/>
    <w:rsid w:val="0072493B"/>
    <w:rsid w:val="007321A2"/>
    <w:rsid w:val="007547FC"/>
    <w:rsid w:val="00760CB6"/>
    <w:rsid w:val="007B61ED"/>
    <w:rsid w:val="007F31BA"/>
    <w:rsid w:val="008E6ED0"/>
    <w:rsid w:val="00934C03"/>
    <w:rsid w:val="009730AE"/>
    <w:rsid w:val="009D1FFF"/>
    <w:rsid w:val="009E29DA"/>
    <w:rsid w:val="00A22489"/>
    <w:rsid w:val="00AC10EB"/>
    <w:rsid w:val="00B90ADE"/>
    <w:rsid w:val="00C27024"/>
    <w:rsid w:val="00C31FCC"/>
    <w:rsid w:val="00D437EC"/>
    <w:rsid w:val="00D97B27"/>
    <w:rsid w:val="00DA4905"/>
    <w:rsid w:val="00E6684E"/>
    <w:rsid w:val="00E7249A"/>
    <w:rsid w:val="00FE08D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40348"/>
  <w15:docId w15:val="{9A5EEEC6-63A2-4248-9BAB-B4FD3F67D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D97B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AkapitzlistZnak">
    <w:name w:val="Akapit z listą Znak"/>
    <w:link w:val="Akapitzlist"/>
    <w:uiPriority w:val="34"/>
    <w:qFormat/>
  </w:style>
  <w:style w:type="character" w:customStyle="1" w:styleId="highlight">
    <w:name w:val="highlight"/>
    <w:basedOn w:val="Domylnaczcionkaakapitu"/>
    <w:qFormat/>
  </w:style>
  <w:style w:type="character" w:customStyle="1" w:styleId="czeinternetowe">
    <w:name w:val="Łącze internetowe"/>
    <w:basedOn w:val="Domylnaczcionkaakapitu"/>
    <w:rPr>
      <w:color w:val="0563C1"/>
      <w:u w:val="single"/>
    </w:rPr>
  </w:style>
  <w:style w:type="character" w:customStyle="1" w:styleId="Odwiedzoneczeinternetowe">
    <w:name w:val="Odwiedzone łącze internetowe"/>
    <w:rPr>
      <w:rFonts w:cs="Times New Roman"/>
      <w:color w:val="800080"/>
      <w:u w:val="single"/>
    </w:rPr>
  </w:style>
  <w:style w:type="character" w:customStyle="1" w:styleId="WW8Num51z0">
    <w:name w:val="WW8Num51z0"/>
    <w:qFormat/>
    <w:rPr>
      <w:b/>
      <w:bCs w:val="0"/>
      <w:color w:val="FFFFFF"/>
    </w:rPr>
  </w:style>
  <w:style w:type="character" w:customStyle="1" w:styleId="WW8Num51z1">
    <w:name w:val="WW8Num51z1"/>
    <w:qFormat/>
    <w:rPr>
      <w:b/>
      <w:bCs w:val="0"/>
    </w:rPr>
  </w:style>
  <w:style w:type="character" w:customStyle="1" w:styleId="WW8Num51z2">
    <w:name w:val="WW8Num51z2"/>
    <w:qFormat/>
    <w:rPr>
      <w:b w:val="0"/>
      <w:bCs w:val="0"/>
    </w:rPr>
  </w:style>
  <w:style w:type="character" w:customStyle="1" w:styleId="Nagwek3Znak">
    <w:name w:val="Nagłówek 3 Znak"/>
    <w:qFormat/>
    <w:rPr>
      <w:rFonts w:ascii="Arial" w:eastAsia=";Calibri" w:hAnsi="Arial" w:cs=";Calibri"/>
      <w:b/>
      <w:sz w:val="21"/>
      <w:szCs w:val="24"/>
    </w:rPr>
  </w:style>
  <w:style w:type="paragraph" w:styleId="Nagwek">
    <w:name w:val="header"/>
    <w:basedOn w:val="Normalny"/>
    <w:next w:val="Tekstpodstawowy"/>
    <w:link w:val="NagwekZnak"/>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pPr>
      <w:tabs>
        <w:tab w:val="center" w:pos="4536"/>
        <w:tab w:val="right" w:pos="9072"/>
      </w:tabs>
      <w:spacing w:after="0" w:line="240" w:lineRule="auto"/>
    </w:pPr>
  </w:style>
  <w:style w:type="paragraph" w:styleId="Akapitzlist">
    <w:name w:val="List Paragraph"/>
    <w:basedOn w:val="Normalny"/>
    <w:link w:val="AkapitzlistZnak"/>
    <w:uiPriority w:val="34"/>
    <w:qFormat/>
    <w:pPr>
      <w:ind w:left="720"/>
      <w:contextualSpacing/>
    </w:pPr>
  </w:style>
  <w:style w:type="paragraph" w:customStyle="1" w:styleId="Default">
    <w:name w:val="Default"/>
    <w:qFormat/>
    <w:pPr>
      <w:widowControl w:val="0"/>
    </w:pPr>
    <w:rPr>
      <w:color w:val="000000"/>
      <w:sz w:val="24"/>
    </w:rPr>
  </w:style>
  <w:style w:type="paragraph" w:customStyle="1" w:styleId="Zawartotabeli">
    <w:name w:val="Zawartość tabeli"/>
    <w:basedOn w:val="Normalny"/>
    <w:qFormat/>
    <w:pPr>
      <w:widowControl w:val="0"/>
      <w:suppressLineNumbers/>
    </w:pPr>
  </w:style>
  <w:style w:type="paragraph" w:customStyle="1" w:styleId="Teksttreci2">
    <w:name w:val="Tekst treści (2)"/>
    <w:basedOn w:val="Normalny"/>
    <w:qFormat/>
    <w:pPr>
      <w:widowControl w:val="0"/>
      <w:shd w:val="clear" w:color="auto" w:fill="FFFFFF"/>
      <w:spacing w:before="480" w:after="120" w:line="317" w:lineRule="exact"/>
      <w:ind w:hanging="420"/>
      <w:jc w:val="center"/>
    </w:pPr>
    <w:rPr>
      <w:rFonts w:cs="Calibri"/>
    </w:rPr>
  </w:style>
  <w:style w:type="paragraph" w:styleId="Bezodstpw">
    <w:name w:val="No Spacing"/>
    <w:qFormat/>
    <w:pPr>
      <w:suppressAutoHyphens w:val="0"/>
    </w:pPr>
    <w:rPr>
      <w:rFonts w:asciiTheme="minorHAnsi" w:eastAsiaTheme="minorHAnsi" w:hAnsiTheme="minorHAnsi" w:cstheme="minorBidi"/>
    </w:rPr>
  </w:style>
  <w:style w:type="paragraph" w:customStyle="1" w:styleId="Teksttreci">
    <w:name w:val="Tekst treści"/>
    <w:basedOn w:val="Normalny"/>
    <w:qFormat/>
    <w:pPr>
      <w:widowControl w:val="0"/>
      <w:shd w:val="clear" w:color="auto" w:fill="FFFFFF"/>
      <w:suppressAutoHyphens w:val="0"/>
      <w:spacing w:after="0" w:line="413" w:lineRule="exact"/>
      <w:ind w:left="357" w:hanging="357"/>
    </w:pPr>
    <w:rPr>
      <w:rFonts w:ascii="Times New Roman" w:eastAsia="Times New Roman" w:hAnsi="Times New Roman"/>
    </w:rPr>
  </w:style>
  <w:style w:type="paragraph" w:customStyle="1" w:styleId="Zawartoramki">
    <w:name w:val="Zawartość ramki"/>
    <w:basedOn w:val="Normalny"/>
    <w:qFormat/>
  </w:style>
  <w:style w:type="numbering" w:customStyle="1" w:styleId="WW8Num7">
    <w:name w:val="WW8Num7"/>
    <w:qFormat/>
  </w:style>
  <w:style w:type="numbering" w:customStyle="1" w:styleId="WW8Num51">
    <w:name w:val="WW8Num51"/>
    <w:qFormat/>
  </w:style>
  <w:style w:type="numbering" w:customStyle="1" w:styleId="WW8Num8">
    <w:name w:val="WW8Num8"/>
    <w:qFormat/>
  </w:style>
  <w:style w:type="character" w:customStyle="1" w:styleId="Nagwek1Znak">
    <w:name w:val="Nagłówek 1 Znak"/>
    <w:basedOn w:val="Domylnaczcionkaakapitu"/>
    <w:link w:val="Nagwek1"/>
    <w:uiPriority w:val="9"/>
    <w:qFormat/>
    <w:rsid w:val="00D97B27"/>
    <w:rPr>
      <w:rFonts w:asciiTheme="majorHAnsi" w:eastAsiaTheme="majorEastAsia" w:hAnsiTheme="majorHAnsi" w:cstheme="majorBidi"/>
      <w:color w:val="2F5496" w:themeColor="accent1" w:themeShade="BF"/>
      <w:sz w:val="32"/>
      <w:szCs w:val="32"/>
    </w:rPr>
  </w:style>
  <w:style w:type="paragraph" w:styleId="Spistreci2">
    <w:name w:val="toc 2"/>
    <w:basedOn w:val="Normalny"/>
    <w:next w:val="Normalny"/>
    <w:autoRedefine/>
    <w:uiPriority w:val="39"/>
    <w:unhideWhenUsed/>
    <w:rsid w:val="0065617E"/>
    <w:pPr>
      <w:suppressAutoHyphens w:val="0"/>
      <w:spacing w:after="0" w:line="240" w:lineRule="auto"/>
      <w:ind w:left="200"/>
    </w:pPr>
    <w:rPr>
      <w:rFonts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gminasiemiatycz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9EF1B-6B08-47BE-9647-5630DBF3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31</Pages>
  <Words>11047</Words>
  <Characters>66284</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Szmit</dc:creator>
  <dc:description/>
  <cp:lastModifiedBy>Agata Mikołajczuk</cp:lastModifiedBy>
  <cp:revision>10</cp:revision>
  <dcterms:created xsi:type="dcterms:W3CDTF">2024-09-05T06:17:00Z</dcterms:created>
  <dcterms:modified xsi:type="dcterms:W3CDTF">2024-09-06T11:50:00Z</dcterms:modified>
  <dc:language>pl-PL</dc:language>
</cp:coreProperties>
</file>