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B8B39" w14:textId="77777777" w:rsidR="00587CF9" w:rsidRPr="00753D06" w:rsidRDefault="00587CF9" w:rsidP="00587CF9">
      <w:pPr>
        <w:spacing w:after="200" w:line="276" w:lineRule="auto"/>
        <w:contextualSpacing/>
        <w:jc w:val="right"/>
        <w:rPr>
          <w:rFonts w:ascii="Calibri" w:eastAsia="Calibri" w:hAnsi="Calibri" w:cs="Times New Roman"/>
          <w:sz w:val="24"/>
          <w:szCs w:val="24"/>
        </w:rPr>
      </w:pPr>
      <w:bookmarkStart w:id="0" w:name="_GoBack"/>
      <w:bookmarkEnd w:id="0"/>
      <w:r w:rsidRPr="00753D06">
        <w:rPr>
          <w:rFonts w:ascii="Calibri" w:eastAsia="Calibri" w:hAnsi="Calibri" w:cs="Times New Roman"/>
          <w:sz w:val="24"/>
          <w:szCs w:val="24"/>
        </w:rPr>
        <w:t xml:space="preserve">Załącznik nr </w:t>
      </w:r>
      <w:r>
        <w:rPr>
          <w:rFonts w:ascii="Calibri" w:eastAsia="Calibri" w:hAnsi="Calibri" w:cs="Times New Roman"/>
          <w:sz w:val="24"/>
          <w:szCs w:val="24"/>
        </w:rPr>
        <w:t>7</w:t>
      </w:r>
      <w:r w:rsidRPr="00753D06">
        <w:rPr>
          <w:rFonts w:ascii="Calibri" w:eastAsia="Calibri" w:hAnsi="Calibri" w:cs="Times New Roman"/>
          <w:sz w:val="24"/>
          <w:szCs w:val="24"/>
        </w:rPr>
        <w:t xml:space="preserve"> do SIWZ</w:t>
      </w:r>
    </w:p>
    <w:p w14:paraId="6BF8F860" w14:textId="77777777" w:rsidR="00587CF9" w:rsidRPr="00753D06" w:rsidRDefault="00587CF9" w:rsidP="00587CF9">
      <w:pPr>
        <w:spacing w:after="200" w:line="276" w:lineRule="auto"/>
        <w:contextualSpacing/>
        <w:jc w:val="center"/>
        <w:rPr>
          <w:rFonts w:ascii="Calibri" w:eastAsia="Calibri" w:hAnsi="Calibri" w:cs="Times New Roman"/>
          <w:i/>
          <w:sz w:val="24"/>
          <w:szCs w:val="24"/>
        </w:rPr>
      </w:pPr>
      <w:r w:rsidRPr="00753D06">
        <w:rPr>
          <w:rFonts w:ascii="Calibri" w:eastAsia="Calibri" w:hAnsi="Calibri" w:cs="Times New Roman"/>
          <w:i/>
          <w:sz w:val="24"/>
          <w:szCs w:val="24"/>
        </w:rPr>
        <w:t>- istotne postanowienia umowy -</w:t>
      </w:r>
    </w:p>
    <w:p w14:paraId="495D5FA7" w14:textId="77777777" w:rsidR="00587CF9" w:rsidRPr="00753D06" w:rsidRDefault="00587CF9" w:rsidP="00587CF9">
      <w:pPr>
        <w:spacing w:after="200" w:line="276" w:lineRule="auto"/>
        <w:contextualSpacing/>
        <w:jc w:val="center"/>
        <w:rPr>
          <w:rFonts w:ascii="Calibri" w:eastAsia="Calibri" w:hAnsi="Calibri" w:cs="Times New Roman"/>
          <w:sz w:val="24"/>
          <w:szCs w:val="24"/>
        </w:rPr>
      </w:pPr>
    </w:p>
    <w:p w14:paraId="1E2B6F59" w14:textId="77777777" w:rsidR="00587CF9" w:rsidRPr="00753D06" w:rsidRDefault="00587CF9" w:rsidP="00587CF9">
      <w:pPr>
        <w:spacing w:after="200" w:line="276" w:lineRule="auto"/>
        <w:contextualSpacing/>
        <w:jc w:val="center"/>
        <w:rPr>
          <w:rFonts w:ascii="Calibri" w:eastAsia="Calibri" w:hAnsi="Calibri" w:cs="Times New Roman"/>
          <w:sz w:val="24"/>
          <w:szCs w:val="24"/>
        </w:rPr>
      </w:pPr>
      <w:r w:rsidRPr="00753D06">
        <w:rPr>
          <w:rFonts w:ascii="Calibri" w:eastAsia="Calibri" w:hAnsi="Calibri" w:cs="Times New Roman"/>
          <w:sz w:val="24"/>
          <w:szCs w:val="24"/>
        </w:rPr>
        <w:t>sprzedaży energii elektrycznej wraz z usługą dystrybucji energii elektrycznej (usługa kompleksowa)</w:t>
      </w:r>
    </w:p>
    <w:p w14:paraId="035B6F78" w14:textId="77777777" w:rsidR="00587CF9" w:rsidRPr="00753D06" w:rsidRDefault="00587CF9" w:rsidP="00587CF9">
      <w:pPr>
        <w:spacing w:after="200" w:line="276" w:lineRule="auto"/>
        <w:contextualSpacing/>
        <w:jc w:val="both"/>
        <w:rPr>
          <w:rFonts w:ascii="Calibri" w:eastAsia="Calibri" w:hAnsi="Calibri" w:cs="Times New Roman"/>
          <w:sz w:val="24"/>
          <w:szCs w:val="24"/>
        </w:rPr>
      </w:pPr>
    </w:p>
    <w:p w14:paraId="65D002AB" w14:textId="77777777" w:rsidR="00587CF9" w:rsidRPr="00753D06" w:rsidRDefault="00587CF9" w:rsidP="00587CF9">
      <w:pPr>
        <w:numPr>
          <w:ilvl w:val="0"/>
          <w:numId w:val="2"/>
        </w:numPr>
        <w:tabs>
          <w:tab w:val="left" w:pos="284"/>
        </w:tabs>
        <w:overflowPunct w:val="0"/>
        <w:autoSpaceDE w:val="0"/>
        <w:autoSpaceDN w:val="0"/>
        <w:adjustRightInd w:val="0"/>
        <w:spacing w:before="40" w:after="200" w:line="276" w:lineRule="auto"/>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Sprzedaż energii elektrycznej wraz z usługą dystrybucji energii elektrycznej (dalej usługa kompleksowa) odbywać się będzie na warunkach określonych przepisami ustawy z dnia 10 kwietnia 1997 r. - Prawo energetyczne (</w:t>
      </w:r>
      <w:r>
        <w:rPr>
          <w:rFonts w:ascii="Calibri" w:eastAsia="Calibri" w:hAnsi="Calibri" w:cs="Times New Roman"/>
          <w:sz w:val="24"/>
          <w:szCs w:val="24"/>
        </w:rPr>
        <w:t xml:space="preserve">t.j. </w:t>
      </w:r>
      <w:r w:rsidRPr="00753D06">
        <w:rPr>
          <w:rFonts w:ascii="Calibri" w:eastAsia="Calibri" w:hAnsi="Calibri" w:cs="Times New Roman"/>
          <w:sz w:val="24"/>
          <w:szCs w:val="24"/>
        </w:rPr>
        <w:t>Dz. U. z 202</w:t>
      </w:r>
      <w:r>
        <w:rPr>
          <w:rFonts w:ascii="Calibri" w:eastAsia="Calibri" w:hAnsi="Calibri" w:cs="Times New Roman"/>
          <w:sz w:val="24"/>
          <w:szCs w:val="24"/>
        </w:rPr>
        <w:t>2</w:t>
      </w:r>
      <w:r w:rsidRPr="00753D06">
        <w:rPr>
          <w:rFonts w:ascii="Calibri" w:eastAsia="Calibri" w:hAnsi="Calibri" w:cs="Times New Roman"/>
          <w:sz w:val="24"/>
          <w:szCs w:val="24"/>
        </w:rPr>
        <w:t xml:space="preserve"> r. poz. </w:t>
      </w:r>
      <w:r>
        <w:rPr>
          <w:rFonts w:ascii="Calibri" w:eastAsia="Calibri" w:hAnsi="Calibri" w:cs="Times New Roman"/>
          <w:sz w:val="24"/>
          <w:szCs w:val="24"/>
        </w:rPr>
        <w:t>1385</w:t>
      </w:r>
      <w:r w:rsidRPr="00753D06">
        <w:rPr>
          <w:rFonts w:ascii="Calibri" w:eastAsia="Calibri" w:hAnsi="Calibri" w:cs="Times New Roman"/>
          <w:sz w:val="24"/>
          <w:szCs w:val="24"/>
        </w:rPr>
        <w:t>), zwanej dalej „Prawem energetycznym”), zgodnie z obowiązującymi rozporządzeniami do ww. ustawy oraz przepisami   Kodeksu cywilnego, zasadami określonymi w koncesjach, postanowieniami niniejszej umowy oraz w oparciu o</w:t>
      </w:r>
      <w:r w:rsidRPr="00753D06">
        <w:rPr>
          <w:rFonts w:ascii="Calibri" w:eastAsia="Calibri" w:hAnsi="Calibri" w:cs="Times New Roman"/>
          <w:color w:val="FF0000"/>
          <w:sz w:val="24"/>
          <w:szCs w:val="24"/>
        </w:rPr>
        <w:t xml:space="preserve"> </w:t>
      </w:r>
      <w:r w:rsidRPr="00753D06">
        <w:rPr>
          <w:rFonts w:ascii="Calibri" w:eastAsia="Calibri" w:hAnsi="Calibri" w:cs="Times New Roman"/>
          <w:sz w:val="24"/>
          <w:szCs w:val="24"/>
        </w:rPr>
        <w:t>ustawę z dnia 29 stycznia 2004 r. Prawo zamówień publicznych (</w:t>
      </w:r>
      <w:r>
        <w:rPr>
          <w:rFonts w:ascii="Calibri" w:eastAsia="Calibri" w:hAnsi="Calibri" w:cs="Times New Roman"/>
          <w:sz w:val="24"/>
          <w:szCs w:val="24"/>
        </w:rPr>
        <w:t xml:space="preserve">t.j. </w:t>
      </w:r>
      <w:r w:rsidRPr="00753D06">
        <w:rPr>
          <w:rFonts w:ascii="Calibri" w:eastAsia="Calibri" w:hAnsi="Calibri" w:cs="Times New Roman"/>
          <w:sz w:val="24"/>
          <w:szCs w:val="24"/>
        </w:rPr>
        <w:t>Dz. U. z 20</w:t>
      </w:r>
      <w:r>
        <w:rPr>
          <w:rFonts w:ascii="Calibri" w:eastAsia="Calibri" w:hAnsi="Calibri" w:cs="Times New Roman"/>
          <w:sz w:val="24"/>
          <w:szCs w:val="24"/>
        </w:rPr>
        <w:t>22</w:t>
      </w:r>
      <w:r w:rsidRPr="00753D06">
        <w:rPr>
          <w:rFonts w:ascii="Calibri" w:eastAsia="Calibri" w:hAnsi="Calibri" w:cs="Times New Roman"/>
          <w:sz w:val="24"/>
          <w:szCs w:val="24"/>
        </w:rPr>
        <w:t xml:space="preserve"> r.,  poz. </w:t>
      </w:r>
      <w:r>
        <w:rPr>
          <w:rFonts w:ascii="Calibri" w:eastAsia="Calibri" w:hAnsi="Calibri" w:cs="Times New Roman"/>
          <w:sz w:val="24"/>
          <w:szCs w:val="24"/>
        </w:rPr>
        <w:t>1710</w:t>
      </w:r>
      <w:r w:rsidRPr="00753D06">
        <w:rPr>
          <w:rFonts w:ascii="Calibri" w:eastAsia="Calibri" w:hAnsi="Calibri" w:cs="Times New Roman"/>
          <w:sz w:val="24"/>
          <w:szCs w:val="24"/>
        </w:rPr>
        <w:t>)</w:t>
      </w:r>
      <w:r w:rsidRPr="00753D06">
        <w:rPr>
          <w:rFonts w:ascii="Calibri" w:eastAsia="Calibri" w:hAnsi="Calibri" w:cs="Times New Roman"/>
          <w:color w:val="333333"/>
          <w:sz w:val="24"/>
          <w:szCs w:val="24"/>
        </w:rPr>
        <w:t xml:space="preserve"> </w:t>
      </w:r>
    </w:p>
    <w:p w14:paraId="78033D2C" w14:textId="77777777" w:rsidR="00587CF9" w:rsidRPr="00753D06" w:rsidRDefault="00587CF9" w:rsidP="00587CF9">
      <w:pPr>
        <w:numPr>
          <w:ilvl w:val="0"/>
          <w:numId w:val="2"/>
        </w:numPr>
        <w:spacing w:after="200" w:line="276" w:lineRule="auto"/>
        <w:contextualSpacing/>
        <w:jc w:val="both"/>
        <w:rPr>
          <w:rFonts w:ascii="Calibri" w:eastAsia="Calibri" w:hAnsi="Calibri" w:cs="Calibri"/>
          <w:bCs/>
          <w:sz w:val="24"/>
          <w:szCs w:val="24"/>
        </w:rPr>
      </w:pPr>
      <w:r w:rsidRPr="00753D06">
        <w:rPr>
          <w:rFonts w:ascii="Calibri" w:eastAsia="Calibri" w:hAnsi="Calibri" w:cs="Calibri"/>
          <w:bCs/>
          <w:sz w:val="24"/>
          <w:szCs w:val="24"/>
        </w:rPr>
        <w:t>Usługa kompleksowa świadczona będzie zgodnie z aktualnie obowiązującymi regulacjami prawnymi w zakresie parametrów jakościowych energii elektrycznej oraz standardów jakościowych obsługi odbiorców.  Sprzedaż energii elektrycznej do nowego punktu poboru nieobjętego załącznikiem nr 1 do umowy lub do punktu, w którym nastąpi znaczący przyrost mocy w związku z dokonaną rozbudową, będzie dokonywana na podstawie zmiany przedmiotowego załącznika bez konieczności renegocjowania warunków umowy.</w:t>
      </w:r>
    </w:p>
    <w:p w14:paraId="2F4EC622" w14:textId="77777777" w:rsidR="00587CF9" w:rsidRPr="00753D06" w:rsidRDefault="00587CF9" w:rsidP="00587CF9">
      <w:pPr>
        <w:numPr>
          <w:ilvl w:val="0"/>
          <w:numId w:val="2"/>
        </w:numPr>
        <w:tabs>
          <w:tab w:val="left" w:pos="284"/>
        </w:tabs>
        <w:overflowPunct w:val="0"/>
        <w:autoSpaceDE w:val="0"/>
        <w:autoSpaceDN w:val="0"/>
        <w:adjustRightInd w:val="0"/>
        <w:spacing w:before="40" w:after="200" w:line="276" w:lineRule="auto"/>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 xml:space="preserve"> Sprzedaż energii elektrycznej będzie się odbywać się za pośrednictwem sieci dystrybucyjnej należącej do Operatora Systemu Dystrybucyjnego </w:t>
      </w:r>
      <w:r w:rsidRPr="00753D06">
        <w:rPr>
          <w:rFonts w:ascii="Calibri" w:eastAsia="Calibri" w:hAnsi="Calibri" w:cs="Times New Roman"/>
          <w:color w:val="000000"/>
          <w:sz w:val="24"/>
          <w:szCs w:val="24"/>
        </w:rPr>
        <w:t xml:space="preserve">ENEA Operator </w:t>
      </w:r>
    </w:p>
    <w:p w14:paraId="7C13D7A5" w14:textId="77777777" w:rsidR="00587CF9" w:rsidRPr="00753D06" w:rsidRDefault="00587CF9" w:rsidP="00587CF9">
      <w:pPr>
        <w:tabs>
          <w:tab w:val="left" w:pos="284"/>
        </w:tabs>
        <w:overflowPunct w:val="0"/>
        <w:autoSpaceDE w:val="0"/>
        <w:autoSpaceDN w:val="0"/>
        <w:adjustRightInd w:val="0"/>
        <w:spacing w:before="40" w:after="200" w:line="276" w:lineRule="auto"/>
        <w:ind w:left="720"/>
        <w:contextualSpacing/>
        <w:jc w:val="both"/>
        <w:textAlignment w:val="baseline"/>
        <w:rPr>
          <w:rFonts w:ascii="Calibri" w:eastAsia="Calibri" w:hAnsi="Calibri" w:cs="Times New Roman"/>
          <w:sz w:val="24"/>
          <w:szCs w:val="24"/>
        </w:rPr>
      </w:pPr>
      <w:r w:rsidRPr="00753D06">
        <w:rPr>
          <w:rFonts w:ascii="Calibri" w:eastAsia="Calibri" w:hAnsi="Calibri" w:cs="Times New Roman"/>
          <w:color w:val="000000"/>
          <w:sz w:val="24"/>
          <w:szCs w:val="24"/>
        </w:rPr>
        <w:t>Sp. z o.o. w Poznaniu</w:t>
      </w:r>
      <w:r w:rsidRPr="00753D06">
        <w:rPr>
          <w:rFonts w:ascii="Calibri" w:eastAsia="Calibri" w:hAnsi="Calibri" w:cs="Times New Roman"/>
          <w:sz w:val="24"/>
          <w:szCs w:val="24"/>
        </w:rPr>
        <w:t xml:space="preserve"> (OSD). </w:t>
      </w:r>
    </w:p>
    <w:p w14:paraId="2044D838" w14:textId="77777777" w:rsidR="00587CF9" w:rsidRPr="00753D06" w:rsidRDefault="00587CF9" w:rsidP="00587CF9">
      <w:pPr>
        <w:numPr>
          <w:ilvl w:val="0"/>
          <w:numId w:val="2"/>
        </w:numPr>
        <w:tabs>
          <w:tab w:val="left" w:pos="284"/>
        </w:tabs>
        <w:overflowPunct w:val="0"/>
        <w:autoSpaceDE w:val="0"/>
        <w:autoSpaceDN w:val="0"/>
        <w:adjustRightInd w:val="0"/>
        <w:spacing w:before="40" w:after="200" w:line="276" w:lineRule="auto"/>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Wykonawca zobowiąże si</w:t>
      </w:r>
      <w:r>
        <w:rPr>
          <w:rFonts w:ascii="Calibri" w:eastAsia="Calibri" w:hAnsi="Calibri" w:cs="Times New Roman"/>
          <w:sz w:val="24"/>
          <w:szCs w:val="24"/>
        </w:rPr>
        <w:t>ę</w:t>
      </w:r>
      <w:r w:rsidRPr="00753D06">
        <w:rPr>
          <w:rFonts w:ascii="Calibri" w:eastAsia="Calibri" w:hAnsi="Calibri" w:cs="Times New Roman"/>
          <w:sz w:val="24"/>
          <w:szCs w:val="24"/>
        </w:rPr>
        <w:t xml:space="preserve"> do sprzedaży energii elektrycznej do obiektów Zamawiającego wymienionych w załącznikach do SWZ wraz z usługą dystrybucji energii elektrycznej.</w:t>
      </w:r>
    </w:p>
    <w:p w14:paraId="0C2798D0" w14:textId="77777777" w:rsidR="00587CF9" w:rsidRPr="00753D06" w:rsidRDefault="00587CF9" w:rsidP="00587CF9">
      <w:pPr>
        <w:numPr>
          <w:ilvl w:val="0"/>
          <w:numId w:val="2"/>
        </w:numPr>
        <w:tabs>
          <w:tab w:val="left" w:pos="284"/>
        </w:tabs>
        <w:overflowPunct w:val="0"/>
        <w:autoSpaceDE w:val="0"/>
        <w:autoSpaceDN w:val="0"/>
        <w:adjustRightInd w:val="0"/>
        <w:spacing w:before="40" w:after="200" w:line="276" w:lineRule="auto"/>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Wykonawca zobowiąże się do:</w:t>
      </w:r>
    </w:p>
    <w:p w14:paraId="661E2D71" w14:textId="77777777" w:rsidR="00587CF9" w:rsidRPr="00753D06" w:rsidRDefault="00587CF9" w:rsidP="00587CF9">
      <w:pPr>
        <w:numPr>
          <w:ilvl w:val="0"/>
          <w:numId w:val="4"/>
        </w:numPr>
        <w:tabs>
          <w:tab w:val="left" w:pos="284"/>
        </w:tabs>
        <w:overflowPunct w:val="0"/>
        <w:autoSpaceDE w:val="0"/>
        <w:autoSpaceDN w:val="0"/>
        <w:adjustRightInd w:val="0"/>
        <w:spacing w:before="40" w:after="200" w:line="276" w:lineRule="auto"/>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sprzedaży energii elektrycznej do obiektów Zamawiającego wymienionych w załączniku nr 1 do SWZ wraz z usługą dystrybucji energii elektrycznej;</w:t>
      </w:r>
    </w:p>
    <w:p w14:paraId="2EC225A3" w14:textId="77777777" w:rsidR="00587CF9" w:rsidRPr="00753D06" w:rsidRDefault="00587CF9" w:rsidP="00587CF9">
      <w:pPr>
        <w:numPr>
          <w:ilvl w:val="0"/>
          <w:numId w:val="4"/>
        </w:numPr>
        <w:spacing w:before="240" w:after="200" w:line="276" w:lineRule="auto"/>
        <w:contextualSpacing/>
        <w:jc w:val="both"/>
        <w:rPr>
          <w:rFonts w:ascii="Calibri" w:eastAsia="Calibri" w:hAnsi="Calibri" w:cs="A"/>
          <w:sz w:val="24"/>
          <w:szCs w:val="24"/>
          <w:lang w:eastAsia="pl-PL"/>
        </w:rPr>
      </w:pPr>
      <w:r w:rsidRPr="00753D06">
        <w:rPr>
          <w:rFonts w:ascii="Calibri" w:eastAsia="Calibri" w:hAnsi="Calibri" w:cs="Times New Roman"/>
          <w:sz w:val="24"/>
          <w:szCs w:val="24"/>
        </w:rPr>
        <w:t>sprzedaży energii elektrycznej o parametrach jakościowych określonych w § 38 ro</w:t>
      </w:r>
      <w:r w:rsidRPr="00753D06">
        <w:rPr>
          <w:rFonts w:ascii="Calibri" w:eastAsia="Calibri" w:hAnsi="Calibri" w:cs="A"/>
          <w:bCs/>
          <w:sz w:val="24"/>
          <w:szCs w:val="24"/>
        </w:rPr>
        <w:t xml:space="preserve">zporządzenia Ministra Gospodarki  </w:t>
      </w:r>
      <w:r w:rsidRPr="00753D06">
        <w:rPr>
          <w:rFonts w:ascii="Calibri" w:eastAsia="Calibri" w:hAnsi="Calibri" w:cs="A"/>
          <w:sz w:val="24"/>
          <w:szCs w:val="24"/>
          <w:lang w:eastAsia="pl-PL"/>
        </w:rPr>
        <w:t xml:space="preserve">z dnia 4 maja 2007 r. </w:t>
      </w:r>
      <w:r w:rsidRPr="00753D06">
        <w:rPr>
          <w:rFonts w:ascii="Calibri" w:eastAsia="Calibri" w:hAnsi="Calibri" w:cs="A"/>
          <w:bCs/>
          <w:sz w:val="24"/>
          <w:szCs w:val="24"/>
          <w:lang w:eastAsia="pl-PL"/>
        </w:rPr>
        <w:t>w sprawie szczegółowych warunków funkcjonowania systemu elektroenergetycznego</w:t>
      </w:r>
      <w:r w:rsidRPr="00753D06">
        <w:rPr>
          <w:rFonts w:ascii="Calibri" w:eastAsia="Calibri" w:hAnsi="Calibri" w:cs="A"/>
          <w:sz w:val="24"/>
          <w:szCs w:val="24"/>
          <w:lang w:eastAsia="pl-PL"/>
        </w:rPr>
        <w:t xml:space="preserve"> (Dz. U. 2007,Nr 93, poz. 623, ze zm.) oraz zapewnienia niezawodności i ciągłości dostarczania energii;</w:t>
      </w:r>
    </w:p>
    <w:p w14:paraId="692AB308" w14:textId="77777777" w:rsidR="00587CF9" w:rsidRPr="00753D06" w:rsidRDefault="00587CF9" w:rsidP="00587CF9">
      <w:pPr>
        <w:numPr>
          <w:ilvl w:val="0"/>
          <w:numId w:val="4"/>
        </w:numPr>
        <w:spacing w:before="240" w:after="200" w:line="276" w:lineRule="auto"/>
        <w:contextualSpacing/>
        <w:jc w:val="both"/>
        <w:rPr>
          <w:rFonts w:ascii="Calibri" w:eastAsia="Calibri" w:hAnsi="Calibri" w:cs="A"/>
          <w:sz w:val="24"/>
          <w:szCs w:val="24"/>
          <w:lang w:eastAsia="pl-PL"/>
        </w:rPr>
      </w:pPr>
      <w:r w:rsidRPr="00753D06">
        <w:rPr>
          <w:rFonts w:ascii="Calibri" w:eastAsia="Calibri" w:hAnsi="Calibri" w:cs="Times New Roman"/>
          <w:sz w:val="24"/>
          <w:szCs w:val="24"/>
        </w:rPr>
        <w:t>dystrybucji dostarczanej energii elektrycznej z zachowaniem obowiązujących standardów jakościowych;</w:t>
      </w:r>
    </w:p>
    <w:p w14:paraId="26232B6D" w14:textId="77777777" w:rsidR="00587CF9" w:rsidRPr="00753D06" w:rsidRDefault="00587CF9" w:rsidP="00587CF9">
      <w:pPr>
        <w:numPr>
          <w:ilvl w:val="0"/>
          <w:numId w:val="4"/>
        </w:numPr>
        <w:autoSpaceDE w:val="0"/>
        <w:autoSpaceDN w:val="0"/>
        <w:adjustRightInd w:val="0"/>
        <w:spacing w:before="240" w:after="0" w:line="276" w:lineRule="auto"/>
        <w:contextualSpacing/>
        <w:jc w:val="both"/>
        <w:rPr>
          <w:rFonts w:ascii="Calibri" w:eastAsia="Calibri" w:hAnsi="Calibri" w:cs="A"/>
          <w:bCs/>
          <w:sz w:val="24"/>
          <w:szCs w:val="24"/>
          <w:lang w:eastAsia="pl-PL"/>
        </w:rPr>
      </w:pPr>
      <w:r w:rsidRPr="00753D06">
        <w:rPr>
          <w:rFonts w:ascii="Calibri" w:eastAsia="Calibri" w:hAnsi="Calibri" w:cs="Times New Roman"/>
          <w:sz w:val="24"/>
          <w:szCs w:val="24"/>
        </w:rPr>
        <w:t>udzielania bonifikaty za niedotrzymanie parametrów technicznych energii elektrycznej oraz niezachowanie standardów jakościowych obsługi w wysokości określonej w § 37a, 38, 39 rozporządzenia Ministra Energii</w:t>
      </w:r>
      <w:r w:rsidRPr="00753D06">
        <w:rPr>
          <w:rFonts w:ascii="Calibri" w:eastAsia="Calibri" w:hAnsi="Calibri" w:cs="A"/>
          <w:sz w:val="24"/>
          <w:szCs w:val="24"/>
          <w:lang w:eastAsia="pl-PL"/>
        </w:rPr>
        <w:t xml:space="preserve"> z dnia </w:t>
      </w:r>
      <w:r w:rsidRPr="00753D06">
        <w:rPr>
          <w:rFonts w:ascii="Helvetica" w:eastAsia="Calibri" w:hAnsi="Helvetica" w:cs="Helvetica"/>
          <w:color w:val="333333"/>
          <w:sz w:val="21"/>
          <w:szCs w:val="21"/>
          <w:shd w:val="clear" w:color="auto" w:fill="F5F5F5"/>
        </w:rPr>
        <w:t> 6 marca 2019 r.</w:t>
      </w:r>
      <w:r w:rsidRPr="00753D06" w:rsidDel="00F76762">
        <w:rPr>
          <w:rFonts w:ascii="Calibri" w:eastAsia="Calibri" w:hAnsi="Calibri" w:cs="A"/>
          <w:sz w:val="24"/>
          <w:szCs w:val="24"/>
          <w:lang w:eastAsia="pl-PL"/>
        </w:rPr>
        <w:t xml:space="preserve"> </w:t>
      </w:r>
      <w:r w:rsidRPr="00753D06">
        <w:rPr>
          <w:rFonts w:ascii="Calibri" w:eastAsia="Calibri" w:hAnsi="Calibri" w:cs="A"/>
          <w:bCs/>
          <w:sz w:val="24"/>
          <w:szCs w:val="24"/>
          <w:lang w:eastAsia="pl-PL"/>
        </w:rPr>
        <w:t>w sprawie szczegółowych zasad kształtowania i kalkulacji taryf oraz rozliczeń w obrocie energią elektryczną (Dz. U. z 2019 r. poz. 5</w:t>
      </w:r>
      <w:r>
        <w:rPr>
          <w:rFonts w:ascii="Calibri" w:eastAsia="Calibri" w:hAnsi="Calibri" w:cs="A"/>
          <w:bCs/>
          <w:sz w:val="24"/>
          <w:szCs w:val="24"/>
          <w:lang w:eastAsia="pl-PL"/>
        </w:rPr>
        <w:t>0</w:t>
      </w:r>
      <w:r w:rsidRPr="00753D06">
        <w:rPr>
          <w:rFonts w:ascii="Calibri" w:eastAsia="Calibri" w:hAnsi="Calibri" w:cs="A"/>
          <w:bCs/>
          <w:sz w:val="24"/>
          <w:szCs w:val="24"/>
          <w:lang w:eastAsia="pl-PL"/>
        </w:rPr>
        <w:t>3);</w:t>
      </w:r>
    </w:p>
    <w:p w14:paraId="2E45AF31" w14:textId="77777777" w:rsidR="00587CF9" w:rsidRPr="00753D06" w:rsidRDefault="00587CF9" w:rsidP="00587CF9">
      <w:pPr>
        <w:numPr>
          <w:ilvl w:val="0"/>
          <w:numId w:val="4"/>
        </w:numPr>
        <w:autoSpaceDE w:val="0"/>
        <w:autoSpaceDN w:val="0"/>
        <w:adjustRightInd w:val="0"/>
        <w:spacing w:before="240" w:after="0" w:line="276" w:lineRule="auto"/>
        <w:contextualSpacing/>
        <w:jc w:val="both"/>
        <w:rPr>
          <w:rFonts w:ascii="Calibri" w:eastAsia="Calibri" w:hAnsi="Calibri" w:cs="Times New Roman"/>
          <w:sz w:val="24"/>
          <w:szCs w:val="24"/>
        </w:rPr>
      </w:pPr>
      <w:r w:rsidRPr="00753D06">
        <w:rPr>
          <w:rFonts w:ascii="Calibri" w:eastAsia="Calibri" w:hAnsi="Calibri" w:cs="Times New Roman"/>
          <w:sz w:val="24"/>
          <w:szCs w:val="24"/>
        </w:rPr>
        <w:t>prowadzenia ewidencji wpłat należności zapewniającej poprawność rozliczeń;</w:t>
      </w:r>
    </w:p>
    <w:p w14:paraId="425EC64A" w14:textId="77777777" w:rsidR="00587CF9" w:rsidRPr="00753D06" w:rsidRDefault="00587CF9" w:rsidP="00587CF9">
      <w:pPr>
        <w:autoSpaceDE w:val="0"/>
        <w:autoSpaceDN w:val="0"/>
        <w:adjustRightInd w:val="0"/>
        <w:spacing w:before="240" w:after="0" w:line="276" w:lineRule="auto"/>
        <w:ind w:left="720"/>
        <w:contextualSpacing/>
        <w:jc w:val="both"/>
        <w:rPr>
          <w:rFonts w:ascii="Calibri" w:eastAsia="Calibri" w:hAnsi="Calibri" w:cs="Times New Roman"/>
          <w:sz w:val="24"/>
          <w:szCs w:val="24"/>
        </w:rPr>
      </w:pPr>
      <w:r w:rsidRPr="00753D06">
        <w:rPr>
          <w:rFonts w:ascii="Calibri" w:eastAsia="Calibri" w:hAnsi="Calibri" w:cs="Times New Roman"/>
          <w:sz w:val="24"/>
          <w:szCs w:val="24"/>
        </w:rPr>
        <w:lastRenderedPageBreak/>
        <w:t>udostępnienia Zamawiającemu danych pomiarowo-rozliczeniowych w zakresie sprzedaży i dystrybucji energii elektrycznej do obiektów objętych umową, otrzymanych od właściwego OSD.</w:t>
      </w:r>
    </w:p>
    <w:p w14:paraId="48E9D668" w14:textId="77777777" w:rsidR="00587CF9" w:rsidRPr="00753D06" w:rsidRDefault="00587CF9" w:rsidP="00587CF9">
      <w:pPr>
        <w:tabs>
          <w:tab w:val="left" w:pos="567"/>
        </w:tabs>
        <w:overflowPunct w:val="0"/>
        <w:autoSpaceDE w:val="0"/>
        <w:autoSpaceDN w:val="0"/>
        <w:adjustRightInd w:val="0"/>
        <w:spacing w:before="40" w:after="0" w:line="276" w:lineRule="auto"/>
        <w:ind w:left="567"/>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5. Zamawiający zobowiąże się do:</w:t>
      </w:r>
    </w:p>
    <w:p w14:paraId="4DD31F3C" w14:textId="77777777" w:rsidR="00587CF9" w:rsidRPr="00753D06" w:rsidRDefault="00587CF9" w:rsidP="00587CF9">
      <w:pPr>
        <w:numPr>
          <w:ilvl w:val="1"/>
          <w:numId w:val="1"/>
        </w:numPr>
        <w:overflowPunct w:val="0"/>
        <w:autoSpaceDE w:val="0"/>
        <w:autoSpaceDN w:val="0"/>
        <w:adjustRightInd w:val="0"/>
        <w:spacing w:before="40" w:after="0" w:line="276" w:lineRule="auto"/>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pobierania energii zgodnie z obowiązującymi przepisami i warunkami umowy;</w:t>
      </w:r>
    </w:p>
    <w:p w14:paraId="37621744" w14:textId="77777777" w:rsidR="00587CF9" w:rsidRPr="00753D06" w:rsidRDefault="00587CF9" w:rsidP="00587CF9">
      <w:pPr>
        <w:numPr>
          <w:ilvl w:val="1"/>
          <w:numId w:val="1"/>
        </w:numPr>
        <w:overflowPunct w:val="0"/>
        <w:autoSpaceDE w:val="0"/>
        <w:autoSpaceDN w:val="0"/>
        <w:adjustRightInd w:val="0"/>
        <w:spacing w:before="40" w:after="0" w:line="276" w:lineRule="auto"/>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zabezpieczenia przed uszkodzeniem lub zniszczeniem urządzeń pomiarowych oraz plomb, w tym plomb legalizacyjnych na wszystkich elementach, a w szczególności plomb zabezpieczeń głównych i w układzie pomiarowo</w:t>
      </w:r>
      <w:r w:rsidRPr="00753D06">
        <w:rPr>
          <w:rFonts w:ascii="Calibri" w:eastAsia="Calibri" w:hAnsi="Calibri" w:cs="Times New Roman"/>
          <w:sz w:val="24"/>
          <w:szCs w:val="24"/>
        </w:rPr>
        <w:noBreakHyphen/>
        <w:t>rozliczeniowym;</w:t>
      </w:r>
    </w:p>
    <w:p w14:paraId="492356B5" w14:textId="77777777" w:rsidR="00587CF9" w:rsidRPr="00753D06" w:rsidRDefault="00587CF9" w:rsidP="00587CF9">
      <w:pPr>
        <w:numPr>
          <w:ilvl w:val="1"/>
          <w:numId w:val="1"/>
        </w:numPr>
        <w:overflowPunct w:val="0"/>
        <w:autoSpaceDE w:val="0"/>
        <w:autoSpaceDN w:val="0"/>
        <w:adjustRightInd w:val="0"/>
        <w:spacing w:before="40" w:after="0" w:line="276" w:lineRule="auto"/>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terminowego regulowania należności za energię elektryczną oraz innych należności związanych ze sprzedażą i dystrybucją tej energii;</w:t>
      </w:r>
    </w:p>
    <w:p w14:paraId="6BC230C6" w14:textId="77777777" w:rsidR="00587CF9" w:rsidRPr="00753D06" w:rsidRDefault="00587CF9" w:rsidP="00587CF9">
      <w:pPr>
        <w:numPr>
          <w:ilvl w:val="1"/>
          <w:numId w:val="1"/>
        </w:numPr>
        <w:overflowPunct w:val="0"/>
        <w:autoSpaceDE w:val="0"/>
        <w:autoSpaceDN w:val="0"/>
        <w:adjustRightInd w:val="0"/>
        <w:spacing w:before="40" w:after="0" w:line="276" w:lineRule="auto"/>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 xml:space="preserve">powiadamiania Wykonawcy o zmianie planowanej wielkości zużycia energii elektrycznej </w:t>
      </w:r>
      <w:r w:rsidRPr="00753D06">
        <w:rPr>
          <w:rFonts w:ascii="Calibri" w:eastAsia="Calibri" w:hAnsi="Calibri" w:cs="Times New Roman"/>
          <w:sz w:val="24"/>
          <w:szCs w:val="24"/>
        </w:rPr>
        <w:br/>
        <w:t xml:space="preserve">w przypadku zmian w sposobie wykorzystywania urządzeń i instalacji elektrycznych </w:t>
      </w:r>
      <w:r w:rsidRPr="00753D06">
        <w:rPr>
          <w:rFonts w:ascii="Calibri" w:eastAsia="Calibri" w:hAnsi="Calibri" w:cs="Times New Roman"/>
          <w:sz w:val="24"/>
          <w:szCs w:val="24"/>
        </w:rPr>
        <w:br/>
        <w:t>w poszczególnych punktach poboru;</w:t>
      </w:r>
    </w:p>
    <w:p w14:paraId="13D5FFAA" w14:textId="77777777" w:rsidR="00587CF9" w:rsidRPr="00753D06" w:rsidRDefault="00587CF9" w:rsidP="00587CF9">
      <w:pPr>
        <w:overflowPunct w:val="0"/>
        <w:autoSpaceDE w:val="0"/>
        <w:autoSpaceDN w:val="0"/>
        <w:adjustRightInd w:val="0"/>
        <w:spacing w:before="40" w:after="200" w:line="276" w:lineRule="auto"/>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6. Zamawiający i Wykonawca zobowiążą się do:</w:t>
      </w:r>
    </w:p>
    <w:p w14:paraId="13BDC73F" w14:textId="77777777" w:rsidR="00587CF9" w:rsidRPr="00753D06" w:rsidRDefault="00587CF9" w:rsidP="00587CF9">
      <w:pPr>
        <w:tabs>
          <w:tab w:val="left" w:pos="567"/>
        </w:tabs>
        <w:overflowPunct w:val="0"/>
        <w:autoSpaceDE w:val="0"/>
        <w:autoSpaceDN w:val="0"/>
        <w:adjustRightInd w:val="0"/>
        <w:spacing w:before="40" w:after="0" w:line="276" w:lineRule="auto"/>
        <w:ind w:left="567"/>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1) niezwłocznego wzajemnego informowania się o zauważonych wadach lub usterkach w układzie pomiarowo-rozliczeniowym oraz innych okolicznościach mających wpływ na rozliczenia za energię;</w:t>
      </w:r>
    </w:p>
    <w:p w14:paraId="72916EFC" w14:textId="77777777" w:rsidR="00587CF9" w:rsidRPr="00753D06" w:rsidRDefault="00587CF9" w:rsidP="00587CF9">
      <w:pPr>
        <w:tabs>
          <w:tab w:val="left" w:pos="567"/>
        </w:tabs>
        <w:overflowPunct w:val="0"/>
        <w:autoSpaceDE w:val="0"/>
        <w:autoSpaceDN w:val="0"/>
        <w:adjustRightInd w:val="0"/>
        <w:spacing w:before="40" w:after="0" w:line="276" w:lineRule="auto"/>
        <w:ind w:left="567"/>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2) zapewnienia wzajemnego dostępu do danych oraz wglądu do materiałów stanowiących podstawę do rozliczeń za dostarczoną energię.</w:t>
      </w:r>
    </w:p>
    <w:p w14:paraId="505BB51A" w14:textId="77777777" w:rsidR="00587CF9" w:rsidRPr="00753D06" w:rsidRDefault="00587CF9" w:rsidP="00587CF9">
      <w:pPr>
        <w:overflowPunct w:val="0"/>
        <w:autoSpaceDE w:val="0"/>
        <w:autoSpaceDN w:val="0"/>
        <w:adjustRightInd w:val="0"/>
        <w:spacing w:before="40" w:after="0" w:line="276" w:lineRule="auto"/>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7. Wykonawca zobowiązuje się zapewnić Zamawiającemu standardy jakościowe obsługi zgodne z obowiązującymi przepisami Prawa energetycznego.</w:t>
      </w:r>
    </w:p>
    <w:p w14:paraId="693F9483" w14:textId="77777777" w:rsidR="00587CF9" w:rsidRPr="00753D06" w:rsidRDefault="00587CF9" w:rsidP="00587CF9">
      <w:pPr>
        <w:spacing w:after="200" w:line="276" w:lineRule="auto"/>
        <w:contextualSpacing/>
        <w:rPr>
          <w:rFonts w:ascii="Calibri" w:eastAsia="Calibri" w:hAnsi="Calibri" w:cs="Times New Roman"/>
          <w:sz w:val="24"/>
          <w:szCs w:val="24"/>
        </w:rPr>
      </w:pPr>
      <w:r w:rsidRPr="00753D06">
        <w:rPr>
          <w:rFonts w:ascii="Calibri" w:eastAsia="Calibri" w:hAnsi="Calibri" w:cs="Times New Roman"/>
          <w:sz w:val="24"/>
          <w:szCs w:val="24"/>
        </w:rPr>
        <w:t>8. Warunki wprowadzenia zmian mocy umownej:</w:t>
      </w:r>
    </w:p>
    <w:p w14:paraId="47315F46" w14:textId="77777777" w:rsidR="00587CF9" w:rsidRPr="00753D06" w:rsidRDefault="00587CF9" w:rsidP="00587CF9">
      <w:pPr>
        <w:spacing w:after="200" w:line="276" w:lineRule="auto"/>
        <w:contextualSpacing/>
        <w:rPr>
          <w:rFonts w:ascii="Calibri" w:eastAsia="Calibri" w:hAnsi="Calibri" w:cs="Calibri"/>
          <w:sz w:val="24"/>
          <w:szCs w:val="24"/>
        </w:rPr>
      </w:pPr>
      <w:r w:rsidRPr="00753D06">
        <w:rPr>
          <w:rFonts w:ascii="Calibri" w:eastAsia="Calibri" w:hAnsi="Calibri" w:cs="Times New Roman"/>
          <w:sz w:val="24"/>
          <w:szCs w:val="24"/>
        </w:rPr>
        <w:t>1) Zamawiającemu</w:t>
      </w:r>
      <w:r w:rsidRPr="00753D06">
        <w:rPr>
          <w:rFonts w:ascii="Calibri" w:eastAsia="Calibri" w:hAnsi="Calibri" w:cs="Calibri"/>
          <w:b/>
          <w:bCs/>
          <w:sz w:val="24"/>
          <w:szCs w:val="24"/>
        </w:rPr>
        <w:t xml:space="preserve"> </w:t>
      </w:r>
      <w:r w:rsidRPr="00753D06">
        <w:rPr>
          <w:rFonts w:ascii="Calibri" w:eastAsia="Calibri" w:hAnsi="Calibri" w:cs="Calibri"/>
          <w:sz w:val="24"/>
          <w:szCs w:val="24"/>
        </w:rPr>
        <w:t>przysługuje prawo złożenia pisemnego wniosku do Wykonawcy</w:t>
      </w:r>
      <w:r w:rsidRPr="00753D06">
        <w:rPr>
          <w:rFonts w:ascii="Calibri" w:eastAsia="Calibri" w:hAnsi="Calibri" w:cs="Times New Roman"/>
          <w:sz w:val="24"/>
          <w:szCs w:val="24"/>
        </w:rPr>
        <w:t xml:space="preserve"> </w:t>
      </w:r>
      <w:r w:rsidRPr="00753D06">
        <w:rPr>
          <w:rFonts w:ascii="Calibri" w:eastAsia="Calibri" w:hAnsi="Calibri" w:cs="Calibri"/>
          <w:sz w:val="24"/>
          <w:szCs w:val="24"/>
        </w:rPr>
        <w:t>o zmianę mocy umownej;</w:t>
      </w:r>
    </w:p>
    <w:p w14:paraId="4C20D9AB" w14:textId="77777777" w:rsidR="00587CF9" w:rsidRPr="00753D06" w:rsidRDefault="00587CF9" w:rsidP="00587CF9">
      <w:pPr>
        <w:spacing w:after="200" w:line="276" w:lineRule="auto"/>
        <w:contextualSpacing/>
        <w:jc w:val="both"/>
        <w:rPr>
          <w:rFonts w:ascii="Calibri" w:eastAsia="Calibri" w:hAnsi="Calibri" w:cs="Calibri"/>
          <w:sz w:val="24"/>
          <w:szCs w:val="24"/>
        </w:rPr>
      </w:pPr>
      <w:r w:rsidRPr="00753D06">
        <w:rPr>
          <w:rFonts w:ascii="Calibri" w:eastAsia="Calibri" w:hAnsi="Calibri" w:cs="Calibri"/>
          <w:sz w:val="24"/>
          <w:szCs w:val="24"/>
        </w:rPr>
        <w:t>2)  zmniejszenie mocy umownej następuje nie później niż po upływie dwóch miesięcy od daty złożenia wniosku;</w:t>
      </w:r>
    </w:p>
    <w:p w14:paraId="234B5BC6" w14:textId="77777777" w:rsidR="00587CF9" w:rsidRPr="00753D06" w:rsidRDefault="00587CF9" w:rsidP="00587CF9">
      <w:pPr>
        <w:spacing w:after="200" w:line="276" w:lineRule="auto"/>
        <w:contextualSpacing/>
        <w:jc w:val="both"/>
        <w:rPr>
          <w:rFonts w:ascii="Calibri" w:eastAsia="Calibri" w:hAnsi="Calibri" w:cs="Calibri"/>
          <w:sz w:val="24"/>
          <w:szCs w:val="24"/>
        </w:rPr>
      </w:pPr>
      <w:r w:rsidRPr="00753D06">
        <w:rPr>
          <w:rFonts w:ascii="Calibri" w:eastAsia="Calibri" w:hAnsi="Calibri" w:cs="Calibri"/>
          <w:sz w:val="24"/>
          <w:szCs w:val="24"/>
        </w:rPr>
        <w:t>3) zwiększenie mocy umownej  wymaga złożenia przez Zamawiającego</w:t>
      </w:r>
      <w:r w:rsidRPr="00753D06">
        <w:rPr>
          <w:rFonts w:ascii="Calibri" w:eastAsia="Calibri" w:hAnsi="Calibri" w:cs="Calibri"/>
          <w:b/>
          <w:bCs/>
          <w:sz w:val="24"/>
          <w:szCs w:val="24"/>
        </w:rPr>
        <w:t xml:space="preserve"> </w:t>
      </w:r>
      <w:r w:rsidRPr="00753D06">
        <w:rPr>
          <w:rFonts w:ascii="Calibri" w:eastAsia="Calibri" w:hAnsi="Calibri" w:cs="Calibri"/>
          <w:sz w:val="24"/>
          <w:szCs w:val="24"/>
        </w:rPr>
        <w:t xml:space="preserve">do </w:t>
      </w:r>
      <w:r w:rsidRPr="00753D06">
        <w:rPr>
          <w:rFonts w:ascii="Calibri" w:eastAsia="Calibri" w:hAnsi="Calibri" w:cs="Calibri"/>
          <w:bCs/>
          <w:sz w:val="24"/>
          <w:szCs w:val="24"/>
        </w:rPr>
        <w:t xml:space="preserve">OSD </w:t>
      </w:r>
      <w:r w:rsidRPr="00753D06">
        <w:rPr>
          <w:rFonts w:ascii="Calibri" w:eastAsia="Calibri" w:hAnsi="Calibri" w:cs="Calibri"/>
          <w:sz w:val="24"/>
          <w:szCs w:val="24"/>
        </w:rPr>
        <w:t xml:space="preserve">wniosku o określenie warunków przyłączenia; w takim przypadku, zmiana mocy umownej następuje nie później niż po upływie miesiąca, po zrealizowaniu przez </w:t>
      </w:r>
      <w:r w:rsidRPr="00753D06">
        <w:rPr>
          <w:rFonts w:ascii="Calibri" w:eastAsia="Calibri" w:hAnsi="Calibri" w:cs="Calibri"/>
          <w:bCs/>
          <w:sz w:val="24"/>
          <w:szCs w:val="24"/>
        </w:rPr>
        <w:t>Zamawiającego</w:t>
      </w:r>
      <w:r w:rsidRPr="00753D06">
        <w:rPr>
          <w:rFonts w:ascii="Calibri" w:eastAsia="Calibri" w:hAnsi="Calibri" w:cs="Calibri"/>
          <w:sz w:val="24"/>
          <w:szCs w:val="24"/>
        </w:rPr>
        <w:t xml:space="preserve"> warunków przyłączenia określonych przez </w:t>
      </w:r>
      <w:r w:rsidRPr="00753D06">
        <w:rPr>
          <w:rFonts w:ascii="Calibri" w:eastAsia="Calibri" w:hAnsi="Calibri" w:cs="Calibri"/>
          <w:bCs/>
          <w:sz w:val="24"/>
          <w:szCs w:val="24"/>
        </w:rPr>
        <w:t>OSD</w:t>
      </w:r>
      <w:r w:rsidRPr="00753D06">
        <w:rPr>
          <w:rFonts w:ascii="Calibri" w:eastAsia="Calibri" w:hAnsi="Calibri" w:cs="Calibri"/>
          <w:sz w:val="24"/>
          <w:szCs w:val="24"/>
        </w:rPr>
        <w:t>;</w:t>
      </w:r>
    </w:p>
    <w:p w14:paraId="1D0C8EED" w14:textId="77777777" w:rsidR="00587CF9" w:rsidRPr="00753D06" w:rsidRDefault="00587CF9" w:rsidP="00587CF9">
      <w:pPr>
        <w:spacing w:after="200" w:line="276" w:lineRule="auto"/>
        <w:contextualSpacing/>
        <w:jc w:val="both"/>
        <w:rPr>
          <w:rFonts w:ascii="Calibri" w:eastAsia="Calibri" w:hAnsi="Calibri" w:cs="Calibri"/>
          <w:sz w:val="24"/>
          <w:szCs w:val="24"/>
        </w:rPr>
      </w:pPr>
      <w:r w:rsidRPr="00753D06">
        <w:rPr>
          <w:rFonts w:ascii="Calibri" w:eastAsia="Calibri" w:hAnsi="Calibri" w:cs="Calibri"/>
          <w:sz w:val="24"/>
          <w:szCs w:val="24"/>
        </w:rPr>
        <w:t xml:space="preserve"> 4) zwiększenie mocy umownej niewiążące się z koniecznością złożenia przez  Zamawiającego wniosku o określenie warunków przyłączenia, następuje nie później niż po upływie dwóch miesięcy od dnia złożenia wniosku;</w:t>
      </w:r>
    </w:p>
    <w:p w14:paraId="05D3E554" w14:textId="77777777" w:rsidR="00587CF9" w:rsidRPr="00753D06" w:rsidRDefault="00587CF9" w:rsidP="00587CF9">
      <w:pPr>
        <w:spacing w:after="200" w:line="276" w:lineRule="auto"/>
        <w:contextualSpacing/>
        <w:jc w:val="both"/>
        <w:rPr>
          <w:rFonts w:ascii="Calibri" w:eastAsia="Calibri" w:hAnsi="Calibri" w:cs="Calibri"/>
          <w:sz w:val="24"/>
          <w:szCs w:val="24"/>
        </w:rPr>
      </w:pPr>
      <w:r w:rsidRPr="00753D06">
        <w:rPr>
          <w:rFonts w:ascii="Calibri" w:eastAsia="Calibri" w:hAnsi="Calibri" w:cs="Calibri"/>
          <w:sz w:val="24"/>
          <w:szCs w:val="24"/>
        </w:rPr>
        <w:t xml:space="preserve">5)  zmiana mocy umownej może być związana z koniecznością dostosowania na koszt Zamawiającego, na warunkach określonych przez </w:t>
      </w:r>
      <w:r w:rsidRPr="00753D06">
        <w:rPr>
          <w:rFonts w:ascii="Calibri" w:eastAsia="Calibri" w:hAnsi="Calibri" w:cs="Calibri"/>
          <w:bCs/>
          <w:sz w:val="24"/>
          <w:szCs w:val="24"/>
        </w:rPr>
        <w:t>OSD</w:t>
      </w:r>
      <w:r w:rsidRPr="00753D06">
        <w:rPr>
          <w:rFonts w:ascii="Calibri" w:eastAsia="Calibri" w:hAnsi="Calibri" w:cs="Calibri"/>
          <w:sz w:val="24"/>
          <w:szCs w:val="24"/>
        </w:rPr>
        <w:t>, urządzeń elektroenergetycznych.</w:t>
      </w:r>
    </w:p>
    <w:p w14:paraId="2D118914" w14:textId="77777777" w:rsidR="00587CF9" w:rsidRPr="00753D06" w:rsidRDefault="00587CF9" w:rsidP="00587CF9">
      <w:pPr>
        <w:spacing w:before="40" w:after="200" w:line="276" w:lineRule="auto"/>
        <w:contextualSpacing/>
        <w:rPr>
          <w:rFonts w:ascii="Calibri" w:eastAsia="Calibri" w:hAnsi="Calibri" w:cs="Times New Roman"/>
          <w:sz w:val="24"/>
          <w:szCs w:val="24"/>
        </w:rPr>
      </w:pPr>
      <w:r w:rsidRPr="00753D06">
        <w:rPr>
          <w:rFonts w:ascii="Calibri" w:eastAsia="Calibri" w:hAnsi="Calibri" w:cs="Times New Roman"/>
          <w:sz w:val="24"/>
          <w:szCs w:val="24"/>
        </w:rPr>
        <w:t>9. Ceny i stawki opłat:</w:t>
      </w:r>
      <w:r>
        <w:rPr>
          <w:rFonts w:ascii="Calibri" w:eastAsia="Calibri" w:hAnsi="Calibri" w:cs="Times New Roman"/>
          <w:sz w:val="24"/>
          <w:szCs w:val="24"/>
        </w:rPr>
        <w:t xml:space="preserve"> wartość dystrybucji będzie obliczana na podstawie aktualnej Taryfy dystrybucyjnej Enea Operator</w:t>
      </w:r>
    </w:p>
    <w:p w14:paraId="14C49BA3" w14:textId="77777777" w:rsidR="00587CF9" w:rsidRPr="00753D06" w:rsidRDefault="00587CF9" w:rsidP="00587CF9">
      <w:pPr>
        <w:numPr>
          <w:ilvl w:val="0"/>
          <w:numId w:val="3"/>
        </w:numPr>
        <w:tabs>
          <w:tab w:val="left" w:pos="284"/>
        </w:tabs>
        <w:overflowPunct w:val="0"/>
        <w:autoSpaceDE w:val="0"/>
        <w:autoSpaceDN w:val="0"/>
        <w:adjustRightInd w:val="0"/>
        <w:spacing w:before="40" w:after="0" w:line="276" w:lineRule="auto"/>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 xml:space="preserve">strony ustalają cenę za energię elektryczną, taryfa ………….. w zł/1 </w:t>
      </w:r>
      <w:bookmarkStart w:id="1" w:name="Tekst17"/>
      <w:r w:rsidRPr="00753D06">
        <w:rPr>
          <w:rFonts w:ascii="Calibri" w:eastAsia="Calibri" w:hAnsi="Calibri" w:cs="Times New Roman"/>
          <w:sz w:val="24"/>
          <w:szCs w:val="24"/>
        </w:rPr>
        <w:t xml:space="preserve">kWh w wysokości: netto ……………. (zł, </w:t>
      </w:r>
      <w:bookmarkStart w:id="2" w:name="Tekst18"/>
      <w:r w:rsidRPr="00753D06">
        <w:rPr>
          <w:rFonts w:ascii="Calibri" w:eastAsia="Calibri" w:hAnsi="Calibri" w:cs="Times New Roman"/>
          <w:sz w:val="24"/>
          <w:szCs w:val="24"/>
        </w:rPr>
        <w:t xml:space="preserve"> plus podatek VAT w wysokości </w:t>
      </w:r>
      <w:bookmarkEnd w:id="2"/>
      <w:r w:rsidRPr="00753D06">
        <w:rPr>
          <w:rFonts w:ascii="Calibri" w:eastAsia="Calibri" w:hAnsi="Calibri" w:cs="Times New Roman"/>
          <w:sz w:val="24"/>
          <w:szCs w:val="24"/>
        </w:rPr>
        <w:t xml:space="preserve">………… zł, </w:t>
      </w:r>
      <w:bookmarkStart w:id="3" w:name="Tekst19"/>
      <w:r w:rsidRPr="00753D06">
        <w:rPr>
          <w:rFonts w:ascii="Calibri" w:eastAsia="Calibri" w:hAnsi="Calibri" w:cs="Times New Roman"/>
          <w:sz w:val="24"/>
          <w:szCs w:val="24"/>
        </w:rPr>
        <w:t xml:space="preserve"> brutto</w:t>
      </w:r>
      <w:bookmarkEnd w:id="1"/>
      <w:bookmarkEnd w:id="3"/>
      <w:r w:rsidRPr="00753D06">
        <w:rPr>
          <w:rFonts w:ascii="Calibri" w:eastAsia="Calibri" w:hAnsi="Calibri" w:cs="Times New Roman"/>
          <w:sz w:val="24"/>
          <w:szCs w:val="24"/>
        </w:rPr>
        <w:t xml:space="preserve"> …………… zł.</w:t>
      </w:r>
    </w:p>
    <w:p w14:paraId="559367BF" w14:textId="77777777" w:rsidR="00587CF9" w:rsidRPr="00753D06" w:rsidRDefault="00587CF9" w:rsidP="00587CF9">
      <w:pPr>
        <w:numPr>
          <w:ilvl w:val="0"/>
          <w:numId w:val="3"/>
        </w:numPr>
        <w:tabs>
          <w:tab w:val="left" w:pos="284"/>
        </w:tabs>
        <w:overflowPunct w:val="0"/>
        <w:autoSpaceDE w:val="0"/>
        <w:autoSpaceDN w:val="0"/>
        <w:adjustRightInd w:val="0"/>
        <w:spacing w:before="40" w:after="0" w:line="276" w:lineRule="auto"/>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cena określona w ust. 1 obowiązuje także dla nowo przyłączonych obiektów do sieci elektroenergetycznej OSD.</w:t>
      </w:r>
    </w:p>
    <w:p w14:paraId="12FFF8AF" w14:textId="77777777" w:rsidR="00587CF9" w:rsidRPr="00753D06" w:rsidRDefault="00587CF9" w:rsidP="00587CF9">
      <w:pPr>
        <w:tabs>
          <w:tab w:val="left" w:pos="284"/>
        </w:tabs>
        <w:overflowPunct w:val="0"/>
        <w:autoSpaceDE w:val="0"/>
        <w:autoSpaceDN w:val="0"/>
        <w:adjustRightInd w:val="0"/>
        <w:spacing w:before="40" w:after="0" w:line="276" w:lineRule="auto"/>
        <w:contextualSpacing/>
        <w:jc w:val="both"/>
        <w:textAlignment w:val="baseline"/>
        <w:rPr>
          <w:rFonts w:ascii="Calibri" w:eastAsia="Calibri" w:hAnsi="Calibri" w:cs="Times New Roman"/>
          <w:sz w:val="24"/>
          <w:szCs w:val="24"/>
        </w:rPr>
      </w:pPr>
      <w:r>
        <w:rPr>
          <w:rFonts w:ascii="Calibri" w:eastAsia="Calibri" w:hAnsi="Calibri" w:cs="Times New Roman"/>
          <w:sz w:val="24"/>
          <w:szCs w:val="24"/>
        </w:rPr>
        <w:lastRenderedPageBreak/>
        <w:t>3</w:t>
      </w:r>
      <w:r w:rsidRPr="00753D06">
        <w:rPr>
          <w:rFonts w:ascii="Calibri" w:eastAsia="Calibri" w:hAnsi="Calibri" w:cs="Times New Roman"/>
          <w:sz w:val="24"/>
          <w:szCs w:val="24"/>
        </w:rPr>
        <w:t>) Dopuszcza się zmiany stawek opłat określonych w ust. , na wniosek Wykonawcy uzasadniony zmianami stawek opłat za świadczenie usług dystrybucji energii elektrycznej, zatwierdzonymi przez Prezesa Urzędu Regulacji Energetyki.</w:t>
      </w:r>
    </w:p>
    <w:p w14:paraId="00F41371" w14:textId="77777777" w:rsidR="00587CF9" w:rsidRPr="00753D06" w:rsidRDefault="00587CF9" w:rsidP="00587CF9">
      <w:pPr>
        <w:spacing w:before="40" w:after="200" w:line="276" w:lineRule="auto"/>
        <w:contextualSpacing/>
        <w:rPr>
          <w:rFonts w:ascii="Calibri" w:eastAsia="Calibri" w:hAnsi="Calibri" w:cs="Times New Roman"/>
          <w:sz w:val="24"/>
          <w:szCs w:val="24"/>
        </w:rPr>
      </w:pPr>
      <w:r w:rsidRPr="00753D06">
        <w:rPr>
          <w:rFonts w:ascii="Calibri" w:eastAsia="Calibri" w:hAnsi="Calibri" w:cs="Times New Roman"/>
          <w:sz w:val="24"/>
          <w:szCs w:val="24"/>
        </w:rPr>
        <w:t>10 . Rozliczenia i płatności:</w:t>
      </w:r>
    </w:p>
    <w:p w14:paraId="2E9A7C91" w14:textId="77777777" w:rsidR="00587CF9" w:rsidRPr="00753D06" w:rsidRDefault="00587CF9" w:rsidP="00587CF9">
      <w:pPr>
        <w:shd w:val="clear" w:color="auto" w:fill="FFFFFF"/>
        <w:spacing w:after="200" w:line="276" w:lineRule="auto"/>
        <w:contextualSpacing/>
        <w:rPr>
          <w:rFonts w:ascii="Calibri" w:eastAsia="Times New Roman" w:hAnsi="Calibri" w:cs="Calibri"/>
          <w:color w:val="000000"/>
          <w:sz w:val="24"/>
          <w:szCs w:val="24"/>
        </w:rPr>
      </w:pPr>
      <w:r w:rsidRPr="00753D06">
        <w:rPr>
          <w:rFonts w:ascii="Calibri" w:eastAsia="Times New Roman" w:hAnsi="Calibri" w:cs="Calibri"/>
          <w:color w:val="000000"/>
          <w:sz w:val="24"/>
          <w:szCs w:val="24"/>
        </w:rPr>
        <w:t>1) rozliczenia za pobraną energię elektryczną oraz jej dystrybucję odbywać się będą w 2 – miesięcznych okresach rozliczeniowych indywidualnie dla każdego punktu poboru, obliczone jako iloczyn ilości sprzedanej energii elektrycznej ustalonej na podstawie: wskazań urządzeń pomiarowych zainstalowanych w układach pomiarowo-rozliczeniowych i ceny jednostkowej energii elektrycznej określonej w ofercie wykonawcy oraz zaoferowanych stawek za jej dystrybucję (opłata stała sieciowa, opłata przejściowa, opłata zmienna sieciowa, opłata jakościowa, opłata abonamentowa), powiększone o podatek VAT według obowiązującej stawki;</w:t>
      </w:r>
      <w:r w:rsidRPr="00753D06">
        <w:rPr>
          <w:rFonts w:ascii="Calibri" w:eastAsia="Times New Roman" w:hAnsi="Calibri" w:cs="Calibri"/>
          <w:color w:val="000000"/>
          <w:sz w:val="24"/>
          <w:szCs w:val="24"/>
        </w:rPr>
        <w:br/>
        <w:t>2) należności za przedmiot zamówienia będą regulowane na podstawie faktur VAT wystawianych przez Wykonawcę oddzielnie dla każdego płatnika, zgodnie z załącznikiem nr 1 do SIWZ;</w:t>
      </w:r>
      <w:r w:rsidRPr="00753D06">
        <w:rPr>
          <w:rFonts w:ascii="Calibri" w:eastAsia="Times New Roman" w:hAnsi="Calibri" w:cs="Calibri"/>
          <w:color w:val="000000"/>
          <w:sz w:val="24"/>
          <w:szCs w:val="24"/>
        </w:rPr>
        <w:br/>
        <w:t>3) faktury wystawiane będą na koniec okresu rozliczeniowego w terminie do 14 dni od zakończenia 2-miesięcznego okresu rozliczeniowego;</w:t>
      </w:r>
    </w:p>
    <w:p w14:paraId="77A98816" w14:textId="77777777" w:rsidR="00587CF9" w:rsidRPr="00753D06" w:rsidRDefault="00587CF9" w:rsidP="00587CF9">
      <w:pPr>
        <w:shd w:val="clear" w:color="auto" w:fill="FFFFFF"/>
        <w:spacing w:after="200" w:line="276" w:lineRule="auto"/>
        <w:contextualSpacing/>
        <w:rPr>
          <w:rFonts w:ascii="Calibri" w:eastAsia="Times New Roman" w:hAnsi="Calibri" w:cs="Calibri"/>
          <w:color w:val="000000"/>
          <w:sz w:val="24"/>
          <w:szCs w:val="24"/>
        </w:rPr>
      </w:pPr>
      <w:r w:rsidRPr="00753D06">
        <w:rPr>
          <w:rFonts w:ascii="Calibri" w:eastAsia="Times New Roman" w:hAnsi="Calibri" w:cs="Calibri"/>
          <w:color w:val="000000"/>
          <w:sz w:val="24"/>
          <w:szCs w:val="24"/>
        </w:rPr>
        <w:t>4) płatność faktur przez Zamawiającego – do 30 dni od dnia otrzymania prawidłowo wystawionej faktury, za dzień zapłaty uznaje się datę obciążenia rachunku Zamawiającego;</w:t>
      </w:r>
      <w:r w:rsidRPr="00753D06">
        <w:rPr>
          <w:rFonts w:ascii="Calibri" w:eastAsia="Times New Roman" w:hAnsi="Calibri" w:cs="Calibri"/>
          <w:color w:val="000000"/>
          <w:sz w:val="24"/>
          <w:szCs w:val="24"/>
        </w:rPr>
        <w:br/>
        <w:t>5) załącznikiem do każdej faktury będzie specyfikacja określająca ilość energii elektrycznej pobranej w poszczególnych obiektach oraz wyszczególnienie opłat za dystrybucję energii elektrycznej.</w:t>
      </w:r>
    </w:p>
    <w:p w14:paraId="3DD6AF4A" w14:textId="77777777" w:rsidR="00587CF9" w:rsidRPr="00753D06" w:rsidRDefault="00587CF9" w:rsidP="00587CF9">
      <w:pPr>
        <w:shd w:val="clear" w:color="auto" w:fill="FFFFFF"/>
        <w:spacing w:after="200" w:line="276" w:lineRule="auto"/>
        <w:contextualSpacing/>
        <w:jc w:val="both"/>
        <w:rPr>
          <w:rFonts w:ascii="Calibri" w:eastAsia="Calibri" w:hAnsi="Calibri" w:cs="Times New Roman"/>
          <w:sz w:val="24"/>
          <w:szCs w:val="24"/>
        </w:rPr>
      </w:pPr>
      <w:r w:rsidRPr="00753D06">
        <w:rPr>
          <w:rFonts w:ascii="Calibri" w:eastAsia="Calibri" w:hAnsi="Calibri" w:cs="Times New Roman"/>
          <w:sz w:val="24"/>
          <w:szCs w:val="24"/>
        </w:rPr>
        <w:t>6) W przypadku stwierdzenia błędów w pomiarze lub odczycie wskazań układu pomiarowo-rozliczeniowego, które spowodowały zaniżenie lub zawyżenie faktycznie pobranej energii elektrycznej, Zamawiający jest obowiązany do uregulowania należności za energię elektryczną na podstawie średniego dobowego zużycia energii elektrycznej, obliczonego na podstawie sumy jednostek energii elektrycznej prawidłowo wykazanych przez układ pomiarowo-rozliczeniowy w poprzednim okresie rozliczeniowym, pomnożoną przez liczbę dni okresu, którego dotyczy korekta faktury. W wyliczaniu wielkości korekty należy uwzględnić sezonowość poboru energii elektrycznej oraz inne udokumentowane okoliczności mające wpływ na wielkość poboru tej energii.</w:t>
      </w:r>
    </w:p>
    <w:p w14:paraId="700F6C57" w14:textId="77777777" w:rsidR="00587CF9" w:rsidRPr="00753D06" w:rsidRDefault="00587CF9" w:rsidP="00587CF9">
      <w:pPr>
        <w:shd w:val="clear" w:color="auto" w:fill="FFFFFF"/>
        <w:spacing w:after="200" w:line="276" w:lineRule="auto"/>
        <w:contextualSpacing/>
        <w:jc w:val="both"/>
        <w:rPr>
          <w:rFonts w:ascii="Calibri" w:eastAsia="Times New Roman" w:hAnsi="Calibri" w:cs="Calibri"/>
          <w:color w:val="000000"/>
          <w:sz w:val="24"/>
          <w:szCs w:val="24"/>
        </w:rPr>
      </w:pPr>
      <w:r w:rsidRPr="00753D06">
        <w:rPr>
          <w:rFonts w:ascii="Calibri" w:eastAsia="Calibri" w:hAnsi="Calibri" w:cs="Times New Roman"/>
          <w:sz w:val="24"/>
          <w:szCs w:val="24"/>
        </w:rPr>
        <w:t>7) Jeżeli nie można ustalić średniego dobowego zużycia energii elektrycznej na podstawie</w:t>
      </w:r>
    </w:p>
    <w:p w14:paraId="1ABC4A3B" w14:textId="77777777" w:rsidR="00587CF9" w:rsidRPr="00753D06" w:rsidRDefault="00587CF9" w:rsidP="00587CF9">
      <w:pPr>
        <w:autoSpaceDE w:val="0"/>
        <w:autoSpaceDN w:val="0"/>
        <w:adjustRightInd w:val="0"/>
        <w:spacing w:after="200" w:line="276" w:lineRule="auto"/>
        <w:contextualSpacing/>
        <w:jc w:val="both"/>
        <w:rPr>
          <w:rFonts w:ascii="Calibri" w:eastAsia="Calibri" w:hAnsi="Calibri" w:cs="Times New Roman"/>
          <w:sz w:val="24"/>
          <w:szCs w:val="24"/>
        </w:rPr>
      </w:pPr>
      <w:r w:rsidRPr="00753D06">
        <w:rPr>
          <w:rFonts w:ascii="Calibri" w:eastAsia="Calibri" w:hAnsi="Calibri" w:cs="Times New Roman"/>
          <w:sz w:val="24"/>
          <w:szCs w:val="24"/>
        </w:rPr>
        <w:t>poprzedniego okresu rozliczeniowego, podstawą wyliczenia wielkości korekty jest wskazanie układu pomiarowo-rozliczeniowego z następnego okresu rozliczeniowego.</w:t>
      </w:r>
    </w:p>
    <w:p w14:paraId="44788064" w14:textId="77777777" w:rsidR="00587CF9" w:rsidRPr="00753D06" w:rsidRDefault="00587CF9" w:rsidP="00587CF9">
      <w:pPr>
        <w:tabs>
          <w:tab w:val="left" w:pos="284"/>
        </w:tabs>
        <w:overflowPunct w:val="0"/>
        <w:autoSpaceDE w:val="0"/>
        <w:autoSpaceDN w:val="0"/>
        <w:adjustRightInd w:val="0"/>
        <w:spacing w:before="40" w:after="0" w:line="276" w:lineRule="auto"/>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8) Jeżeli błędy wskazane w  pkt.6 spowodowały zawyżenie lub zaniżenie należności za dostarczoną energię elektryczną, Wykonawca jest obowiązany dokonać korekty uprzednio wystawionych faktur.</w:t>
      </w:r>
    </w:p>
    <w:p w14:paraId="5DE256B1" w14:textId="77777777" w:rsidR="00587CF9" w:rsidRDefault="00587CF9" w:rsidP="00587CF9">
      <w:pPr>
        <w:tabs>
          <w:tab w:val="left" w:pos="284"/>
        </w:tabs>
        <w:overflowPunct w:val="0"/>
        <w:autoSpaceDE w:val="0"/>
        <w:autoSpaceDN w:val="0"/>
        <w:adjustRightInd w:val="0"/>
        <w:spacing w:before="40" w:after="0" w:line="276" w:lineRule="auto"/>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 xml:space="preserve">9) O zmianach danych kont bankowych lub danych adresowych </w:t>
      </w:r>
      <w:r w:rsidRPr="00753D06">
        <w:rPr>
          <w:rFonts w:ascii="Calibri" w:eastAsia="Calibri" w:hAnsi="Calibri" w:cs="Times New Roman"/>
          <w:bCs/>
          <w:sz w:val="24"/>
          <w:szCs w:val="24"/>
        </w:rPr>
        <w:t>Strony</w:t>
      </w:r>
      <w:r w:rsidRPr="00753D06">
        <w:rPr>
          <w:rFonts w:ascii="Calibri" w:eastAsia="Calibri" w:hAnsi="Calibri" w:cs="Times New Roman"/>
          <w:sz w:val="24"/>
          <w:szCs w:val="24"/>
        </w:rPr>
        <w:t xml:space="preserve"> zobowiązują się wzajemnie powiadamiać pod rygorem poniesienia kosztów związanych z mylnymi operacjami bankowym</w:t>
      </w:r>
      <w:r>
        <w:rPr>
          <w:rFonts w:ascii="Calibri" w:eastAsia="Calibri" w:hAnsi="Calibri" w:cs="Times New Roman"/>
          <w:sz w:val="24"/>
          <w:szCs w:val="24"/>
        </w:rPr>
        <w:t>.</w:t>
      </w:r>
    </w:p>
    <w:p w14:paraId="4F24A063" w14:textId="77777777" w:rsidR="00587CF9" w:rsidRPr="00635F7F" w:rsidRDefault="00587CF9" w:rsidP="00587CF9">
      <w:pPr>
        <w:jc w:val="both"/>
        <w:rPr>
          <w:rFonts w:eastAsia="Times New Roman"/>
          <w:sz w:val="24"/>
          <w:szCs w:val="24"/>
        </w:rPr>
      </w:pPr>
      <w:r>
        <w:rPr>
          <w:rFonts w:ascii="Calibri" w:eastAsia="Calibri" w:hAnsi="Calibri" w:cs="Times New Roman"/>
          <w:sz w:val="24"/>
          <w:szCs w:val="24"/>
        </w:rPr>
        <w:t xml:space="preserve">10) </w:t>
      </w:r>
      <w:r w:rsidRPr="00635F7F">
        <w:rPr>
          <w:rFonts w:eastAsia="Times New Roman"/>
          <w:sz w:val="24"/>
          <w:szCs w:val="24"/>
        </w:rPr>
        <w:t xml:space="preserve">Wykonawca będzie zobowiązany, na wniosek Zamawiającego, do zmniejszenia ceny jednostkowej energii elektrycznej, w razie wprowadzenia ceny regulowanej lub innej, dla </w:t>
      </w:r>
      <w:r w:rsidRPr="00635F7F">
        <w:rPr>
          <w:rFonts w:eastAsia="Times New Roman"/>
          <w:sz w:val="24"/>
          <w:szCs w:val="24"/>
        </w:rPr>
        <w:lastRenderedPageBreak/>
        <w:t>podmiotów takich jak Zamawiający, wprowadzenia dopłat do energii elektrycznej dla Wykonawcy lub zmniejszenia u</w:t>
      </w:r>
      <w:r w:rsidRPr="00635F7F">
        <w:rPr>
          <w:rStyle w:val="size"/>
          <w:rFonts w:ascii="Times New Roman" w:eastAsia="Times New Roman" w:hAnsi="Times New Roman" w:cs="Times New Roman"/>
          <w:sz w:val="24"/>
          <w:szCs w:val="24"/>
        </w:rPr>
        <w:t>stawowego opodatkowania energii elektrycznej.</w:t>
      </w:r>
    </w:p>
    <w:p w14:paraId="4B29D8DF" w14:textId="77777777" w:rsidR="00587CF9" w:rsidRPr="00635F7F" w:rsidRDefault="00587CF9" w:rsidP="00587CF9">
      <w:pPr>
        <w:jc w:val="both"/>
        <w:rPr>
          <w:rFonts w:eastAsia="Times New Roman" w:cstheme="minorHAnsi"/>
        </w:rPr>
      </w:pPr>
      <w:r>
        <w:rPr>
          <w:rStyle w:val="size"/>
          <w:rFonts w:eastAsia="Times New Roman" w:cstheme="minorHAnsi"/>
          <w:sz w:val="24"/>
          <w:szCs w:val="24"/>
        </w:rPr>
        <w:t>11)</w:t>
      </w:r>
      <w:r w:rsidRPr="00635F7F">
        <w:rPr>
          <w:rStyle w:val="size"/>
          <w:rFonts w:eastAsia="Times New Roman" w:cstheme="minorHAnsi"/>
          <w:sz w:val="24"/>
          <w:szCs w:val="24"/>
        </w:rPr>
        <w:t xml:space="preserve"> W sytuacji określonej w </w:t>
      </w:r>
      <w:r>
        <w:rPr>
          <w:rStyle w:val="size"/>
          <w:rFonts w:eastAsia="Times New Roman" w:cstheme="minorHAnsi"/>
          <w:sz w:val="24"/>
          <w:szCs w:val="24"/>
        </w:rPr>
        <w:t>pkt.</w:t>
      </w:r>
      <w:r w:rsidRPr="00635F7F">
        <w:rPr>
          <w:rStyle w:val="size"/>
          <w:rFonts w:eastAsia="Times New Roman" w:cstheme="minorHAnsi"/>
          <w:sz w:val="24"/>
          <w:szCs w:val="24"/>
        </w:rPr>
        <w:t xml:space="preserve"> 1</w:t>
      </w:r>
      <w:r>
        <w:rPr>
          <w:rStyle w:val="size"/>
          <w:rFonts w:eastAsia="Times New Roman" w:cstheme="minorHAnsi"/>
          <w:sz w:val="24"/>
          <w:szCs w:val="24"/>
        </w:rPr>
        <w:t>0</w:t>
      </w:r>
      <w:r w:rsidRPr="00635F7F">
        <w:rPr>
          <w:rStyle w:val="size"/>
          <w:rFonts w:eastAsia="Times New Roman" w:cstheme="minorHAnsi"/>
          <w:sz w:val="24"/>
          <w:szCs w:val="24"/>
        </w:rPr>
        <w:t xml:space="preserve"> zmniejszenie ceny jednostkowej energii elektrycznej nastąpi odpowiednio do kwoty </w:t>
      </w:r>
      <w:r w:rsidRPr="00635F7F">
        <w:rPr>
          <w:rFonts w:eastAsia="Times New Roman" w:cstheme="minorHAnsi"/>
        </w:rPr>
        <w:t xml:space="preserve">ceny regulowanej lub innej, dla podmiotów takich jak Zamawiający lub </w:t>
      </w:r>
      <w:r w:rsidRPr="00635F7F">
        <w:rPr>
          <w:rStyle w:val="size"/>
          <w:rFonts w:eastAsia="Times New Roman" w:cstheme="minorHAnsi"/>
          <w:sz w:val="24"/>
          <w:szCs w:val="24"/>
        </w:rPr>
        <w:t>o kwotę dopłaty dla Wykonawcy do energii elektrycznej lub o kwotę zmniejszenia opodatkowania stawek energii elektrycznej</w:t>
      </w:r>
      <w:r w:rsidRPr="00635F7F">
        <w:rPr>
          <w:rFonts w:eastAsia="Times New Roman" w:cstheme="minorHAnsi"/>
        </w:rPr>
        <w:t>."</w:t>
      </w:r>
    </w:p>
    <w:p w14:paraId="1F71B3DD" w14:textId="77777777" w:rsidR="00587CF9" w:rsidRPr="00753D06" w:rsidRDefault="00587CF9" w:rsidP="00587CF9">
      <w:pPr>
        <w:spacing w:before="120" w:after="0" w:line="276" w:lineRule="auto"/>
        <w:jc w:val="both"/>
        <w:rPr>
          <w:rFonts w:ascii="Calibri" w:eastAsia="Times New Roman" w:hAnsi="Calibri" w:cs="Times New Roman"/>
          <w:sz w:val="24"/>
          <w:szCs w:val="24"/>
          <w:lang w:eastAsia="pl-PL"/>
        </w:rPr>
      </w:pPr>
      <w:r w:rsidRPr="00753D06">
        <w:rPr>
          <w:rFonts w:ascii="Calibri" w:eastAsia="Times New Roman" w:hAnsi="Calibri" w:cs="Times New Roman"/>
          <w:sz w:val="24"/>
          <w:szCs w:val="24"/>
          <w:lang w:eastAsia="pl-PL"/>
        </w:rPr>
        <w:t>11. Odpowiedzialność stron za niedotrzymanie warunków umowy:</w:t>
      </w:r>
    </w:p>
    <w:p w14:paraId="680DD862" w14:textId="77777777" w:rsidR="00587CF9" w:rsidRPr="00753D06" w:rsidRDefault="00587CF9" w:rsidP="00587CF9">
      <w:pPr>
        <w:spacing w:before="120" w:after="0" w:line="276" w:lineRule="auto"/>
        <w:jc w:val="both"/>
        <w:rPr>
          <w:rFonts w:ascii="Calibri" w:eastAsia="Times New Roman" w:hAnsi="Calibri" w:cs="Arial"/>
          <w:bCs/>
          <w:sz w:val="24"/>
          <w:szCs w:val="24"/>
          <w:lang w:eastAsia="pl-PL"/>
        </w:rPr>
      </w:pPr>
      <w:r w:rsidRPr="00753D06">
        <w:rPr>
          <w:rFonts w:ascii="Calibri" w:eastAsia="Times New Roman" w:hAnsi="Calibri" w:cs="Times New Roman"/>
          <w:sz w:val="24"/>
          <w:szCs w:val="24"/>
          <w:lang w:eastAsia="pl-PL"/>
        </w:rPr>
        <w:t xml:space="preserve">1) </w:t>
      </w:r>
      <w:r w:rsidRPr="00753D06">
        <w:rPr>
          <w:rFonts w:ascii="Calibri" w:eastAsia="Times New Roman" w:hAnsi="Calibri" w:cs="Arial"/>
          <w:color w:val="000000"/>
          <w:sz w:val="24"/>
          <w:szCs w:val="24"/>
          <w:lang w:eastAsia="pl-PL"/>
        </w:rPr>
        <w:t xml:space="preserve">w przypadku powstania szkód spowodowanych niedotrzymaniem parametrów jakościowych energii elektrycznej lub standardów jakościowych obsługi odbiorców, Zamawiającemu przysługują kary umowne w wysokości bonifikat </w:t>
      </w:r>
      <w:r w:rsidRPr="00753D06">
        <w:rPr>
          <w:rFonts w:ascii="Calibri" w:eastAsia="Times New Roman" w:hAnsi="Calibri" w:cs="Arial"/>
          <w:bCs/>
          <w:sz w:val="24"/>
          <w:szCs w:val="24"/>
          <w:lang w:eastAsia="pl-PL"/>
        </w:rPr>
        <w:t>określonych w Taryfie OSD;</w:t>
      </w:r>
    </w:p>
    <w:p w14:paraId="76332328" w14:textId="77777777" w:rsidR="00587CF9" w:rsidRPr="00753D06" w:rsidRDefault="00587CF9" w:rsidP="00587CF9">
      <w:pPr>
        <w:spacing w:before="120" w:after="0" w:line="276" w:lineRule="auto"/>
        <w:jc w:val="both"/>
        <w:rPr>
          <w:rFonts w:ascii="Calibri" w:eastAsia="Times New Roman" w:hAnsi="Calibri" w:cs="Times New Roman"/>
          <w:color w:val="000000"/>
          <w:sz w:val="24"/>
          <w:szCs w:val="24"/>
          <w:lang w:eastAsia="pl-PL"/>
        </w:rPr>
      </w:pPr>
      <w:r w:rsidRPr="00753D06">
        <w:rPr>
          <w:rFonts w:ascii="Calibri" w:eastAsia="Times New Roman" w:hAnsi="Calibri" w:cs="Arial"/>
          <w:bCs/>
          <w:sz w:val="24"/>
          <w:szCs w:val="24"/>
          <w:lang w:eastAsia="pl-PL"/>
        </w:rPr>
        <w:t xml:space="preserve">2) </w:t>
      </w:r>
      <w:r w:rsidRPr="00753D06">
        <w:rPr>
          <w:rFonts w:ascii="Calibri" w:eastAsia="Times New Roman" w:hAnsi="Calibri" w:cs="Times New Roman"/>
          <w:color w:val="000000"/>
          <w:sz w:val="24"/>
          <w:szCs w:val="24"/>
          <w:lang w:eastAsia="pl-PL"/>
        </w:rPr>
        <w:t>za nieterminową zapłatę wynagrodzenia Wykonawca ma prawo naliczyć odsetki ustawowe;</w:t>
      </w:r>
    </w:p>
    <w:p w14:paraId="22D8A387" w14:textId="77777777" w:rsidR="00587CF9" w:rsidRPr="00753D06" w:rsidRDefault="00587CF9" w:rsidP="00587CF9">
      <w:pPr>
        <w:spacing w:before="120" w:after="0" w:line="276" w:lineRule="auto"/>
        <w:jc w:val="both"/>
        <w:rPr>
          <w:rFonts w:ascii="Calibri" w:eastAsia="Times New Roman" w:hAnsi="Calibri" w:cs="Arial"/>
          <w:color w:val="000000"/>
          <w:sz w:val="24"/>
          <w:szCs w:val="24"/>
          <w:lang w:eastAsia="pl-PL"/>
        </w:rPr>
      </w:pPr>
      <w:r w:rsidRPr="00753D06">
        <w:rPr>
          <w:rFonts w:ascii="Calibri" w:eastAsia="Times New Roman" w:hAnsi="Calibri" w:cs="Times New Roman"/>
          <w:color w:val="000000"/>
          <w:sz w:val="24"/>
          <w:szCs w:val="24"/>
          <w:lang w:eastAsia="pl-PL"/>
        </w:rPr>
        <w:t xml:space="preserve">3) </w:t>
      </w:r>
      <w:r w:rsidRPr="00753D06">
        <w:rPr>
          <w:rFonts w:ascii="Calibri" w:eastAsia="Times New Roman" w:hAnsi="Calibri" w:cs="Arial"/>
          <w:color w:val="000000"/>
          <w:sz w:val="24"/>
          <w:szCs w:val="24"/>
          <w:lang w:eastAsia="pl-PL"/>
        </w:rPr>
        <w:t>Wykonawca i OSD nie ponoszą odpowiedzialności, za szkody spowodowane przerwami planowanymi  oraz za szkody powstałe wskutek siły wyższej, albo wyłącznie z winy Zamawiającego lub osoby trzeciej, za którą Wykonawca lub OSD nie ponosi odpowiedzialności.</w:t>
      </w:r>
    </w:p>
    <w:p w14:paraId="6C063E64" w14:textId="77777777" w:rsidR="00587CF9" w:rsidRPr="00753D06" w:rsidRDefault="00587CF9" w:rsidP="00587CF9">
      <w:pPr>
        <w:spacing w:before="40" w:after="200" w:line="276" w:lineRule="auto"/>
        <w:contextualSpacing/>
        <w:rPr>
          <w:rFonts w:ascii="Calibri" w:eastAsia="Calibri" w:hAnsi="Calibri" w:cs="Times New Roman"/>
          <w:sz w:val="24"/>
          <w:szCs w:val="24"/>
        </w:rPr>
      </w:pPr>
      <w:r w:rsidRPr="00753D06">
        <w:rPr>
          <w:rFonts w:ascii="Calibri" w:eastAsia="Calibri" w:hAnsi="Calibri" w:cs="Times New Roman"/>
          <w:sz w:val="24"/>
          <w:szCs w:val="24"/>
        </w:rPr>
        <w:t>12. Rozwiązanie umowy:</w:t>
      </w:r>
    </w:p>
    <w:p w14:paraId="4694860D" w14:textId="77777777" w:rsidR="00587CF9" w:rsidRPr="00753D06" w:rsidRDefault="00587CF9" w:rsidP="00587CF9">
      <w:pPr>
        <w:overflowPunct w:val="0"/>
        <w:autoSpaceDE w:val="0"/>
        <w:autoSpaceDN w:val="0"/>
        <w:adjustRightInd w:val="0"/>
        <w:spacing w:before="40" w:after="0" w:line="276" w:lineRule="auto"/>
        <w:ind w:left="283"/>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1) umowa może zostać rozwiązana przez jedną ze Stron w trybie natychmiastowym, w przypadku, gdy druga ze Stron pomimo pisemnego wezwania rażąco i uporczywie narusza warunki umowy,</w:t>
      </w:r>
    </w:p>
    <w:p w14:paraId="4AE78726" w14:textId="77777777" w:rsidR="00587CF9" w:rsidRPr="00753D06" w:rsidRDefault="00587CF9" w:rsidP="00587CF9">
      <w:pPr>
        <w:overflowPunct w:val="0"/>
        <w:autoSpaceDE w:val="0"/>
        <w:autoSpaceDN w:val="0"/>
        <w:adjustRightInd w:val="0"/>
        <w:spacing w:before="40" w:after="0" w:line="276" w:lineRule="auto"/>
        <w:ind w:left="283"/>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2) rozwiązanie umowy nie zwalnia Stron z obowiązku uregulowania wobec drugiej Strony wszelkich zobowiązań z niej wynikających,</w:t>
      </w:r>
    </w:p>
    <w:p w14:paraId="2F38A242" w14:textId="77777777" w:rsidR="00587CF9" w:rsidRPr="00753D06" w:rsidRDefault="00587CF9" w:rsidP="00587CF9">
      <w:pPr>
        <w:tabs>
          <w:tab w:val="left" w:pos="284"/>
        </w:tabs>
        <w:overflowPunct w:val="0"/>
        <w:autoSpaceDE w:val="0"/>
        <w:autoSpaceDN w:val="0"/>
        <w:adjustRightInd w:val="0"/>
        <w:spacing w:before="40" w:after="0" w:line="276" w:lineRule="auto"/>
        <w:ind w:left="283"/>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3) Strony dopuszczają możliwość dokonania przez Zamawiającego cesji praw i przejęcia obowiązków z niniejszej umowy przez inny podmiot w przypadku zmiany właściciela lub posiadacza obiektu, do którego dostarczana jest energia elektryczna na podstawie niniejszej umowy. W takim przypadku cesja nastąpi zgodnie z przepisami Kodeksu cywilnego,</w:t>
      </w:r>
    </w:p>
    <w:p w14:paraId="2AB59592" w14:textId="77777777" w:rsidR="00587CF9" w:rsidRPr="00753D06" w:rsidRDefault="00587CF9" w:rsidP="00587CF9">
      <w:pPr>
        <w:spacing w:after="200" w:line="276" w:lineRule="auto"/>
        <w:ind w:left="284"/>
        <w:contextualSpacing/>
        <w:jc w:val="both"/>
        <w:rPr>
          <w:rFonts w:ascii="Calibri" w:eastAsia="Calibri" w:hAnsi="Calibri" w:cs="Times New Roman"/>
          <w:sz w:val="24"/>
          <w:szCs w:val="24"/>
        </w:rPr>
      </w:pPr>
      <w:r w:rsidRPr="00753D06">
        <w:rPr>
          <w:rFonts w:ascii="Calibri" w:eastAsia="Calibri" w:hAnsi="Calibri" w:cs="Times New Roman"/>
          <w:sz w:val="24"/>
          <w:szCs w:val="24"/>
        </w:rPr>
        <w:t>4) Zamawiającemu przysługuje prawo odstąpienia od umowy w razie zaistnienia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w:t>
      </w:r>
    </w:p>
    <w:p w14:paraId="1337C27B" w14:textId="77777777" w:rsidR="00587CF9" w:rsidRPr="00753D06" w:rsidRDefault="00587CF9" w:rsidP="00587CF9">
      <w:pPr>
        <w:spacing w:after="200" w:line="276" w:lineRule="auto"/>
        <w:contextualSpacing/>
        <w:rPr>
          <w:rFonts w:ascii="Calibri" w:eastAsia="Calibri" w:hAnsi="Calibri" w:cs="Times New Roman"/>
          <w:sz w:val="24"/>
          <w:szCs w:val="24"/>
        </w:rPr>
      </w:pPr>
      <w:r w:rsidRPr="00753D06">
        <w:rPr>
          <w:rFonts w:ascii="Calibri" w:eastAsia="Calibri" w:hAnsi="Calibri" w:cs="Times New Roman"/>
          <w:sz w:val="24"/>
          <w:szCs w:val="24"/>
        </w:rPr>
        <w:t>13. Zmiany umowy.</w:t>
      </w:r>
    </w:p>
    <w:p w14:paraId="5D2CA440" w14:textId="77777777" w:rsidR="00587CF9" w:rsidRPr="00753D06" w:rsidRDefault="00587CF9" w:rsidP="00587CF9">
      <w:pPr>
        <w:spacing w:after="0" w:line="276" w:lineRule="auto"/>
        <w:ind w:left="284"/>
        <w:contextualSpacing/>
        <w:jc w:val="both"/>
        <w:rPr>
          <w:rFonts w:ascii="Calibri" w:eastAsia="Calibri" w:hAnsi="Calibri" w:cs="Calibri"/>
          <w:sz w:val="24"/>
          <w:szCs w:val="24"/>
        </w:rPr>
      </w:pPr>
      <w:r w:rsidRPr="00753D06">
        <w:rPr>
          <w:rFonts w:ascii="Calibri" w:eastAsia="Calibri" w:hAnsi="Calibri" w:cs="Times New Roman"/>
          <w:sz w:val="24"/>
          <w:szCs w:val="24"/>
        </w:rPr>
        <w:t xml:space="preserve">1) </w:t>
      </w:r>
      <w:r w:rsidRPr="00753D06">
        <w:rPr>
          <w:rFonts w:ascii="Calibri" w:eastAsia="Calibri" w:hAnsi="Calibri" w:cs="Calibri"/>
          <w:sz w:val="24"/>
          <w:szCs w:val="24"/>
        </w:rPr>
        <w:t>Wszelkie zmiany i uzupełnienia treści niniejszej umowy, wymagają aneksu sporządzonego                        z zachowaniem formy pisemnej zastrzeżonej pod rygorem nieważności.</w:t>
      </w:r>
    </w:p>
    <w:p w14:paraId="14A6149A" w14:textId="77777777" w:rsidR="00587CF9" w:rsidRPr="00753D06" w:rsidRDefault="00587CF9" w:rsidP="00587CF9">
      <w:pPr>
        <w:tabs>
          <w:tab w:val="right" w:pos="1134"/>
        </w:tabs>
        <w:spacing w:after="200" w:line="276" w:lineRule="auto"/>
        <w:ind w:left="360"/>
        <w:contextualSpacing/>
        <w:jc w:val="both"/>
        <w:rPr>
          <w:rFonts w:ascii="Calibri" w:eastAsia="Calibri" w:hAnsi="Calibri" w:cs="Times New Roman"/>
          <w:sz w:val="24"/>
          <w:szCs w:val="24"/>
        </w:rPr>
      </w:pPr>
      <w:r w:rsidRPr="00753D06">
        <w:rPr>
          <w:rFonts w:ascii="Calibri" w:eastAsia="Calibri" w:hAnsi="Calibri" w:cs="Calibri"/>
          <w:sz w:val="24"/>
          <w:szCs w:val="24"/>
        </w:rPr>
        <w:t>2) Zakazane są zmiany postanowień zawartej umowy w stosunku do treści oferty,                          na podstawie której dokonano wyboru Wykonawcy, chyba że zachodzi co najmniej jedna  z okoliczności określonych w art.  144 ust. 1, z zastrzeżeniem ust. 1a - 1e ustawy Prawo zamówień publicznych.</w:t>
      </w:r>
    </w:p>
    <w:p w14:paraId="42711A42" w14:textId="77777777" w:rsidR="00587CF9" w:rsidRPr="00753D06" w:rsidRDefault="00587CF9" w:rsidP="00587CF9">
      <w:pPr>
        <w:spacing w:before="120" w:after="0" w:line="276" w:lineRule="auto"/>
        <w:ind w:left="426"/>
        <w:contextualSpacing/>
        <w:jc w:val="both"/>
        <w:rPr>
          <w:rFonts w:ascii="Calibri" w:eastAsia="Calibri" w:hAnsi="Calibri" w:cs="Times New Roman"/>
          <w:sz w:val="24"/>
          <w:szCs w:val="24"/>
        </w:rPr>
      </w:pPr>
      <w:r w:rsidRPr="00753D06">
        <w:rPr>
          <w:rFonts w:ascii="Calibri" w:eastAsia="Calibri" w:hAnsi="Calibri" w:cs="Times New Roman"/>
          <w:sz w:val="24"/>
          <w:szCs w:val="24"/>
        </w:rPr>
        <w:t>2) Zamawiający przewiduje możliwość wprowadzenia istotnych zmian do umowy w przypadkach:</w:t>
      </w:r>
    </w:p>
    <w:p w14:paraId="0809264E" w14:textId="77777777" w:rsidR="00587CF9" w:rsidRPr="00753D06" w:rsidRDefault="00587CF9" w:rsidP="00587CF9">
      <w:pPr>
        <w:spacing w:after="200" w:line="276" w:lineRule="auto"/>
        <w:ind w:left="709" w:hanging="709"/>
        <w:contextualSpacing/>
        <w:jc w:val="both"/>
        <w:rPr>
          <w:rFonts w:ascii="Calibri" w:eastAsia="Calibri" w:hAnsi="Calibri" w:cs="Times New Roman"/>
          <w:bCs/>
          <w:sz w:val="24"/>
          <w:szCs w:val="24"/>
        </w:rPr>
      </w:pPr>
      <w:r w:rsidRPr="00753D06">
        <w:rPr>
          <w:rFonts w:ascii="Calibri" w:eastAsia="Calibri" w:hAnsi="Calibri" w:cs="Times New Roman"/>
          <w:bCs/>
          <w:sz w:val="24"/>
          <w:szCs w:val="24"/>
        </w:rPr>
        <w:t xml:space="preserve">      a) gdy Wykonawca złożył pisemny uzasadniony wniosek,  że termin dostawy (rozpoczęcia lub zakończenia) nie może  zostać zachowany z przyczyn, za które nie odpowiada;</w:t>
      </w:r>
    </w:p>
    <w:p w14:paraId="620F2705" w14:textId="77777777" w:rsidR="00587CF9" w:rsidRPr="00753D06" w:rsidRDefault="00587CF9" w:rsidP="00587CF9">
      <w:pPr>
        <w:spacing w:after="200" w:line="276" w:lineRule="auto"/>
        <w:contextualSpacing/>
        <w:jc w:val="both"/>
        <w:rPr>
          <w:rFonts w:ascii="Calibri" w:eastAsia="Calibri" w:hAnsi="Calibri" w:cs="Times New Roman"/>
          <w:bCs/>
          <w:sz w:val="24"/>
          <w:szCs w:val="24"/>
        </w:rPr>
      </w:pPr>
      <w:r w:rsidRPr="00753D06">
        <w:rPr>
          <w:rFonts w:ascii="Calibri" w:eastAsia="Calibri" w:hAnsi="Calibri" w:cs="Times New Roman"/>
          <w:bCs/>
          <w:sz w:val="24"/>
          <w:szCs w:val="24"/>
        </w:rPr>
        <w:lastRenderedPageBreak/>
        <w:t xml:space="preserve">      b)  działania siły wyższej;</w:t>
      </w:r>
    </w:p>
    <w:p w14:paraId="7A58DCDB" w14:textId="77777777" w:rsidR="00587CF9" w:rsidRPr="00753D06" w:rsidRDefault="00587CF9" w:rsidP="00587CF9">
      <w:pPr>
        <w:spacing w:after="200" w:line="276" w:lineRule="auto"/>
        <w:ind w:left="720" w:hanging="720"/>
        <w:contextualSpacing/>
        <w:jc w:val="both"/>
        <w:rPr>
          <w:rFonts w:ascii="Calibri" w:eastAsia="Calibri" w:hAnsi="Calibri" w:cs="Times New Roman"/>
          <w:bCs/>
          <w:sz w:val="24"/>
          <w:szCs w:val="24"/>
        </w:rPr>
      </w:pPr>
      <w:r w:rsidRPr="00753D06">
        <w:rPr>
          <w:rFonts w:ascii="Calibri" w:eastAsia="Calibri" w:hAnsi="Calibri" w:cs="Times New Roman"/>
          <w:bCs/>
          <w:sz w:val="24"/>
          <w:szCs w:val="24"/>
        </w:rPr>
        <w:t xml:space="preserve">      c) ustawowej zmiany stawki podatku VAT lub ustawowej zmiany opodatkowania energii elektrycznej podatkiem akcyzowym;</w:t>
      </w:r>
    </w:p>
    <w:p w14:paraId="3E1DA8EE" w14:textId="77777777" w:rsidR="00587CF9" w:rsidRPr="00753D06" w:rsidRDefault="00587CF9" w:rsidP="00587CF9">
      <w:pPr>
        <w:tabs>
          <w:tab w:val="left" w:pos="284"/>
        </w:tabs>
        <w:overflowPunct w:val="0"/>
        <w:autoSpaceDE w:val="0"/>
        <w:autoSpaceDN w:val="0"/>
        <w:adjustRightInd w:val="0"/>
        <w:spacing w:before="40" w:after="0" w:line="276" w:lineRule="auto"/>
        <w:ind w:left="709" w:hanging="709"/>
        <w:contextualSpacing/>
        <w:jc w:val="both"/>
        <w:textAlignment w:val="baseline"/>
        <w:rPr>
          <w:rFonts w:ascii="Calibri" w:eastAsia="Calibri" w:hAnsi="Calibri" w:cs="Times New Roman"/>
          <w:sz w:val="24"/>
          <w:szCs w:val="24"/>
        </w:rPr>
      </w:pPr>
      <w:r w:rsidRPr="00753D06">
        <w:rPr>
          <w:rFonts w:ascii="Calibri" w:eastAsia="Calibri" w:hAnsi="Calibri" w:cs="Times New Roman"/>
          <w:bCs/>
          <w:sz w:val="24"/>
          <w:szCs w:val="24"/>
        </w:rPr>
        <w:t xml:space="preserve">      d) </w:t>
      </w:r>
      <w:r w:rsidRPr="00753D06">
        <w:rPr>
          <w:rFonts w:ascii="Calibri" w:eastAsia="Calibri" w:hAnsi="Calibri" w:cs="Times New Roman"/>
          <w:sz w:val="24"/>
          <w:szCs w:val="24"/>
        </w:rPr>
        <w:t>zmiany stawek opłat za świadczenie usługi dystrybucji energii elektrycznej, na wniosek Wykonawcy uzasadniony zmianami stawek tych opłat, zatwierdzonymi przez Prezesa Urzędu Regulacji Energetyki;</w:t>
      </w:r>
    </w:p>
    <w:p w14:paraId="12E6978B" w14:textId="77777777" w:rsidR="00587CF9" w:rsidRPr="00753D06" w:rsidRDefault="00587CF9" w:rsidP="00587CF9">
      <w:pPr>
        <w:tabs>
          <w:tab w:val="left" w:pos="284"/>
        </w:tabs>
        <w:overflowPunct w:val="0"/>
        <w:autoSpaceDE w:val="0"/>
        <w:autoSpaceDN w:val="0"/>
        <w:adjustRightInd w:val="0"/>
        <w:spacing w:before="40" w:after="0" w:line="276" w:lineRule="auto"/>
        <w:ind w:left="709" w:hanging="709"/>
        <w:contextualSpacing/>
        <w:jc w:val="both"/>
        <w:textAlignment w:val="baseline"/>
        <w:rPr>
          <w:rFonts w:ascii="Calibri" w:eastAsia="Calibri" w:hAnsi="Calibri" w:cs="Times New Roman"/>
          <w:bCs/>
          <w:sz w:val="24"/>
          <w:szCs w:val="24"/>
        </w:rPr>
      </w:pPr>
      <w:r w:rsidRPr="00753D06">
        <w:rPr>
          <w:rFonts w:ascii="Calibri" w:eastAsia="Calibri" w:hAnsi="Calibri" w:cs="Times New Roman"/>
          <w:sz w:val="24"/>
          <w:szCs w:val="24"/>
        </w:rPr>
        <w:t xml:space="preserve">  </w:t>
      </w:r>
      <w:r w:rsidRPr="00753D06">
        <w:rPr>
          <w:rFonts w:ascii="Calibri" w:eastAsia="Calibri" w:hAnsi="Calibri" w:cs="Times New Roman"/>
          <w:bCs/>
          <w:sz w:val="24"/>
          <w:szCs w:val="24"/>
        </w:rPr>
        <w:t xml:space="preserve">      e)  zmiany warunków finansowania zamówienia;</w:t>
      </w:r>
    </w:p>
    <w:p w14:paraId="3350643F" w14:textId="77777777" w:rsidR="00587CF9" w:rsidRPr="00753D06" w:rsidRDefault="00587CF9" w:rsidP="00587CF9">
      <w:pPr>
        <w:spacing w:after="200" w:line="276" w:lineRule="auto"/>
        <w:ind w:left="709" w:hanging="709"/>
        <w:contextualSpacing/>
        <w:jc w:val="both"/>
        <w:rPr>
          <w:rFonts w:ascii="Calibri" w:eastAsia="Calibri" w:hAnsi="Calibri" w:cs="Times New Roman"/>
          <w:bCs/>
          <w:sz w:val="24"/>
          <w:szCs w:val="24"/>
        </w:rPr>
      </w:pPr>
      <w:r w:rsidRPr="00753D06">
        <w:rPr>
          <w:rFonts w:ascii="Calibri" w:eastAsia="Calibri" w:hAnsi="Calibri" w:cs="Times New Roman"/>
          <w:bCs/>
          <w:sz w:val="24"/>
          <w:szCs w:val="24"/>
        </w:rPr>
        <w:t xml:space="preserve">      f) zmiany (zmniejszenia, zwiększenia) liczby obiektów, do których ma być lub jest dostarczana energia elektryczna lub liczby punktów odbioru energii elektrycznej w takim obiekcie, mocy umownej, ilości energii elektrycznej, grupy taryfowej w stosunku do szacowanej w specyfikacji istotnych warunków zamówienia – na pisemny wniosek Zamawiającego.</w:t>
      </w:r>
    </w:p>
    <w:p w14:paraId="2E2299EF" w14:textId="77777777" w:rsidR="00587CF9" w:rsidRPr="00753D06" w:rsidRDefault="00587CF9" w:rsidP="00587CF9">
      <w:pPr>
        <w:spacing w:after="200" w:line="276" w:lineRule="auto"/>
        <w:ind w:left="709" w:hanging="709"/>
        <w:contextualSpacing/>
        <w:jc w:val="both"/>
        <w:rPr>
          <w:rFonts w:ascii="Calibri" w:eastAsia="Calibri" w:hAnsi="Calibri" w:cs="Times New Roman"/>
          <w:sz w:val="24"/>
          <w:szCs w:val="24"/>
        </w:rPr>
      </w:pPr>
      <w:r w:rsidRPr="00753D06">
        <w:rPr>
          <w:rFonts w:ascii="Calibri" w:eastAsia="Calibri" w:hAnsi="Calibri" w:cs="Times New Roman"/>
          <w:bCs/>
          <w:sz w:val="24"/>
          <w:szCs w:val="24"/>
        </w:rPr>
        <w:t xml:space="preserve">     </w:t>
      </w:r>
      <w:r w:rsidRPr="00753D06">
        <w:rPr>
          <w:rFonts w:ascii="Calibri" w:eastAsia="Calibri" w:hAnsi="Calibri" w:cs="Times New Roman"/>
          <w:sz w:val="24"/>
          <w:szCs w:val="24"/>
        </w:rPr>
        <w:t>3) Zmiana postanowień zawartej umowy może nastąpić za zgodą obu Stron w formie pisemnej  zastrzeżonej pod rygorem nieważności.</w:t>
      </w:r>
    </w:p>
    <w:p w14:paraId="00781F86" w14:textId="77777777" w:rsidR="00587CF9" w:rsidRPr="00753D06" w:rsidRDefault="00587CF9" w:rsidP="00587CF9">
      <w:pPr>
        <w:spacing w:before="120" w:after="0" w:line="276" w:lineRule="auto"/>
        <w:ind w:left="360"/>
        <w:contextualSpacing/>
        <w:jc w:val="both"/>
        <w:rPr>
          <w:rFonts w:ascii="Calibri" w:eastAsia="Calibri" w:hAnsi="Calibri" w:cs="Arial"/>
          <w:color w:val="000000"/>
          <w:sz w:val="24"/>
          <w:szCs w:val="24"/>
        </w:rPr>
      </w:pPr>
      <w:r w:rsidRPr="00753D06">
        <w:rPr>
          <w:rFonts w:ascii="Calibri" w:eastAsia="Calibri" w:hAnsi="Calibri" w:cs="Times New Roman"/>
          <w:sz w:val="24"/>
          <w:szCs w:val="24"/>
        </w:rPr>
        <w:t xml:space="preserve">4) </w:t>
      </w:r>
      <w:r w:rsidRPr="00753D06">
        <w:rPr>
          <w:rFonts w:ascii="Calibri" w:eastAsia="Calibri" w:hAnsi="Calibri" w:cs="Arial"/>
          <w:color w:val="000000"/>
          <w:sz w:val="24"/>
          <w:szCs w:val="24"/>
        </w:rPr>
        <w:t>Nie wymagają formy pisemnej:</w:t>
      </w:r>
    </w:p>
    <w:p w14:paraId="1B5E05EA" w14:textId="77777777" w:rsidR="00587CF9" w:rsidRPr="00753D06" w:rsidRDefault="00587CF9" w:rsidP="00587CF9">
      <w:pPr>
        <w:spacing w:before="120" w:after="0" w:line="276" w:lineRule="auto"/>
        <w:ind w:left="1440"/>
        <w:contextualSpacing/>
        <w:jc w:val="both"/>
        <w:rPr>
          <w:rFonts w:ascii="Calibri" w:eastAsia="Calibri" w:hAnsi="Calibri" w:cs="Arial"/>
          <w:color w:val="000000"/>
          <w:sz w:val="24"/>
          <w:szCs w:val="24"/>
        </w:rPr>
      </w:pPr>
      <w:r w:rsidRPr="00753D06">
        <w:rPr>
          <w:rFonts w:ascii="Calibri" w:eastAsia="Calibri" w:hAnsi="Calibri" w:cs="Arial"/>
          <w:color w:val="000000"/>
          <w:sz w:val="24"/>
          <w:szCs w:val="24"/>
        </w:rPr>
        <w:t xml:space="preserve">a) zmiana taryfy; </w:t>
      </w:r>
    </w:p>
    <w:p w14:paraId="01159843" w14:textId="77777777" w:rsidR="00587CF9" w:rsidRPr="00753D06" w:rsidRDefault="00587CF9" w:rsidP="00587CF9">
      <w:pPr>
        <w:spacing w:before="120" w:after="0" w:line="276" w:lineRule="auto"/>
        <w:ind w:left="1440"/>
        <w:contextualSpacing/>
        <w:jc w:val="both"/>
        <w:rPr>
          <w:rFonts w:ascii="Calibri" w:eastAsia="Calibri" w:hAnsi="Calibri" w:cs="Arial"/>
          <w:color w:val="000000"/>
          <w:sz w:val="24"/>
          <w:szCs w:val="24"/>
        </w:rPr>
      </w:pPr>
      <w:r w:rsidRPr="00753D06">
        <w:rPr>
          <w:rFonts w:ascii="Calibri" w:eastAsia="Calibri" w:hAnsi="Calibri" w:cs="Arial"/>
          <w:color w:val="000000"/>
          <w:sz w:val="24"/>
          <w:szCs w:val="24"/>
        </w:rPr>
        <w:t>b) zmiana adresu do korespondencji;</w:t>
      </w:r>
    </w:p>
    <w:p w14:paraId="347EEE70" w14:textId="77777777" w:rsidR="00587CF9" w:rsidRPr="00753D06" w:rsidRDefault="00587CF9" w:rsidP="00587CF9">
      <w:pPr>
        <w:spacing w:before="120" w:after="0" w:line="276" w:lineRule="auto"/>
        <w:ind w:left="1440"/>
        <w:contextualSpacing/>
        <w:jc w:val="both"/>
        <w:rPr>
          <w:rFonts w:ascii="Calibri" w:eastAsia="Calibri" w:hAnsi="Calibri" w:cs="Arial"/>
          <w:color w:val="000000"/>
          <w:sz w:val="24"/>
          <w:szCs w:val="24"/>
        </w:rPr>
      </w:pPr>
      <w:r w:rsidRPr="00753D06">
        <w:rPr>
          <w:rFonts w:ascii="Calibri" w:eastAsia="Calibri" w:hAnsi="Calibri" w:cs="Arial"/>
          <w:color w:val="000000"/>
          <w:sz w:val="24"/>
          <w:szCs w:val="24"/>
        </w:rPr>
        <w:t>c) zmiana numeru licznika;</w:t>
      </w:r>
    </w:p>
    <w:p w14:paraId="048E0157" w14:textId="77777777" w:rsidR="00587CF9" w:rsidRPr="00753D06" w:rsidRDefault="00587CF9" w:rsidP="00587CF9">
      <w:pPr>
        <w:spacing w:before="120" w:after="0" w:line="276" w:lineRule="auto"/>
        <w:ind w:left="1440"/>
        <w:contextualSpacing/>
        <w:jc w:val="both"/>
        <w:rPr>
          <w:rFonts w:ascii="Calibri" w:eastAsia="Calibri" w:hAnsi="Calibri" w:cs="Arial"/>
          <w:color w:val="000000"/>
          <w:sz w:val="24"/>
          <w:szCs w:val="24"/>
        </w:rPr>
      </w:pPr>
      <w:r w:rsidRPr="00753D06">
        <w:rPr>
          <w:rFonts w:ascii="Calibri" w:eastAsia="Calibri" w:hAnsi="Calibri" w:cs="Arial"/>
          <w:color w:val="000000"/>
          <w:sz w:val="24"/>
          <w:szCs w:val="24"/>
        </w:rPr>
        <w:t>d) zmiana aktów prawnych.</w:t>
      </w:r>
    </w:p>
    <w:p w14:paraId="56D6283E" w14:textId="77777777" w:rsidR="00587CF9" w:rsidRPr="00753D06" w:rsidRDefault="00587CF9" w:rsidP="00587CF9">
      <w:pPr>
        <w:widowControl w:val="0"/>
        <w:autoSpaceDE w:val="0"/>
        <w:autoSpaceDN w:val="0"/>
        <w:adjustRightInd w:val="0"/>
        <w:spacing w:after="200" w:line="276" w:lineRule="auto"/>
        <w:contextualSpacing/>
        <w:jc w:val="both"/>
        <w:rPr>
          <w:rFonts w:ascii="Calibri" w:eastAsia="Calibri" w:hAnsi="Calibri" w:cs="Times New Roman"/>
          <w:sz w:val="24"/>
          <w:szCs w:val="24"/>
        </w:rPr>
      </w:pPr>
    </w:p>
    <w:p w14:paraId="70D2B0DB" w14:textId="61F3181E" w:rsidR="00587CF9" w:rsidRPr="00753D06" w:rsidRDefault="00587CF9" w:rsidP="00587CF9">
      <w:pPr>
        <w:widowControl w:val="0"/>
        <w:autoSpaceDE w:val="0"/>
        <w:autoSpaceDN w:val="0"/>
        <w:adjustRightInd w:val="0"/>
        <w:spacing w:after="200" w:line="276" w:lineRule="auto"/>
        <w:contextualSpacing/>
        <w:jc w:val="both"/>
        <w:rPr>
          <w:rFonts w:ascii="Calibri" w:eastAsia="Calibri" w:hAnsi="Calibri" w:cs="Calibri"/>
          <w:sz w:val="24"/>
          <w:szCs w:val="24"/>
        </w:rPr>
      </w:pPr>
      <w:r w:rsidRPr="00753D06">
        <w:rPr>
          <w:rFonts w:ascii="Calibri" w:eastAsia="Calibri" w:hAnsi="Calibri" w:cs="Times New Roman"/>
          <w:sz w:val="24"/>
          <w:szCs w:val="24"/>
        </w:rPr>
        <w:t xml:space="preserve">14. </w:t>
      </w:r>
      <w:r w:rsidRPr="00753D06">
        <w:rPr>
          <w:rFonts w:ascii="Calibri" w:eastAsia="Calibri" w:hAnsi="Calibri" w:cs="Calibri"/>
          <w:sz w:val="24"/>
          <w:szCs w:val="24"/>
        </w:rPr>
        <w:t>Termin wykonania umowy: od 01.01.202</w:t>
      </w:r>
      <w:r w:rsidR="004C1CBD">
        <w:rPr>
          <w:rFonts w:ascii="Calibri" w:eastAsia="Calibri" w:hAnsi="Calibri" w:cs="Calibri"/>
          <w:sz w:val="24"/>
          <w:szCs w:val="24"/>
        </w:rPr>
        <w:t>4</w:t>
      </w:r>
      <w:r w:rsidRPr="00753D06">
        <w:rPr>
          <w:rFonts w:ascii="Calibri" w:eastAsia="Calibri" w:hAnsi="Calibri" w:cs="Calibri"/>
          <w:sz w:val="24"/>
          <w:szCs w:val="24"/>
        </w:rPr>
        <w:t xml:space="preserve"> r. do 31.12.202</w:t>
      </w:r>
      <w:r w:rsidR="004C1CBD">
        <w:rPr>
          <w:rFonts w:ascii="Calibri" w:eastAsia="Calibri" w:hAnsi="Calibri" w:cs="Calibri"/>
          <w:sz w:val="24"/>
          <w:szCs w:val="24"/>
        </w:rPr>
        <w:t>4</w:t>
      </w:r>
      <w:r w:rsidRPr="00753D06">
        <w:rPr>
          <w:rFonts w:ascii="Calibri" w:eastAsia="Calibri" w:hAnsi="Calibri" w:cs="Calibri"/>
          <w:sz w:val="24"/>
          <w:szCs w:val="24"/>
        </w:rPr>
        <w:t xml:space="preserve"> r. </w:t>
      </w:r>
    </w:p>
    <w:p w14:paraId="5DD7B5B2" w14:textId="77777777" w:rsidR="00587CF9" w:rsidRPr="00753D06" w:rsidRDefault="00587CF9" w:rsidP="00587CF9">
      <w:pPr>
        <w:widowControl w:val="0"/>
        <w:autoSpaceDE w:val="0"/>
        <w:autoSpaceDN w:val="0"/>
        <w:adjustRightInd w:val="0"/>
        <w:spacing w:after="200" w:line="276" w:lineRule="auto"/>
        <w:ind w:left="426"/>
        <w:contextualSpacing/>
        <w:jc w:val="both"/>
        <w:rPr>
          <w:rFonts w:ascii="Calibri" w:eastAsia="SimSun" w:hAnsi="Calibri" w:cs="Calibri"/>
        </w:rPr>
      </w:pPr>
    </w:p>
    <w:p w14:paraId="37625C7C" w14:textId="77777777" w:rsidR="00587CF9" w:rsidRPr="00753D06" w:rsidRDefault="00587CF9" w:rsidP="00587CF9">
      <w:pPr>
        <w:overflowPunct w:val="0"/>
        <w:autoSpaceDE w:val="0"/>
        <w:autoSpaceDN w:val="0"/>
        <w:adjustRightInd w:val="0"/>
        <w:spacing w:before="40" w:after="0" w:line="276" w:lineRule="auto"/>
        <w:ind w:left="360" w:hanging="360"/>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 xml:space="preserve">15. W zakresie nieuregulowanym w niniejszych istotnych postanowieniach umowy strony będą stosować: Kodeks cywilny, Prawo energetyczne wraz z aktami wykonawczymi, Prawo zamówień publicznych, taryfę dla usług dystrybucji energii elektrycznej OSD zatwierdzoną przez Prezesa Urzędu Regulacji Energetyki (Taryfa OSD), Instrukcję Ruchu i Eksploatacji Sieci Dystrybucyjnej OSD zatwierdzoną przez Prezesa Urzędu Regulacji Energetyki (IRiESD). </w:t>
      </w:r>
    </w:p>
    <w:p w14:paraId="5382CD53" w14:textId="77777777" w:rsidR="00587CF9" w:rsidRPr="00753D06" w:rsidRDefault="00587CF9" w:rsidP="00587CF9">
      <w:pPr>
        <w:overflowPunct w:val="0"/>
        <w:autoSpaceDE w:val="0"/>
        <w:autoSpaceDN w:val="0"/>
        <w:adjustRightInd w:val="0"/>
        <w:spacing w:before="40" w:after="0" w:line="276" w:lineRule="auto"/>
        <w:ind w:left="360" w:hanging="360"/>
        <w:contextualSpacing/>
        <w:jc w:val="both"/>
        <w:textAlignment w:val="baseline"/>
        <w:rPr>
          <w:rFonts w:ascii="Calibri" w:eastAsia="Calibri" w:hAnsi="Calibri" w:cs="Times New Roman"/>
          <w:sz w:val="24"/>
          <w:szCs w:val="24"/>
        </w:rPr>
      </w:pPr>
    </w:p>
    <w:p w14:paraId="5C0BBF8B" w14:textId="77777777" w:rsidR="00587CF9" w:rsidRPr="00753D06" w:rsidRDefault="00587CF9" w:rsidP="00587CF9">
      <w:pPr>
        <w:tabs>
          <w:tab w:val="left" w:pos="284"/>
        </w:tabs>
        <w:overflowPunct w:val="0"/>
        <w:autoSpaceDE w:val="0"/>
        <w:autoSpaceDN w:val="0"/>
        <w:adjustRightInd w:val="0"/>
        <w:spacing w:before="40" w:after="0" w:line="276" w:lineRule="auto"/>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16. Integralną częścią umowy będą następujące załączniki:</w:t>
      </w:r>
    </w:p>
    <w:p w14:paraId="49C021E5" w14:textId="77777777" w:rsidR="00587CF9" w:rsidRPr="00753D06" w:rsidRDefault="00587CF9" w:rsidP="00587CF9">
      <w:pPr>
        <w:tabs>
          <w:tab w:val="left" w:pos="851"/>
        </w:tabs>
        <w:overflowPunct w:val="0"/>
        <w:autoSpaceDE w:val="0"/>
        <w:autoSpaceDN w:val="0"/>
        <w:adjustRightInd w:val="0"/>
        <w:spacing w:before="40" w:after="200" w:line="276" w:lineRule="auto"/>
        <w:ind w:left="284"/>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1) wykaz obiektów Zamawiającego z podziałem na płatników,</w:t>
      </w:r>
    </w:p>
    <w:p w14:paraId="6AE12555" w14:textId="77777777" w:rsidR="00587CF9" w:rsidRPr="00753D06" w:rsidRDefault="00587CF9" w:rsidP="00587CF9">
      <w:pPr>
        <w:tabs>
          <w:tab w:val="left" w:pos="851"/>
        </w:tabs>
        <w:overflowPunct w:val="0"/>
        <w:autoSpaceDE w:val="0"/>
        <w:autoSpaceDN w:val="0"/>
        <w:adjustRightInd w:val="0"/>
        <w:spacing w:before="40" w:after="200" w:line="276" w:lineRule="auto"/>
        <w:ind w:left="284"/>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2) specyfikacja istotnych warunków zamówienia,</w:t>
      </w:r>
    </w:p>
    <w:p w14:paraId="5A62113C" w14:textId="77777777" w:rsidR="00587CF9" w:rsidRPr="00753D06" w:rsidRDefault="00587CF9" w:rsidP="00587CF9">
      <w:pPr>
        <w:tabs>
          <w:tab w:val="left" w:pos="851"/>
        </w:tabs>
        <w:overflowPunct w:val="0"/>
        <w:autoSpaceDE w:val="0"/>
        <w:autoSpaceDN w:val="0"/>
        <w:adjustRightInd w:val="0"/>
        <w:spacing w:before="40" w:after="200" w:line="276" w:lineRule="auto"/>
        <w:ind w:left="284"/>
        <w:contextualSpacing/>
        <w:jc w:val="both"/>
        <w:textAlignment w:val="baseline"/>
        <w:rPr>
          <w:rFonts w:ascii="Calibri" w:eastAsia="Calibri" w:hAnsi="Calibri" w:cs="Times New Roman"/>
          <w:sz w:val="24"/>
          <w:szCs w:val="24"/>
        </w:rPr>
      </w:pPr>
      <w:r w:rsidRPr="00753D06">
        <w:rPr>
          <w:rFonts w:ascii="Calibri" w:eastAsia="Calibri" w:hAnsi="Calibri" w:cs="Times New Roman"/>
          <w:sz w:val="24"/>
          <w:szCs w:val="24"/>
        </w:rPr>
        <w:t>3) oferta Wykonawcy.</w:t>
      </w:r>
    </w:p>
    <w:p w14:paraId="7F3BFF3D" w14:textId="77777777" w:rsidR="00587CF9" w:rsidRPr="00753D06" w:rsidRDefault="00587CF9" w:rsidP="00587CF9">
      <w:pPr>
        <w:tabs>
          <w:tab w:val="left" w:pos="851"/>
        </w:tabs>
        <w:overflowPunct w:val="0"/>
        <w:autoSpaceDE w:val="0"/>
        <w:autoSpaceDN w:val="0"/>
        <w:adjustRightInd w:val="0"/>
        <w:spacing w:before="40" w:after="200" w:line="276" w:lineRule="auto"/>
        <w:contextualSpacing/>
        <w:jc w:val="both"/>
        <w:textAlignment w:val="baseline"/>
        <w:rPr>
          <w:rFonts w:ascii="Calibri" w:eastAsia="Calibri" w:hAnsi="Calibri" w:cs="Times New Roman"/>
          <w:sz w:val="24"/>
          <w:szCs w:val="24"/>
        </w:rPr>
      </w:pPr>
    </w:p>
    <w:p w14:paraId="3BBBBC33" w14:textId="77777777" w:rsidR="00587CF9" w:rsidRPr="00753D06" w:rsidRDefault="00587CF9" w:rsidP="00587CF9">
      <w:pPr>
        <w:tabs>
          <w:tab w:val="left" w:pos="851"/>
        </w:tabs>
        <w:overflowPunct w:val="0"/>
        <w:autoSpaceDE w:val="0"/>
        <w:autoSpaceDN w:val="0"/>
        <w:adjustRightInd w:val="0"/>
        <w:spacing w:before="40" w:after="200" w:line="276" w:lineRule="auto"/>
        <w:contextualSpacing/>
        <w:jc w:val="both"/>
        <w:textAlignment w:val="baseline"/>
        <w:rPr>
          <w:rFonts w:ascii="Calibri" w:eastAsia="Calibri" w:hAnsi="Calibri" w:cs="Times New Roman"/>
          <w:sz w:val="24"/>
          <w:szCs w:val="24"/>
        </w:rPr>
      </w:pPr>
    </w:p>
    <w:p w14:paraId="2C2FBFE1" w14:textId="77777777" w:rsidR="00587CF9" w:rsidRDefault="00587CF9" w:rsidP="00587CF9"/>
    <w:p w14:paraId="0892E367" w14:textId="77777777" w:rsidR="008846AA" w:rsidRDefault="008846AA"/>
    <w:sectPr w:rsidR="008846AA" w:rsidSect="006D049D">
      <w:headerReference w:type="default" r:id="rId7"/>
      <w:footerReference w:type="default" r:id="rId8"/>
      <w:pgSz w:w="11906" w:h="16838"/>
      <w:pgMar w:top="1304" w:right="1304" w:bottom="1079"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B785F" w14:textId="77777777" w:rsidR="00915570" w:rsidRDefault="00915570">
      <w:pPr>
        <w:spacing w:after="0" w:line="240" w:lineRule="auto"/>
      </w:pPr>
      <w:r>
        <w:separator/>
      </w:r>
    </w:p>
  </w:endnote>
  <w:endnote w:type="continuationSeparator" w:id="0">
    <w:p w14:paraId="60A38D90" w14:textId="77777777" w:rsidR="00915570" w:rsidRDefault="00915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4550C" w14:textId="11FE16E9" w:rsidR="00702A23" w:rsidRDefault="00753D06">
    <w:pPr>
      <w:pStyle w:val="Stopka"/>
      <w:jc w:val="right"/>
    </w:pPr>
    <w:r>
      <w:fldChar w:fldCharType="begin"/>
    </w:r>
    <w:r>
      <w:instrText xml:space="preserve"> PAGE   \* MERGEFORMAT </w:instrText>
    </w:r>
    <w:r>
      <w:fldChar w:fldCharType="separate"/>
    </w:r>
    <w:r w:rsidR="007E7EF1">
      <w:rPr>
        <w:noProof/>
      </w:rPr>
      <w:t>1</w:t>
    </w:r>
    <w:r>
      <w:fldChar w:fldCharType="end"/>
    </w:r>
  </w:p>
  <w:p w14:paraId="3D9F9A9B" w14:textId="77777777" w:rsidR="00702A23" w:rsidRPr="0010764C" w:rsidRDefault="00702A23" w:rsidP="00FA0529">
    <w:pPr>
      <w:pStyle w:val="Stopka"/>
      <w:tabs>
        <w:tab w:val="clear" w:pos="4536"/>
        <w:tab w:val="clear" w:pos="9072"/>
        <w:tab w:val="center" w:pos="4649"/>
        <w:tab w:val="right" w:pos="9298"/>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16E00" w14:textId="77777777" w:rsidR="00915570" w:rsidRDefault="00915570">
      <w:pPr>
        <w:spacing w:after="0" w:line="240" w:lineRule="auto"/>
      </w:pPr>
      <w:r>
        <w:separator/>
      </w:r>
    </w:p>
  </w:footnote>
  <w:footnote w:type="continuationSeparator" w:id="0">
    <w:p w14:paraId="1F504634" w14:textId="77777777" w:rsidR="00915570" w:rsidRDefault="00915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B0112" w14:textId="31C426F7" w:rsidR="00702A23" w:rsidRPr="00FC1E48" w:rsidRDefault="00753D06" w:rsidP="00FC1E48">
    <w:pPr>
      <w:tabs>
        <w:tab w:val="center" w:pos="4536"/>
        <w:tab w:val="right" w:pos="9072"/>
      </w:tabs>
      <w:suppressAutoHyphens/>
      <w:jc w:val="center"/>
      <w:rPr>
        <w:color w:val="002060"/>
        <w:sz w:val="18"/>
        <w:szCs w:val="16"/>
        <w:lang w:eastAsia="zh-CN"/>
      </w:rPr>
    </w:pPr>
    <w:r>
      <w:t xml:space="preserve"> </w:t>
    </w:r>
    <w:r w:rsidR="00FC1E48">
      <w:rPr>
        <w:rFonts w:cs="Calibri"/>
        <w:bCs/>
        <w:color w:val="002060"/>
        <w:sz w:val="18"/>
        <w:szCs w:val="18"/>
        <w:lang w:eastAsia="zh-CN"/>
      </w:rPr>
      <w:t>Miasto i Gmina Torzym. Kompleksowa dostawa energii elektrycznej w okresie od 01.01.202</w:t>
    </w:r>
    <w:r w:rsidR="004C1CBD">
      <w:rPr>
        <w:rFonts w:cs="Calibri"/>
        <w:bCs/>
        <w:color w:val="002060"/>
        <w:sz w:val="18"/>
        <w:szCs w:val="18"/>
        <w:lang w:eastAsia="zh-CN"/>
      </w:rPr>
      <w:t>4</w:t>
    </w:r>
    <w:r w:rsidR="00FC1E48">
      <w:rPr>
        <w:rFonts w:cs="Calibri"/>
        <w:bCs/>
        <w:color w:val="002060"/>
        <w:sz w:val="18"/>
        <w:szCs w:val="18"/>
        <w:lang w:eastAsia="zh-CN"/>
      </w:rPr>
      <w:t>r. do 31.12.202</w:t>
    </w:r>
    <w:r w:rsidR="004C1CBD">
      <w:rPr>
        <w:rFonts w:cs="Calibri"/>
        <w:bCs/>
        <w:color w:val="002060"/>
        <w:sz w:val="18"/>
        <w:szCs w:val="18"/>
        <w:lang w:eastAsia="zh-CN"/>
      </w:rPr>
      <w:t>4</w:t>
    </w:r>
    <w:r w:rsidR="00FC1E48">
      <w:rPr>
        <w:rFonts w:cs="Calibri"/>
        <w:bCs/>
        <w:color w:val="002060"/>
        <w:sz w:val="18"/>
        <w:szCs w:val="18"/>
        <w:lang w:eastAsia="zh-CN"/>
      </w:rPr>
      <w:t>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5"/>
    <w:multiLevelType w:val="multilevel"/>
    <w:tmpl w:val="0C2C750C"/>
    <w:name w:val="WW8Num58"/>
    <w:lvl w:ilvl="0">
      <w:start w:val="1"/>
      <w:numFmt w:val="decimal"/>
      <w:lvlText w:val="%1."/>
      <w:lvlJc w:val="left"/>
      <w:pPr>
        <w:tabs>
          <w:tab w:val="num" w:pos="360"/>
        </w:tabs>
        <w:ind w:left="360" w:hanging="360"/>
      </w:pPr>
      <w:rPr>
        <w:b/>
        <w:bCs/>
        <w:color w:val="auto"/>
      </w:rPr>
    </w:lvl>
    <w:lvl w:ilvl="1">
      <w:start w:val="1"/>
      <w:numFmt w:val="decimal"/>
      <w:lvlText w:val="%2)"/>
      <w:lvlJc w:val="left"/>
      <w:pPr>
        <w:tabs>
          <w:tab w:val="num" w:pos="576"/>
        </w:tabs>
        <w:ind w:left="576" w:hanging="576"/>
      </w:pPr>
      <w:rPr>
        <w:rFonts w:ascii="Times New Roman" w:eastAsia="Times New Roman" w:hAnsi="Times New Roman"/>
        <w:b w:val="0"/>
        <w:bCs/>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rPr>
        <w:b w:val="0"/>
        <w:bCs w:val="0"/>
      </w:rPr>
    </w:lvl>
    <w:lvl w:ilvl="5">
      <w:start w:val="1"/>
      <w:numFmt w:val="decimal"/>
      <w:lvlText w:val="%1.%2.%3.%4.%5.%6"/>
      <w:lvlJc w:val="left"/>
      <w:pPr>
        <w:tabs>
          <w:tab w:val="num" w:pos="1152"/>
        </w:tabs>
        <w:ind w:left="1152" w:hanging="1152"/>
      </w:pPr>
      <w:rPr>
        <w:b w:val="0"/>
        <w:bCs w:val="0"/>
      </w:rPr>
    </w:lvl>
    <w:lvl w:ilvl="6">
      <w:start w:val="1"/>
      <w:numFmt w:val="decimal"/>
      <w:lvlText w:val="%1.%2.%3.%4.%5.%6.%7"/>
      <w:lvlJc w:val="left"/>
      <w:pPr>
        <w:tabs>
          <w:tab w:val="num" w:pos="1296"/>
        </w:tabs>
        <w:ind w:left="1296" w:hanging="1296"/>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584"/>
        </w:tabs>
        <w:ind w:left="1584" w:hanging="1584"/>
      </w:pPr>
      <w:rPr>
        <w:b w:val="0"/>
        <w:bCs w:val="0"/>
      </w:rPr>
    </w:lvl>
  </w:abstractNum>
  <w:abstractNum w:abstractNumId="1" w15:restartNumberingAfterBreak="0">
    <w:nsid w:val="25A854ED"/>
    <w:multiLevelType w:val="hybridMultilevel"/>
    <w:tmpl w:val="457E4840"/>
    <w:lvl w:ilvl="0" w:tplc="D4520B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136711B"/>
    <w:multiLevelType w:val="hybridMultilevel"/>
    <w:tmpl w:val="828CBFF8"/>
    <w:lvl w:ilvl="0" w:tplc="C32C0CB0">
      <w:start w:val="1"/>
      <w:numFmt w:val="decimal"/>
      <w:lvlText w:val="%1)"/>
      <w:lvlJc w:val="left"/>
      <w:pPr>
        <w:ind w:left="720" w:hanging="360"/>
      </w:pPr>
      <w:rPr>
        <w:rFonts w:ascii="Calibri" w:hAnsi="Calibri"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A55B74"/>
    <w:multiLevelType w:val="hybridMultilevel"/>
    <w:tmpl w:val="E68E6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7A"/>
    <w:rsid w:val="00061149"/>
    <w:rsid w:val="000B1154"/>
    <w:rsid w:val="0016770B"/>
    <w:rsid w:val="0017477C"/>
    <w:rsid w:val="001A6E41"/>
    <w:rsid w:val="00217A66"/>
    <w:rsid w:val="002A2D7A"/>
    <w:rsid w:val="003C1C15"/>
    <w:rsid w:val="00494699"/>
    <w:rsid w:val="004C1CBD"/>
    <w:rsid w:val="00511269"/>
    <w:rsid w:val="00570AED"/>
    <w:rsid w:val="00587CF9"/>
    <w:rsid w:val="00702A23"/>
    <w:rsid w:val="00753D06"/>
    <w:rsid w:val="007E7EF1"/>
    <w:rsid w:val="00814138"/>
    <w:rsid w:val="008846AA"/>
    <w:rsid w:val="00915570"/>
    <w:rsid w:val="009A43DC"/>
    <w:rsid w:val="00AE7AB2"/>
    <w:rsid w:val="00BA1608"/>
    <w:rsid w:val="00BF035A"/>
    <w:rsid w:val="00F00818"/>
    <w:rsid w:val="00FC1E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E01A"/>
  <w15:chartTrackingRefBased/>
  <w15:docId w15:val="{EEEEC5FE-3DD1-4753-A769-CCD47B45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7C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53D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3D06"/>
  </w:style>
  <w:style w:type="paragraph" w:styleId="Stopka">
    <w:name w:val="footer"/>
    <w:basedOn w:val="Normalny"/>
    <w:link w:val="StopkaZnak"/>
    <w:uiPriority w:val="99"/>
    <w:rsid w:val="00753D06"/>
    <w:pPr>
      <w:tabs>
        <w:tab w:val="center" w:pos="4536"/>
        <w:tab w:val="right" w:pos="9072"/>
      </w:tabs>
      <w:spacing w:after="0" w:line="240" w:lineRule="auto"/>
    </w:pPr>
    <w:rPr>
      <w:rFonts w:ascii="Calibri" w:eastAsia="Calibri" w:hAnsi="Calibri" w:cs="Calibri"/>
    </w:rPr>
  </w:style>
  <w:style w:type="character" w:customStyle="1" w:styleId="StopkaZnak">
    <w:name w:val="Stopka Znak"/>
    <w:basedOn w:val="Domylnaczcionkaakapitu"/>
    <w:link w:val="Stopka"/>
    <w:uiPriority w:val="99"/>
    <w:rsid w:val="00753D06"/>
    <w:rPr>
      <w:rFonts w:ascii="Calibri" w:eastAsia="Calibri" w:hAnsi="Calibri" w:cs="Calibri"/>
    </w:rPr>
  </w:style>
  <w:style w:type="character" w:customStyle="1" w:styleId="size">
    <w:name w:val="size"/>
    <w:basedOn w:val="Domylnaczcionkaakapitu"/>
    <w:rsid w:val="0058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1841</Words>
  <Characters>11048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Kamillka</cp:lastModifiedBy>
  <cp:revision>2</cp:revision>
  <dcterms:created xsi:type="dcterms:W3CDTF">2023-11-08T20:09:00Z</dcterms:created>
  <dcterms:modified xsi:type="dcterms:W3CDTF">2023-11-08T20:09:00Z</dcterms:modified>
</cp:coreProperties>
</file>