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6CC8A3DB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</w:t>
      </w:r>
      <w:r w:rsidR="007A75D0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2E263A">
        <w:rPr>
          <w:rFonts w:ascii="Times New Roman" w:hAnsi="Times New Roman"/>
          <w:bCs/>
          <w:color w:val="800000"/>
          <w:sz w:val="24"/>
          <w:szCs w:val="24"/>
        </w:rPr>
        <w:t>43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7810CD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3F916782" w:rsidR="00D614D9" w:rsidRDefault="0012627E" w:rsidP="002E263A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bookmarkStart w:id="0" w:name="_GoBack"/>
      <w:r w:rsidR="002E263A" w:rsidRPr="002E263A">
        <w:rPr>
          <w:b/>
          <w:iCs/>
          <w:color w:val="002060"/>
        </w:rPr>
        <w:t>„Przebudowa i remont wraz ze zmianą sposobu użytkowania części pomieszczeń dawnego budynku administracyjnego MZK przy ul. Zamkowej 1 w Jarosławiu na potrzebę utworzenia Punktu Pozyskiwania i Obsługi Inwestora, Informatycznego Centrum Zarządzania Miastem z monitoringiem”. W ramach dofinansowania Fundusze Norweskie na program Rozwój lokalny”</w:t>
      </w:r>
      <w:r w:rsidR="002E263A">
        <w:rPr>
          <w:b/>
          <w:iCs/>
          <w:color w:val="002060"/>
        </w:rPr>
        <w:t xml:space="preserve">. </w:t>
      </w:r>
      <w:r w:rsidR="002E263A" w:rsidRPr="002E263A">
        <w:rPr>
          <w:b/>
          <w:iCs/>
          <w:color w:val="002060"/>
        </w:rPr>
        <w:t>Zakres:</w:t>
      </w:r>
      <w:r w:rsidR="002E263A">
        <w:rPr>
          <w:b/>
          <w:iCs/>
          <w:color w:val="002060"/>
        </w:rPr>
        <w:t xml:space="preserve"> </w:t>
      </w:r>
      <w:r w:rsidR="002E263A" w:rsidRPr="002E263A">
        <w:rPr>
          <w:b/>
          <w:iCs/>
          <w:color w:val="002060"/>
        </w:rPr>
        <w:t>Pełnienie nadzoru inwestorskiego</w:t>
      </w:r>
      <w:r w:rsidR="002E263A">
        <w:rPr>
          <w:b/>
          <w:iCs/>
          <w:color w:val="002060"/>
        </w:rPr>
        <w:t>.</w:t>
      </w:r>
    </w:p>
    <w:bookmarkEnd w:id="0"/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CCC6E" w14:textId="77777777" w:rsidR="007810CD" w:rsidRDefault="007810CD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1E155809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2813BB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0692B0A" w14:textId="77777777" w:rsidR="00BC3D02" w:rsidRDefault="00BC3D0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C0D33C9" w14:textId="77777777" w:rsidR="007810CD" w:rsidRDefault="007810CD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EBD4C9F" w14:textId="640D0151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FE770D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111BA3D3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4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7810CD">
        <w:rPr>
          <w:bCs/>
          <w:iCs/>
        </w:rPr>
        <w:t xml:space="preserve"> </w:t>
      </w:r>
      <w:r w:rsidR="007810CD" w:rsidRPr="000F3325">
        <w:rPr>
          <w:bCs/>
          <w:i/>
          <w:iCs/>
        </w:rPr>
        <w:t>(druk)</w:t>
      </w:r>
    </w:p>
    <w:p w14:paraId="3758CFD1" w14:textId="3A1C0148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</w:t>
      </w:r>
      <w:r w:rsidR="00FE770D">
        <w:rPr>
          <w:b/>
          <w:bCs/>
          <w:iCs/>
        </w:rPr>
        <w:t>5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</w:p>
    <w:p w14:paraId="078B7C89" w14:textId="00C63A5E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6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 xml:space="preserve">Doświadczenie Inspektora </w:t>
      </w:r>
      <w:r w:rsidR="002617B9">
        <w:rPr>
          <w:bCs/>
          <w:iCs/>
        </w:rPr>
        <w:t>Koordynatora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  <w:r w:rsidR="00D1280A">
        <w:rPr>
          <w:bCs/>
          <w:i/>
          <w:iCs/>
        </w:rPr>
        <w:t xml:space="preserve"> 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50F9EBBC" w14:textId="58ED17BC" w:rsidR="00D614D9" w:rsidRDefault="0048221B" w:rsidP="007810CD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7C82DA83" w14:textId="3FB85210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D90D63">
        <w:rPr>
          <w:b/>
          <w:bCs/>
        </w:rPr>
        <w:t>6</w:t>
      </w:r>
      <w:r w:rsidR="007810CD">
        <w:rPr>
          <w:b/>
          <w:bCs/>
        </w:rPr>
        <w:t xml:space="preserve"> </w:t>
      </w:r>
      <w:r w:rsidR="00FE770D">
        <w:rPr>
          <w:b/>
          <w:bCs/>
        </w:rPr>
        <w:t>października</w:t>
      </w:r>
      <w:r w:rsidR="0012627E" w:rsidRPr="00A948BF">
        <w:rPr>
          <w:b/>
          <w:bCs/>
        </w:rPr>
        <w:t xml:space="preserve"> 202</w:t>
      </w:r>
      <w:r w:rsidR="007810CD">
        <w:rPr>
          <w:b/>
          <w:bCs/>
        </w:rPr>
        <w:t>3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61D44545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49D80B2F" w14:textId="7F348BA3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031DCF3" w14:textId="62905B8D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13F605B6" w14:textId="4C919A77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6045C9C5" w14:textId="12FD412F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442855EC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14:paraId="57BB78A4" w14:textId="1708DFEB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C04E1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</w:hyperlink>
          <w:r w:rsidR="00FC765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4E1006EA" w14:textId="26CA0843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57E628F5" w14:textId="5BE8B24B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33BE12B3" w14:textId="0AB5840E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</w:p>
        <w:p w14:paraId="1DE032BF" w14:textId="4EE017BA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A709EA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3D079B6F" w14:textId="09897D11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0D936989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20082CA" w14:textId="4BC51EBB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709E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68A626A5" w14:textId="6FCBDCD3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</w:t>
          </w:r>
        </w:p>
        <w:p w14:paraId="492568AD" w14:textId="7AE3835C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A141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</w:t>
          </w:r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-19</w:t>
          </w:r>
        </w:p>
        <w:p w14:paraId="3B2D926F" w14:textId="1CE6C4B4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C9561B0" w:rsidR="00FF76EC" w:rsidRPr="000F3325" w:rsidRDefault="00E80EC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E764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6F909276" w:rsidR="00FF76EC" w:rsidRPr="000F3325" w:rsidRDefault="00E80EC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29D2CA8" w:rsidR="00D70C52" w:rsidRPr="000F3325" w:rsidRDefault="002E263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</w:t>
            </w:r>
            <w:r w:rsidR="00E7489A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B454D4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</w:t>
      </w:r>
      <w:r w:rsidR="002E263A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</w:t>
      </w:r>
      <w:r w:rsidR="002E263A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ADC3DE" w14:textId="6A3E39BD" w:rsidR="00EE707E" w:rsidRDefault="00FE770D" w:rsidP="00FE770D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</w:t>
      </w:r>
      <w:r w:rsidRPr="00FE770D">
        <w:rPr>
          <w:rFonts w:ascii="Times New Roman" w:hAnsi="Times New Roman"/>
          <w:sz w:val="24"/>
          <w:szCs w:val="24"/>
        </w:rPr>
        <w:t xml:space="preserve"> wykonanie inwestycji pn.: „ Przebudowa i remont wraz ze zmianą sposobu użytkowania części pomieszczeń dawnego budynku administracyjnego MZK przy ul. Zamkowej 1 w Jarosławiu na potrzebę utworzenia Punktu pozyskiwania i Obsługi Inwestora, informatycznego Centrum Zarządzania Miastem z monitoringiem” i polegać będzie na wykonaniu nadzoru inwestorskiego przy robotach budowlanych.</w:t>
      </w:r>
    </w:p>
    <w:p w14:paraId="4895E49D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7B301344" w14:textId="7E601F18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B44435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realizowane jest </w:t>
      </w:r>
      <w:r w:rsidRPr="00B44435">
        <w:rPr>
          <w:rFonts w:ascii="Times New Roman" w:hAnsi="Times New Roman"/>
          <w:sz w:val="24"/>
        </w:rPr>
        <w:t>w ramach programu,</w:t>
      </w:r>
      <w:r w:rsidRPr="00467DC2">
        <w:rPr>
          <w:rFonts w:ascii="Times New Roman" w:hAnsi="Times New Roman"/>
          <w:color w:val="FF0000"/>
          <w:sz w:val="24"/>
        </w:rPr>
        <w:t xml:space="preserve"> </w:t>
      </w:r>
      <w:r w:rsidRPr="00B44435">
        <w:rPr>
          <w:rFonts w:ascii="Times New Roman" w:hAnsi="Times New Roman"/>
          <w:sz w:val="24"/>
        </w:rPr>
        <w:t>„Rozwój Lokalny”</w:t>
      </w:r>
      <w:r>
        <w:rPr>
          <w:rFonts w:ascii="Times New Roman" w:hAnsi="Times New Roman"/>
          <w:sz w:val="24"/>
        </w:rPr>
        <w:t xml:space="preserve"> w projekcie pn. „</w:t>
      </w:r>
      <w:proofErr w:type="spellStart"/>
      <w:r>
        <w:rPr>
          <w:rFonts w:ascii="Times New Roman" w:hAnsi="Times New Roman"/>
          <w:sz w:val="24"/>
        </w:rPr>
        <w:t>JarosLove</w:t>
      </w:r>
      <w:proofErr w:type="spellEnd"/>
      <w:r>
        <w:rPr>
          <w:rFonts w:ascii="Times New Roman" w:hAnsi="Times New Roman"/>
          <w:sz w:val="24"/>
        </w:rPr>
        <w:t>-z miłości do ludzi” finansowanego ze środków Norweskiego Mechanizmu Finansowego 2014-2021.</w:t>
      </w:r>
      <w:r w:rsidRPr="007C1A5F">
        <w:rPr>
          <w:rFonts w:ascii="Times New Roman" w:hAnsi="Times New Roman"/>
          <w:sz w:val="24"/>
        </w:rPr>
        <w:t>”</w:t>
      </w:r>
    </w:p>
    <w:p w14:paraId="6AC3DBBB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</w:p>
    <w:p w14:paraId="2A8076A3" w14:textId="77777777" w:rsidR="00FE770D" w:rsidRP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FE770D">
        <w:rPr>
          <w:rFonts w:ascii="Times New Roman" w:hAnsi="Times New Roman"/>
          <w:sz w:val="24"/>
        </w:rPr>
        <w:t>W ramach zadania wykonane będzie:</w:t>
      </w:r>
    </w:p>
    <w:p w14:paraId="1D54226F" w14:textId="75ACA905" w:rsidR="00FE770D" w:rsidRP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FE770D">
        <w:rPr>
          <w:rFonts w:ascii="Times New Roman" w:hAnsi="Times New Roman"/>
          <w:sz w:val="24"/>
        </w:rPr>
        <w:tab/>
        <w:t>„Utworzenie Informatycznego Centrum Zarządzania Miastem – SMART CITY JAROSŁAW wraz z monitoringiem”</w:t>
      </w:r>
      <w:r>
        <w:rPr>
          <w:rFonts w:ascii="Times New Roman" w:hAnsi="Times New Roman"/>
          <w:sz w:val="24"/>
        </w:rPr>
        <w:t>,</w:t>
      </w:r>
    </w:p>
    <w:p w14:paraId="788A5A66" w14:textId="075F7F8B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FE770D">
        <w:rPr>
          <w:rFonts w:ascii="Times New Roman" w:hAnsi="Times New Roman"/>
          <w:sz w:val="24"/>
        </w:rPr>
        <w:tab/>
        <w:t>„Utworzenie Punktu Pozyskiwania i Obsługi Inwestora”</w:t>
      </w:r>
      <w:r>
        <w:rPr>
          <w:rFonts w:ascii="Times New Roman" w:hAnsi="Times New Roman"/>
          <w:sz w:val="24"/>
        </w:rPr>
        <w:t xml:space="preserve">, </w:t>
      </w:r>
    </w:p>
    <w:p w14:paraId="76D17789" w14:textId="6EBB0585" w:rsidR="00FE770D" w:rsidRP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FE770D">
        <w:rPr>
          <w:rFonts w:ascii="Times New Roman" w:hAnsi="Times New Roman"/>
          <w:sz w:val="24"/>
        </w:rPr>
        <w:t>w zakresie pełnienia nadzoru inwestorskiego dla  inwestycji.</w:t>
      </w:r>
    </w:p>
    <w:p w14:paraId="39702F7B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0583F3D2" w14:textId="77777777" w:rsidR="00FE770D" w:rsidRPr="00391253" w:rsidRDefault="00FE770D" w:rsidP="00FE770D">
      <w:pPr>
        <w:pStyle w:val="Akapitzlist"/>
        <w:spacing w:after="0"/>
        <w:ind w:left="1069"/>
        <w:rPr>
          <w:rFonts w:ascii="Times New Roman" w:hAnsi="Times New Roman"/>
          <w:b/>
          <w:sz w:val="24"/>
          <w:szCs w:val="24"/>
          <w:u w:val="single"/>
        </w:rPr>
      </w:pPr>
      <w:r w:rsidRPr="00632D65">
        <w:rPr>
          <w:rFonts w:ascii="Times New Roman" w:hAnsi="Times New Roman"/>
          <w:b/>
          <w:sz w:val="24"/>
          <w:u w:val="single"/>
        </w:rPr>
        <w:t>Lokalizacja inwestycji</w:t>
      </w:r>
      <w:r>
        <w:rPr>
          <w:rFonts w:ascii="Times New Roman" w:hAnsi="Times New Roman"/>
          <w:b/>
          <w:sz w:val="24"/>
          <w:u w:val="single"/>
        </w:rPr>
        <w:t xml:space="preserve"> i stan istniejący</w:t>
      </w:r>
    </w:p>
    <w:p w14:paraId="16C361EB" w14:textId="77777777" w:rsidR="00FE770D" w:rsidRPr="00391253" w:rsidRDefault="00FE770D" w:rsidP="00FE770D">
      <w:pPr>
        <w:spacing w:line="276" w:lineRule="auto"/>
        <w:rPr>
          <w:b/>
          <w:u w:val="single"/>
        </w:rPr>
      </w:pPr>
    </w:p>
    <w:p w14:paraId="0C079568" w14:textId="22071E19" w:rsidR="00FE770D" w:rsidRPr="00FE770D" w:rsidRDefault="00FE770D" w:rsidP="00FE770D">
      <w:pPr>
        <w:pStyle w:val="Akapitzlist"/>
        <w:spacing w:after="0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7FC8">
        <w:rPr>
          <w:rFonts w:ascii="Times New Roman" w:hAnsi="Times New Roman"/>
          <w:sz w:val="24"/>
          <w:szCs w:val="24"/>
        </w:rPr>
        <w:t xml:space="preserve">Działki </w:t>
      </w:r>
      <w:r w:rsidRPr="006E7FC8">
        <w:rPr>
          <w:rFonts w:ascii="Times New Roman" w:hAnsi="Times New Roman"/>
          <w:color w:val="000000" w:themeColor="text1"/>
          <w:sz w:val="24"/>
          <w:szCs w:val="24"/>
        </w:rPr>
        <w:t xml:space="preserve">o nr. </w:t>
      </w:r>
      <w:proofErr w:type="spellStart"/>
      <w:r w:rsidRPr="006E7FC8">
        <w:rPr>
          <w:rFonts w:ascii="Times New Roman" w:hAnsi="Times New Roman"/>
          <w:color w:val="000000" w:themeColor="text1"/>
          <w:sz w:val="24"/>
          <w:szCs w:val="24"/>
        </w:rPr>
        <w:t>ewid</w:t>
      </w:r>
      <w:proofErr w:type="spellEnd"/>
      <w:r w:rsidRPr="006E7FC8">
        <w:rPr>
          <w:rFonts w:ascii="Times New Roman" w:hAnsi="Times New Roman"/>
          <w:color w:val="000000" w:themeColor="text1"/>
          <w:sz w:val="24"/>
          <w:szCs w:val="24"/>
        </w:rPr>
        <w:t xml:space="preserve">. 2692, będące  </w:t>
      </w:r>
      <w:r w:rsidRPr="006E7FC8">
        <w:rPr>
          <w:rFonts w:ascii="Times New Roman" w:hAnsi="Times New Roman"/>
          <w:sz w:val="24"/>
          <w:szCs w:val="24"/>
        </w:rPr>
        <w:t>przedmiotem  Inwestycji  położonej 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C8">
        <w:rPr>
          <w:rFonts w:ascii="Times New Roman" w:hAnsi="Times New Roman"/>
          <w:sz w:val="24"/>
          <w:szCs w:val="24"/>
        </w:rPr>
        <w:t>ul. Zamkowej 1 w miejscowości Jarosław Gmina Miejska Jarosław,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C8">
        <w:rPr>
          <w:rFonts w:ascii="Times New Roman" w:hAnsi="Times New Roman"/>
          <w:sz w:val="24"/>
          <w:szCs w:val="24"/>
        </w:rPr>
        <w:t xml:space="preserve">w Województwie podkarpackim. </w:t>
      </w:r>
      <w:r w:rsidRPr="006E7FC8">
        <w:rPr>
          <w:rFonts w:ascii="Times New Roman" w:hAnsi="Times New Roman"/>
          <w:color w:val="000000" w:themeColor="text1"/>
          <w:sz w:val="24"/>
          <w:szCs w:val="24"/>
        </w:rPr>
        <w:t xml:space="preserve">Przedmiotowa działka należy do Przedsiębiorstwa Wodociągów i 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6E7FC8">
        <w:rPr>
          <w:rFonts w:ascii="Times New Roman" w:hAnsi="Times New Roman"/>
          <w:color w:val="000000" w:themeColor="text1"/>
          <w:sz w:val="24"/>
          <w:szCs w:val="24"/>
        </w:rPr>
        <w:t xml:space="preserve">analizacji </w:t>
      </w: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6E7FC8">
        <w:rPr>
          <w:rFonts w:ascii="Times New Roman" w:hAnsi="Times New Roman"/>
          <w:color w:val="000000" w:themeColor="text1"/>
          <w:sz w:val="24"/>
          <w:szCs w:val="24"/>
        </w:rPr>
        <w:t xml:space="preserve"> Jarosławiu Spółka Z o.o.. Gmina Miejska Jarosław posiada  prawo dysponowania terenem na podstawie umowy spisanej miedzy Przedsiębiorst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wem Wodociągów i Kanalizacji w </w:t>
      </w:r>
      <w:r w:rsidRPr="006E7FC8">
        <w:rPr>
          <w:rFonts w:ascii="Times New Roman" w:hAnsi="Times New Roman"/>
          <w:color w:val="000000" w:themeColor="text1"/>
          <w:sz w:val="24"/>
          <w:szCs w:val="24"/>
        </w:rPr>
        <w:t xml:space="preserve">Jarosławiu Sp. Z. o.o. oraz Gminą Miejską Jarosław. </w:t>
      </w:r>
      <w:r w:rsidRPr="006E7FC8">
        <w:rPr>
          <w:rFonts w:ascii="Times New Roman" w:hAnsi="Times New Roman"/>
          <w:color w:val="000000" w:themeColor="text1"/>
          <w:sz w:val="24"/>
          <w:szCs w:val="24"/>
        </w:rPr>
        <w:br/>
        <w:t>W chwili obecnej teren  jest zagospodarowany innymi budynkami magazynowymi i warsztatowymi. Przedmiotowy teren jest objęty Miejscowym Planem Zagospodarowania Przestrzennego, oraz jest wpisany w rejestr zabytków oraz jes</w:t>
      </w:r>
      <w:r>
        <w:rPr>
          <w:rFonts w:ascii="Times New Roman" w:hAnsi="Times New Roman"/>
          <w:color w:val="000000" w:themeColor="text1"/>
          <w:sz w:val="24"/>
          <w:szCs w:val="24"/>
        </w:rPr>
        <w:t>t objęty ochroną konserwatorską</w:t>
      </w:r>
    </w:p>
    <w:p w14:paraId="5AE95183" w14:textId="77777777" w:rsidR="00FE770D" w:rsidRPr="00FC0F1B" w:rsidRDefault="00FE770D" w:rsidP="00FE770D">
      <w:pPr>
        <w:spacing w:line="276" w:lineRule="auto"/>
        <w:rPr>
          <w:color w:val="000000" w:themeColor="text1"/>
          <w:sz w:val="16"/>
          <w:szCs w:val="16"/>
          <w:u w:val="single"/>
        </w:rPr>
      </w:pPr>
    </w:p>
    <w:p w14:paraId="061A5FE8" w14:textId="77777777" w:rsidR="00FE770D" w:rsidRDefault="00FE770D" w:rsidP="00FE770D">
      <w:pPr>
        <w:pStyle w:val="Akapitzlist"/>
        <w:spacing w:after="0"/>
        <w:ind w:left="1069"/>
        <w:rPr>
          <w:rFonts w:ascii="Times New Roman" w:hAnsi="Times New Roman"/>
          <w:b/>
          <w:sz w:val="24"/>
          <w:u w:val="single"/>
        </w:rPr>
      </w:pPr>
    </w:p>
    <w:p w14:paraId="3CDDEAF3" w14:textId="77777777" w:rsidR="00FE770D" w:rsidRDefault="00FE770D" w:rsidP="00FE770D">
      <w:pPr>
        <w:pStyle w:val="Akapitzlist"/>
        <w:spacing w:after="0"/>
        <w:ind w:left="1069"/>
        <w:rPr>
          <w:rFonts w:ascii="Times New Roman" w:hAnsi="Times New Roman"/>
          <w:b/>
          <w:sz w:val="24"/>
          <w:u w:val="single"/>
        </w:rPr>
      </w:pPr>
    </w:p>
    <w:p w14:paraId="288B3170" w14:textId="77777777" w:rsidR="00FE770D" w:rsidRDefault="00FE770D" w:rsidP="00FE770D">
      <w:pPr>
        <w:pStyle w:val="Akapitzlist"/>
        <w:spacing w:after="0"/>
        <w:ind w:left="1069"/>
        <w:rPr>
          <w:rFonts w:ascii="Times New Roman" w:hAnsi="Times New Roman"/>
          <w:b/>
          <w:sz w:val="24"/>
          <w:u w:val="single"/>
        </w:rPr>
      </w:pPr>
    </w:p>
    <w:p w14:paraId="43E8FA90" w14:textId="71111233" w:rsidR="00FE770D" w:rsidRPr="00FC0F1B" w:rsidRDefault="00FE770D" w:rsidP="00FE770D">
      <w:pPr>
        <w:pStyle w:val="Akapitzlist"/>
        <w:spacing w:after="0"/>
        <w:ind w:left="1069"/>
        <w:rPr>
          <w:rFonts w:ascii="Times New Roman" w:hAnsi="Times New Roman"/>
          <w:color w:val="000000" w:themeColor="text1"/>
          <w:sz w:val="24"/>
          <w:u w:val="single"/>
        </w:rPr>
      </w:pPr>
      <w:r w:rsidRPr="00632D65">
        <w:rPr>
          <w:rFonts w:ascii="Times New Roman" w:hAnsi="Times New Roman"/>
          <w:b/>
          <w:sz w:val="24"/>
          <w:u w:val="single"/>
        </w:rPr>
        <w:lastRenderedPageBreak/>
        <w:t>W ramach inwestycji zakres prac obejmuj</w:t>
      </w:r>
      <w:r w:rsidR="00896C07">
        <w:rPr>
          <w:rFonts w:ascii="Times New Roman" w:hAnsi="Times New Roman"/>
          <w:b/>
          <w:sz w:val="24"/>
          <w:u w:val="single"/>
        </w:rPr>
        <w:t>e</w:t>
      </w:r>
      <w:r w:rsidRPr="00632D65">
        <w:rPr>
          <w:rFonts w:ascii="Times New Roman" w:hAnsi="Times New Roman"/>
          <w:b/>
          <w:sz w:val="24"/>
          <w:u w:val="single"/>
        </w:rPr>
        <w:t>:</w:t>
      </w:r>
      <w:r w:rsidRPr="00632D65">
        <w:rPr>
          <w:rFonts w:ascii="Times New Roman" w:hAnsi="Times New Roman"/>
          <w:b/>
          <w:sz w:val="24"/>
          <w:u w:val="single"/>
        </w:rPr>
        <w:br/>
      </w:r>
    </w:p>
    <w:p w14:paraId="5BE13656" w14:textId="7EF46243" w:rsidR="00FE770D" w:rsidRDefault="00FE770D" w:rsidP="00FE770D">
      <w:pPr>
        <w:pStyle w:val="Akapitzlist"/>
        <w:spacing w:after="0"/>
        <w:ind w:left="993" w:right="42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Prowadzenia ogólnego nadzoru nad realizacją inwestycji i jej finansowania wraz z faktycznym potwierdzeniem wykonanych robót, a także kontrolowania rozliczeń budowy wraz z podpisaniem końcowego protokołu odbioru robót. </w:t>
      </w:r>
    </w:p>
    <w:p w14:paraId="69EE5AC7" w14:textId="77777777" w:rsidR="00FE770D" w:rsidRPr="00FC0F1B" w:rsidRDefault="00FE770D" w:rsidP="00FE770D">
      <w:pPr>
        <w:pStyle w:val="Akapitzlist"/>
        <w:spacing w:after="0"/>
        <w:ind w:left="993" w:right="42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Nadzór nad terminowością realizacji robót budowlanych, a w szczególności w zakresie dotrzymania terminu ich zakończenia. </w:t>
      </w:r>
    </w:p>
    <w:p w14:paraId="781D86D1" w14:textId="1420924D" w:rsidR="00FE770D" w:rsidRPr="00AD094B" w:rsidRDefault="00FE770D" w:rsidP="00FE770D">
      <w:pPr>
        <w:pStyle w:val="Akapitzlist"/>
        <w:spacing w:after="0"/>
        <w:ind w:left="993" w:right="42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Inspektor nadzoru zobowiązany jest do wykonywania obowiązków jakie ciążą na Inwestorze (zamawiającym).</w:t>
      </w:r>
    </w:p>
    <w:p w14:paraId="2F9C20A3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5370F6E4" w14:textId="3A3FE635" w:rsidR="00135F59" w:rsidRPr="00EE707E" w:rsidRDefault="00C97016" w:rsidP="000A4BC7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E707E">
        <w:rPr>
          <w:rFonts w:ascii="Times New Roman" w:hAnsi="Times New Roman"/>
          <w:b/>
          <w:sz w:val="24"/>
          <w:szCs w:val="24"/>
        </w:rPr>
        <w:t>Kod CPV:</w:t>
      </w:r>
      <w:r w:rsidRPr="00EE707E">
        <w:rPr>
          <w:rFonts w:ascii="Times New Roman" w:hAnsi="Times New Roman"/>
          <w:sz w:val="24"/>
          <w:szCs w:val="24"/>
        </w:rPr>
        <w:t xml:space="preserve"> 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</w:t>
      </w:r>
      <w:r w:rsidR="007810CD" w:rsidRPr="00EE707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076CE5D2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A6151">
        <w:rPr>
          <w:rFonts w:ascii="Times New Roman" w:hAnsi="Times New Roman"/>
          <w:sz w:val="24"/>
          <w:szCs w:val="24"/>
          <w:lang w:eastAsia="ar-SA"/>
        </w:rPr>
        <w:t>określa niniejszy opis przedmiotu zamówienia oraz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sz w:val="24"/>
          <w:szCs w:val="24"/>
          <w:lang w:eastAsia="ar-SA"/>
        </w:rPr>
        <w:t>wzór umowy stanowiący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78AAAE09" w14:textId="6C546D82" w:rsidR="00EE707E" w:rsidRDefault="008510BF" w:rsidP="00EE707E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 w:rsidR="00EE707E">
        <w:t>. Podzielenie zamówienia na części wiązałoby się większym kosztem jak również utrudnieniami organizacyjnymi.</w:t>
      </w:r>
    </w:p>
    <w:p w14:paraId="05825EC2" w14:textId="56A0F55C" w:rsidR="00D87548" w:rsidRDefault="00EE707E" w:rsidP="00EE707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EE707E">
        <w:t>Zamawiający nie dopuszcza składania</w:t>
      </w:r>
      <w:r w:rsidR="00D17A4D" w:rsidRPr="000F3325">
        <w:t xml:space="preserve"> ofert wariantowych.</w:t>
      </w:r>
    </w:p>
    <w:p w14:paraId="43AA0740" w14:textId="0C3ECD5A" w:rsidR="00261B74" w:rsidRPr="007C27AE" w:rsidRDefault="00261B74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52E866C8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FE770D">
        <w:rPr>
          <w:b/>
        </w:rPr>
        <w:t xml:space="preserve"> 6 miesięcy od dnia podpisania umowy, lecz nie wcześniej, niż przed zakończeniem robót budowlanych.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52E2D2D" w14:textId="7C944A0D" w:rsidR="007810CD" w:rsidRPr="007810CD" w:rsidRDefault="0090140C" w:rsidP="00800AB9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</w:t>
      </w:r>
      <w:r w:rsidR="0007221E">
        <w:rPr>
          <w:rFonts w:ascii="Times New Roman" w:hAnsi="Times New Roman"/>
          <w:bCs/>
          <w:sz w:val="24"/>
          <w:szCs w:val="24"/>
        </w:rPr>
        <w:t>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 w:rsidR="00A709EA"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7810CD">
        <w:rPr>
          <w:rFonts w:ascii="Times New Roman" w:hAnsi="Times New Roman"/>
          <w:bCs/>
          <w:sz w:val="24"/>
          <w:szCs w:val="24"/>
        </w:rPr>
        <w:t>:</w:t>
      </w:r>
    </w:p>
    <w:p w14:paraId="237FEFBC" w14:textId="283A839E" w:rsidR="007810CD" w:rsidRDefault="007810CD" w:rsidP="00263CE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63CED">
        <w:rPr>
          <w:rFonts w:ascii="Times New Roman" w:hAnsi="Times New Roman"/>
          <w:sz w:val="24"/>
          <w:szCs w:val="24"/>
        </w:rPr>
        <w:t xml:space="preserve">konstrukcyjno-budowlanej do kierowania robotami budowlanymi lub odpowiadające im ważne uprawnienia wydane na podstawie wcześniej obowiązujących przepisów lub odpowiednie kwalifikacje uzyskane za granicą, uznane w Polsce na podstawie przepisów o zasadach uznawania kwalifikacji </w:t>
      </w:r>
      <w:r w:rsidRPr="00263CED">
        <w:rPr>
          <w:rFonts w:ascii="Times New Roman" w:hAnsi="Times New Roman"/>
          <w:sz w:val="24"/>
          <w:szCs w:val="24"/>
        </w:rPr>
        <w:lastRenderedPageBreak/>
        <w:t xml:space="preserve">zawodowych nabytych w państwach </w:t>
      </w:r>
      <w:r w:rsidR="00263CED" w:rsidRPr="00263CED">
        <w:rPr>
          <w:rFonts w:ascii="Times New Roman" w:hAnsi="Times New Roman"/>
          <w:sz w:val="24"/>
          <w:szCs w:val="24"/>
        </w:rPr>
        <w:t xml:space="preserve">członkowskich Unii Europejskiej </w:t>
      </w:r>
      <w:r w:rsidR="00263CED">
        <w:rPr>
          <w:rFonts w:ascii="Times New Roman" w:hAnsi="Times New Roman"/>
          <w:sz w:val="24"/>
          <w:szCs w:val="24"/>
        </w:rPr>
        <w:t xml:space="preserve">oraz która przez </w:t>
      </w:r>
      <w:r w:rsidR="00263CED" w:rsidRPr="00263CED">
        <w:rPr>
          <w:rFonts w:ascii="Times New Roman" w:hAnsi="Times New Roman"/>
          <w:sz w:val="24"/>
          <w:szCs w:val="24"/>
        </w:rPr>
        <w:t>co najmniej 18 miesięcy brała udział w</w:t>
      </w:r>
      <w:r w:rsidR="00263CED">
        <w:rPr>
          <w:rFonts w:ascii="Times New Roman" w:hAnsi="Times New Roman"/>
          <w:sz w:val="24"/>
          <w:szCs w:val="24"/>
        </w:rPr>
        <w:t xml:space="preserve"> nadzorowaniu robót</w:t>
      </w:r>
      <w:r w:rsidR="00263CED" w:rsidRPr="00263CED">
        <w:rPr>
          <w:rFonts w:ascii="Times New Roman" w:hAnsi="Times New Roman"/>
          <w:sz w:val="24"/>
          <w:szCs w:val="24"/>
        </w:rPr>
        <w:t xml:space="preserve"> budowlanych prowadzonych przy zabytkach nieruchomych wpisanych do rejestru lub inwentarza muzeum będącego instytucją kultury (art. 37c ustawy z dnia 23 lipca 2003 r. o ochronie zabytków i opi</w:t>
      </w:r>
      <w:r w:rsidR="00263CED">
        <w:rPr>
          <w:rFonts w:ascii="Times New Roman" w:hAnsi="Times New Roman"/>
          <w:sz w:val="24"/>
          <w:szCs w:val="24"/>
        </w:rPr>
        <w:t xml:space="preserve">ece nad zabytkami). </w:t>
      </w:r>
      <w:r w:rsidRPr="00263CED">
        <w:rPr>
          <w:rFonts w:ascii="Times New Roman" w:hAnsi="Times New Roman"/>
          <w:sz w:val="24"/>
          <w:szCs w:val="24"/>
        </w:rPr>
        <w:t xml:space="preserve">Osoba ta musi wykazać się doświadczeniem w </w:t>
      </w:r>
      <w:r w:rsidR="00682596" w:rsidRPr="00263CED">
        <w:rPr>
          <w:rFonts w:ascii="Times New Roman" w:hAnsi="Times New Roman"/>
          <w:sz w:val="24"/>
          <w:szCs w:val="24"/>
        </w:rPr>
        <w:t xml:space="preserve">nadzorowaniu </w:t>
      </w:r>
      <w:r w:rsidRPr="00263CED">
        <w:rPr>
          <w:rFonts w:ascii="Times New Roman" w:hAnsi="Times New Roman"/>
          <w:sz w:val="24"/>
          <w:szCs w:val="24"/>
        </w:rPr>
        <w:t xml:space="preserve">jako </w:t>
      </w:r>
      <w:r w:rsidR="0078561A" w:rsidRPr="00263CED">
        <w:rPr>
          <w:rFonts w:ascii="Times New Roman" w:hAnsi="Times New Roman"/>
          <w:sz w:val="24"/>
          <w:szCs w:val="24"/>
        </w:rPr>
        <w:t>inspektor nadzoru</w:t>
      </w:r>
      <w:r w:rsidRPr="00263CED">
        <w:rPr>
          <w:rFonts w:ascii="Times New Roman" w:hAnsi="Times New Roman"/>
          <w:sz w:val="24"/>
          <w:szCs w:val="24"/>
        </w:rPr>
        <w:t xml:space="preserve"> minimum </w:t>
      </w:r>
      <w:r w:rsidR="00012ACF" w:rsidRPr="00263CED">
        <w:rPr>
          <w:rFonts w:ascii="Times New Roman" w:hAnsi="Times New Roman"/>
          <w:sz w:val="24"/>
          <w:szCs w:val="24"/>
        </w:rPr>
        <w:t>jednego zadania</w:t>
      </w:r>
      <w:r w:rsidRPr="00263CED">
        <w:rPr>
          <w:rFonts w:ascii="Times New Roman" w:hAnsi="Times New Roman"/>
          <w:sz w:val="24"/>
          <w:szCs w:val="24"/>
        </w:rPr>
        <w:t xml:space="preserve"> w zakresie</w:t>
      </w:r>
      <w:r w:rsidR="0078561A" w:rsidRPr="00263CED">
        <w:rPr>
          <w:rFonts w:ascii="Times New Roman" w:hAnsi="Times New Roman"/>
          <w:sz w:val="24"/>
          <w:szCs w:val="24"/>
        </w:rPr>
        <w:t xml:space="preserve"> </w:t>
      </w:r>
      <w:r w:rsidRPr="00263CED">
        <w:rPr>
          <w:rFonts w:ascii="Times New Roman" w:hAnsi="Times New Roman"/>
          <w:sz w:val="24"/>
          <w:szCs w:val="24"/>
        </w:rPr>
        <w:t>budo</w:t>
      </w:r>
      <w:r w:rsidR="00263CED">
        <w:rPr>
          <w:rFonts w:ascii="Times New Roman" w:hAnsi="Times New Roman"/>
          <w:sz w:val="24"/>
          <w:szCs w:val="24"/>
        </w:rPr>
        <w:t>wy, prze</w:t>
      </w:r>
      <w:r w:rsidRPr="00263CED">
        <w:rPr>
          <w:rFonts w:ascii="Times New Roman" w:hAnsi="Times New Roman"/>
          <w:sz w:val="24"/>
          <w:szCs w:val="24"/>
        </w:rPr>
        <w:t xml:space="preserve">budowy lub </w:t>
      </w:r>
      <w:r w:rsidR="00263CED">
        <w:rPr>
          <w:rFonts w:ascii="Times New Roman" w:hAnsi="Times New Roman"/>
          <w:sz w:val="24"/>
          <w:szCs w:val="24"/>
        </w:rPr>
        <w:t>remontu</w:t>
      </w:r>
      <w:r w:rsidRPr="00263CED">
        <w:rPr>
          <w:rFonts w:ascii="Times New Roman" w:hAnsi="Times New Roman"/>
          <w:sz w:val="24"/>
          <w:szCs w:val="24"/>
        </w:rPr>
        <w:t xml:space="preserve"> </w:t>
      </w:r>
      <w:r w:rsidR="00263CED">
        <w:rPr>
          <w:rFonts w:ascii="Times New Roman" w:hAnsi="Times New Roman"/>
          <w:sz w:val="24"/>
          <w:szCs w:val="24"/>
        </w:rPr>
        <w:t>obiektu kubaturowego</w:t>
      </w:r>
      <w:r w:rsidR="00263CED" w:rsidRPr="00263CED">
        <w:rPr>
          <w:rFonts w:ascii="Times New Roman" w:hAnsi="Times New Roman"/>
          <w:sz w:val="24"/>
          <w:szCs w:val="24"/>
        </w:rPr>
        <w:t xml:space="preserve"> wraz z instalacjami o łącznej wart</w:t>
      </w:r>
      <w:r w:rsidR="00263CED">
        <w:rPr>
          <w:rFonts w:ascii="Times New Roman" w:hAnsi="Times New Roman"/>
          <w:sz w:val="24"/>
          <w:szCs w:val="24"/>
        </w:rPr>
        <w:t xml:space="preserve">ości inwestycji minimum 1 000 000,00 złotych </w:t>
      </w:r>
      <w:r w:rsidR="00263CED" w:rsidRPr="00263CED">
        <w:rPr>
          <w:rFonts w:ascii="Times New Roman" w:hAnsi="Times New Roman"/>
          <w:sz w:val="24"/>
          <w:szCs w:val="24"/>
        </w:rPr>
        <w:t>brutto*, na obiekcie zabytk</w:t>
      </w:r>
      <w:r w:rsidR="00D90D63">
        <w:rPr>
          <w:rFonts w:ascii="Times New Roman" w:hAnsi="Times New Roman"/>
          <w:sz w:val="24"/>
          <w:szCs w:val="24"/>
        </w:rPr>
        <w:t>owym;</w:t>
      </w:r>
    </w:p>
    <w:p w14:paraId="216ECF64" w14:textId="1FCA718A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 xml:space="preserve"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hAnsi="Times New Roman"/>
          <w:sz w:val="24"/>
          <w:szCs w:val="24"/>
        </w:rPr>
        <w:t>członkowskich Unii Europejskiej;</w:t>
      </w:r>
    </w:p>
    <w:p w14:paraId="62C33166" w14:textId="0EE675A3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 xml:space="preserve">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hAnsi="Times New Roman"/>
          <w:sz w:val="24"/>
          <w:szCs w:val="24"/>
        </w:rPr>
        <w:t>członkowskich Unii Europejskiej;</w:t>
      </w:r>
    </w:p>
    <w:p w14:paraId="27503D99" w14:textId="77777777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>instalacyjnej w zakresie sieci, instalacji i urządzeń telekomunikacyjnych i teletechnicznych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</w:t>
      </w:r>
    </w:p>
    <w:p w14:paraId="331F0CC2" w14:textId="77777777" w:rsidR="007810CD" w:rsidRPr="007810CD" w:rsidRDefault="007810CD" w:rsidP="007810CD">
      <w:pPr>
        <w:pStyle w:val="Akapitzlist"/>
        <w:spacing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A910E2C" w14:textId="49394CA9" w:rsidR="00351A40" w:rsidRDefault="007810CD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810CD">
        <w:rPr>
          <w:rFonts w:ascii="Times New Roman" w:hAnsi="Times New Roman"/>
          <w:sz w:val="24"/>
          <w:szCs w:val="24"/>
        </w:rPr>
        <w:t>Zamawiający dopuszcza łączenie poszczególnych funkcji i sprawowanie ich przez jedną osobę. Powyższe jest możliwe pod warunkiem spełnienia wszystkich stawianych wymagań.</w:t>
      </w:r>
    </w:p>
    <w:p w14:paraId="640B4933" w14:textId="77777777" w:rsidR="00263CED" w:rsidRDefault="00263CED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F4FA9E1" w14:textId="77777777" w:rsidR="00B43419" w:rsidRPr="00B43419" w:rsidRDefault="00B43419" w:rsidP="00B43419">
      <w:pPr>
        <w:pStyle w:val="Akapitzlist"/>
        <w:spacing w:after="0" w:line="259" w:lineRule="auto"/>
        <w:ind w:left="1080"/>
        <w:jc w:val="both"/>
        <w:rPr>
          <w:i/>
        </w:rPr>
      </w:pPr>
      <w:r w:rsidRPr="00B43419">
        <w:rPr>
          <w:i/>
        </w:rPr>
        <w:t>*Dla ww. wartości wykazanych przez Wykonawcę w walucie innej niż PLN, Zamawiający przyjmie przelicznik według średniego kursu z tabeli A Narodowego Banku Polskiego (</w:t>
      </w:r>
      <w:hyperlink r:id="rId13" w:history="1">
        <w:r w:rsidRPr="00B43419">
          <w:rPr>
            <w:rStyle w:val="Hipercze"/>
            <w:i/>
          </w:rPr>
          <w:t>http://www.nbp.pl/home.aspx?f=/kursy/kursya.html</w:t>
        </w:r>
      </w:hyperlink>
      <w:r w:rsidRPr="00B43419">
        <w:rPr>
          <w:i/>
        </w:rPr>
        <w:t>) dla danej waluty z dnia wszczęcia niniejszego postępowania (tj. z dnia ogłoszenia o zamówieniu w Biuletynie Zamówień Publicznych)</w:t>
      </w:r>
    </w:p>
    <w:p w14:paraId="1D25BD02" w14:textId="77777777" w:rsidR="007A6151" w:rsidRPr="00B43419" w:rsidRDefault="007A6151" w:rsidP="00B43419">
      <w:pPr>
        <w:spacing w:line="259" w:lineRule="auto"/>
        <w:jc w:val="both"/>
      </w:pPr>
    </w:p>
    <w:p w14:paraId="4BD0ACF3" w14:textId="49C6B871" w:rsidR="007A6151" w:rsidRPr="007A6151" w:rsidRDefault="007A6151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7A6151">
        <w:rPr>
          <w:rFonts w:ascii="Times New Roman" w:hAnsi="Times New Roman"/>
          <w:sz w:val="24"/>
          <w:szCs w:val="24"/>
          <w:u w:val="single"/>
        </w:rPr>
        <w:t>Wykonawca musi wykazać, że nadzorowane roboty zostały sprawowane w sposób należyty oraz zgodny z zasadami wiedzy budowlanej.</w:t>
      </w:r>
    </w:p>
    <w:p w14:paraId="6BBE5AA7" w14:textId="77777777" w:rsidR="0078561A" w:rsidRPr="00351A40" w:rsidRDefault="0078561A" w:rsidP="007810CD">
      <w:pPr>
        <w:pStyle w:val="Akapitzlist"/>
        <w:spacing w:after="0" w:line="259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7B655B05" w14:textId="56A0AD78" w:rsidR="00351A40" w:rsidRPr="007A6151" w:rsidRDefault="0090140C" w:rsidP="007A6151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A40">
        <w:rPr>
          <w:rFonts w:ascii="Times New Roman" w:hAnsi="Times New Roman"/>
          <w:bCs/>
          <w:sz w:val="24"/>
        </w:rPr>
        <w:t>posiada niezbędną wiedzą i doświadczenie:</w:t>
      </w:r>
      <w:r w:rsidR="007A6151">
        <w:rPr>
          <w:rFonts w:ascii="Times New Roman" w:hAnsi="Times New Roman"/>
          <w:bCs/>
          <w:sz w:val="24"/>
        </w:rPr>
        <w:t xml:space="preserve"> </w:t>
      </w:r>
      <w:bookmarkStart w:id="21" w:name="_Toc63203482"/>
    </w:p>
    <w:p w14:paraId="06ECD687" w14:textId="79011ECC" w:rsidR="007D05B3" w:rsidRDefault="007D05B3" w:rsidP="007A6151">
      <w:pPr>
        <w:suppressAutoHyphens/>
        <w:autoSpaceDE w:val="0"/>
        <w:ind w:left="567"/>
        <w:jc w:val="both"/>
        <w:rPr>
          <w:u w:val="single"/>
        </w:rPr>
      </w:pPr>
      <w:r w:rsidRPr="00704F42">
        <w:t xml:space="preserve">Zamawiający </w:t>
      </w:r>
      <w:r w:rsidR="007A6151">
        <w:t>nie stawia warunku w powyższym zakresie.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lastRenderedPageBreak/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D1280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A13E21D" w14:textId="29325D6E" w:rsidR="003D71AA" w:rsidRPr="00D1280A" w:rsidRDefault="00D1280A" w:rsidP="00D1280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4B940500" w14:textId="0DE10C3F" w:rsidR="00200ED1" w:rsidRPr="0078561A" w:rsidRDefault="00D5684F" w:rsidP="00D1280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14CCF637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D1280A">
        <w:rPr>
          <w:rFonts w:ascii="Times New Roman" w:hAnsi="Times New Roman"/>
          <w:b/>
          <w:sz w:val="24"/>
          <w:szCs w:val="24"/>
        </w:rPr>
        <w:t xml:space="preserve">3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3D71AA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579DEAE2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4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 do SWZ.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7E435CA" w14:textId="61402227" w:rsidR="007D05B3" w:rsidRPr="00D1280A" w:rsidRDefault="007D05B3" w:rsidP="00D1280A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</w:t>
      </w:r>
      <w:r w:rsidRPr="002617B9">
        <w:rPr>
          <w:rFonts w:ascii="Times New Roman" w:hAnsi="Times New Roman"/>
          <w:sz w:val="24"/>
          <w:szCs w:val="24"/>
        </w:rPr>
        <w:t>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  <w:r w:rsidRPr="00D1280A">
        <w:rPr>
          <w:rFonts w:ascii="Times New Roman" w:hAnsi="Times New Roman"/>
          <w:sz w:val="24"/>
          <w:szCs w:val="24"/>
        </w:rPr>
        <w:t>w szczególności odpowiedzialnych za nadzorowanie/kierowanie robotami budowlanymi, wraz z informacjami na temat ich kwalifikacji zawodowych, uprawnień, doświadczenia                       i wykształcenia niezbędnych do wykonania zamówienia publicznego, a także zakresu wykonywanych przez nie czynności oraz informacją o podstaw</w:t>
      </w:r>
      <w:r w:rsidR="00D1280A">
        <w:rPr>
          <w:rFonts w:ascii="Times New Roman" w:hAnsi="Times New Roman"/>
          <w:sz w:val="24"/>
          <w:szCs w:val="24"/>
        </w:rPr>
        <w:t>ie do dysponowania tymi osobami.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5</w:t>
      </w:r>
      <w:r w:rsidRPr="00D1280A">
        <w:rPr>
          <w:rFonts w:ascii="Times New Roman" w:hAnsi="Times New Roman"/>
          <w:i/>
          <w:sz w:val="24"/>
          <w:szCs w:val="24"/>
        </w:rPr>
        <w:t xml:space="preserve"> do SWZ</w:t>
      </w:r>
      <w:r w:rsidR="003D71AA" w:rsidRPr="00D1280A">
        <w:rPr>
          <w:rFonts w:ascii="Times New Roman" w:hAnsi="Times New Roman"/>
          <w:i/>
          <w:sz w:val="24"/>
          <w:szCs w:val="24"/>
        </w:rPr>
        <w:t>.</w:t>
      </w:r>
    </w:p>
    <w:p w14:paraId="356C6559" w14:textId="501458CD" w:rsidR="007D05B3" w:rsidRPr="00D1280A" w:rsidRDefault="007D05B3" w:rsidP="00D1280A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1280A">
        <w:rPr>
          <w:rFonts w:ascii="Times New Roman" w:hAnsi="Times New Roman"/>
          <w:b/>
          <w:sz w:val="24"/>
          <w:szCs w:val="24"/>
        </w:rPr>
        <w:lastRenderedPageBreak/>
        <w:t>wykaz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="00D1280A" w:rsidRPr="00D1280A">
        <w:rPr>
          <w:rFonts w:ascii="Times New Roman" w:hAnsi="Times New Roman"/>
          <w:sz w:val="24"/>
          <w:szCs w:val="24"/>
        </w:rPr>
        <w:t xml:space="preserve">doświadczenia osoby będącej </w:t>
      </w:r>
      <w:r w:rsidR="002617B9">
        <w:rPr>
          <w:rFonts w:ascii="Times New Roman" w:hAnsi="Times New Roman"/>
          <w:sz w:val="24"/>
          <w:szCs w:val="24"/>
        </w:rPr>
        <w:t>I</w:t>
      </w:r>
      <w:r w:rsidR="00D1280A">
        <w:rPr>
          <w:rFonts w:ascii="Times New Roman" w:hAnsi="Times New Roman"/>
          <w:sz w:val="24"/>
          <w:szCs w:val="24"/>
        </w:rPr>
        <w:t xml:space="preserve">nspektorem </w:t>
      </w:r>
      <w:r w:rsidR="002617B9">
        <w:rPr>
          <w:rFonts w:ascii="Times New Roman" w:hAnsi="Times New Roman"/>
          <w:sz w:val="24"/>
          <w:szCs w:val="24"/>
        </w:rPr>
        <w:t>Koordynatorem</w:t>
      </w:r>
      <w:r w:rsidR="00D1280A">
        <w:rPr>
          <w:rFonts w:ascii="Times New Roman" w:hAnsi="Times New Roman"/>
          <w:sz w:val="24"/>
          <w:szCs w:val="24"/>
        </w:rPr>
        <w:t>,</w:t>
      </w:r>
      <w:r w:rsidR="00D1280A" w:rsidRPr="00D1280A">
        <w:rPr>
          <w:rFonts w:ascii="Times New Roman" w:hAnsi="Times New Roman"/>
          <w:sz w:val="24"/>
          <w:szCs w:val="24"/>
        </w:rPr>
        <w:t xml:space="preserve"> w realizacji przedmiotu zamówienia. </w:t>
      </w:r>
      <w:r w:rsidR="00D1280A" w:rsidRPr="00D1280A">
        <w:rPr>
          <w:rFonts w:ascii="Times New Roman" w:hAnsi="Times New Roman"/>
          <w:i/>
          <w:sz w:val="24"/>
          <w:szCs w:val="24"/>
        </w:rPr>
        <w:t>Wzór wykazu stanowi załącznik nr 6 do SWZ.</w:t>
      </w:r>
      <w:r w:rsidR="00D1280A" w:rsidRPr="00D1280A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</w:t>
      </w:r>
      <w:r w:rsidRPr="000F3325">
        <w:lastRenderedPageBreak/>
        <w:t>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594866EF" w14:textId="41CC9394" w:rsidR="008A1413" w:rsidRPr="003D71AA" w:rsidRDefault="009435CA" w:rsidP="003D71A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8A1413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8A1413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 w:rsidP="005F04DC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8A1413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8A141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40EFFC72" w14:textId="6350B0C9" w:rsidR="002617B9" w:rsidRPr="000F3325" w:rsidRDefault="000506A2" w:rsidP="007158F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lastRenderedPageBreak/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795A4C87" w14:textId="23CD537E" w:rsidR="00FC7657" w:rsidRPr="00FC7657" w:rsidRDefault="009435CA" w:rsidP="00FC765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1F439298" w:rsidR="007E3EC1" w:rsidRPr="003D71AA" w:rsidRDefault="0089698D" w:rsidP="003D71A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4FFBF124" w:rsidR="00966B9C" w:rsidRPr="003D71AA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8D3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sz w:val="24"/>
          <w:szCs w:val="24"/>
        </w:rPr>
        <w:t>–</w:t>
      </w:r>
      <w:r w:rsidR="008D3250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3250">
        <w:rPr>
          <w:rFonts w:ascii="Times New Roman" w:hAnsi="Times New Roman"/>
          <w:b/>
          <w:i/>
          <w:sz w:val="24"/>
          <w:szCs w:val="24"/>
        </w:rPr>
        <w:t>3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="008D3250" w:rsidRPr="000F3325">
        <w:rPr>
          <w:rFonts w:ascii="Times New Roman" w:hAnsi="Times New Roman"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1AE9D0B7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3D71AA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10F1F23" w14:textId="0C2A3FAF" w:rsidR="002617B9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38400893" w14:textId="77777777" w:rsidR="007D05B3" w:rsidRPr="000F3325" w:rsidRDefault="007D05B3" w:rsidP="007158FA">
      <w:pPr>
        <w:suppressAutoHyphens/>
        <w:spacing w:line="276" w:lineRule="auto"/>
        <w:jc w:val="both"/>
        <w:rPr>
          <w:bCs/>
        </w:rPr>
      </w:pPr>
    </w:p>
    <w:p w14:paraId="0B95B504" w14:textId="6F589461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lastRenderedPageBreak/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6CEFB75A" w14:textId="52AFF3E4" w:rsidR="007D05B3" w:rsidRPr="00714FEE" w:rsidRDefault="007D05B3" w:rsidP="004567C9">
      <w:pPr>
        <w:pStyle w:val="Akapitzlist"/>
        <w:numPr>
          <w:ilvl w:val="1"/>
          <w:numId w:val="32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Inspektora </w:t>
      </w:r>
      <w:r w:rsidR="00795397">
        <w:rPr>
          <w:rFonts w:ascii="Times New Roman" w:hAnsi="Times New Roman"/>
          <w:b/>
          <w:color w:val="800000"/>
          <w:sz w:val="24"/>
          <w:szCs w:val="24"/>
        </w:rPr>
        <w:t>Nadzoru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a </w:t>
      </w:r>
      <w:r w:rsidR="004567C9">
        <w:rPr>
          <w:rFonts w:ascii="Times New Roman" w:hAnsi="Times New Roman"/>
          <w:b/>
          <w:color w:val="800000"/>
          <w:sz w:val="24"/>
          <w:szCs w:val="24"/>
        </w:rPr>
        <w:t>konstrukcyjno-budowlana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„Doświadczenie 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>I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>nspektora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 xml:space="preserve"> Koordynatora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” - </w:t>
      </w:r>
      <w:r>
        <w:rPr>
          <w:rFonts w:ascii="Times New Roman" w:hAnsi="Times New Roman"/>
          <w:b/>
          <w:color w:val="385623"/>
          <w:sz w:val="24"/>
          <w:szCs w:val="24"/>
        </w:rPr>
        <w:t>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E17">
        <w:rPr>
          <w:rFonts w:ascii="Times New Roman" w:hAnsi="Times New Roman"/>
          <w:b/>
          <w:color w:val="800000"/>
          <w:sz w:val="24"/>
          <w:szCs w:val="24"/>
        </w:rPr>
        <w:t>4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4359EFA8" w14:textId="35EB302E" w:rsidR="007D05B3" w:rsidRDefault="007D05B3" w:rsidP="007D05B3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7158FA">
        <w:rPr>
          <w:rFonts w:ascii="Times New Roman" w:hAnsi="Times New Roman" w:cs="Times New Roman"/>
          <w:color w:val="auto"/>
          <w:szCs w:val="22"/>
        </w:rPr>
        <w:t>3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lat przed upływem terminu składania </w:t>
      </w:r>
      <w:r w:rsidR="005C3C0D"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Nadzoru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 w:rsidR="001D4049">
        <w:rPr>
          <w:rFonts w:ascii="Times New Roman" w:hAnsi="Times New Roman" w:cs="Times New Roman"/>
          <w:szCs w:val="22"/>
        </w:rPr>
        <w:t xml:space="preserve"> nadzoru inwestorskiego co najmniej </w:t>
      </w:r>
      <w:r w:rsidR="00012ACF">
        <w:rPr>
          <w:rFonts w:ascii="Times New Roman" w:hAnsi="Times New Roman" w:cs="Times New Roman"/>
          <w:szCs w:val="22"/>
        </w:rPr>
        <w:t>jednego</w:t>
      </w:r>
      <w:r w:rsidR="001D4049">
        <w:rPr>
          <w:rFonts w:ascii="Times New Roman" w:hAnsi="Times New Roman" w:cs="Times New Roman"/>
          <w:szCs w:val="22"/>
        </w:rPr>
        <w:t xml:space="preserve"> zada</w:t>
      </w:r>
      <w:r w:rsidR="00012ACF">
        <w:rPr>
          <w:rFonts w:ascii="Times New Roman" w:hAnsi="Times New Roman" w:cs="Times New Roman"/>
          <w:szCs w:val="22"/>
        </w:rPr>
        <w:t>nia</w:t>
      </w:r>
      <w:r w:rsidR="001D4049">
        <w:rPr>
          <w:rFonts w:ascii="Times New Roman" w:hAnsi="Times New Roman" w:cs="Times New Roman"/>
          <w:szCs w:val="22"/>
        </w:rPr>
        <w:t xml:space="preserve"> w zakresie</w:t>
      </w:r>
      <w:r w:rsidRPr="008100AC">
        <w:rPr>
          <w:rFonts w:ascii="Times New Roman" w:hAnsi="Times New Roman" w:cs="Times New Roman"/>
          <w:szCs w:val="22"/>
        </w:rPr>
        <w:t xml:space="preserve"> </w:t>
      </w:r>
      <w:r w:rsidR="007158FA" w:rsidRPr="007158FA">
        <w:rPr>
          <w:rFonts w:ascii="Times New Roman" w:hAnsi="Times New Roman" w:cs="Times New Roman"/>
          <w:szCs w:val="22"/>
        </w:rPr>
        <w:t xml:space="preserve">budowy, przebudowy lub remontu obiektu kubaturowego wraz z instalacjami o łącznej wartości inwestycji minimum 1 000 000,00 złotych brutto*, na obiekcie zabytkowym </w:t>
      </w:r>
      <w:r w:rsidR="001D4049">
        <w:rPr>
          <w:rFonts w:ascii="Times New Roman" w:hAnsi="Times New Roman"/>
        </w:rPr>
        <w:t xml:space="preserve">każda, </w:t>
      </w:r>
      <w:r w:rsidR="001D4049" w:rsidRPr="001D4049">
        <w:rPr>
          <w:rFonts w:ascii="Times New Roman" w:hAnsi="Times New Roman"/>
        </w:rPr>
        <w:t>wraz z udziałem w czynnościach odbiorowych świadczących o zakończeniu realizacji zamówienia.</w:t>
      </w:r>
      <w:r w:rsidR="007158FA">
        <w:rPr>
          <w:rFonts w:ascii="Times New Roman" w:hAnsi="Times New Roman"/>
        </w:rPr>
        <w:t xml:space="preserve"> </w:t>
      </w:r>
    </w:p>
    <w:p w14:paraId="3281D395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6C4BD286" w14:textId="7F4E6609" w:rsidR="007D05B3" w:rsidRDefault="007D05B3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 xml:space="preserve">adczenie </w:t>
      </w:r>
      <w:r w:rsid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a </w:t>
      </w:r>
      <w:r w:rsidR="004567C9">
        <w:rPr>
          <w:rFonts w:ascii="Times New Roman" w:hAnsi="Times New Roman" w:cs="Times New Roman"/>
          <w:color w:val="auto"/>
          <w:szCs w:val="22"/>
        </w:rPr>
        <w:t>konstrukcyjno-budowlana</w:t>
      </w:r>
      <w:r w:rsidR="001D4049">
        <w:rPr>
          <w:rFonts w:ascii="Times New Roman" w:hAnsi="Times New Roman" w:cs="Times New Roman"/>
          <w:color w:val="auto"/>
          <w:szCs w:val="22"/>
        </w:rPr>
        <w:t>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 nr </w:t>
      </w:r>
      <w:r w:rsidR="002617B9">
        <w:rPr>
          <w:rFonts w:ascii="Times New Roman" w:hAnsi="Times New Roman" w:cs="Times New Roman"/>
          <w:color w:val="auto"/>
          <w:szCs w:val="22"/>
        </w:rPr>
        <w:t>6</w:t>
      </w:r>
      <w:r>
        <w:rPr>
          <w:rFonts w:ascii="Times New Roman" w:hAnsi="Times New Roman" w:cs="Times New Roman"/>
          <w:color w:val="auto"/>
          <w:szCs w:val="22"/>
        </w:rPr>
        <w:t xml:space="preserve">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99EBC8B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0EA8B6AF" w14:textId="3E36F304" w:rsidR="007D05B3" w:rsidRPr="00AA4A5E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1 budowie, </w:t>
      </w:r>
      <w:r w:rsidR="00012ACF">
        <w:rPr>
          <w:rFonts w:ascii="Times New Roman" w:hAnsi="Times New Roman" w:cs="Times New Roman"/>
          <w:color w:val="auto"/>
          <w:szCs w:val="22"/>
        </w:rPr>
        <w:t>przebudowie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>lub remoncie obiektu kubaturowego</w:t>
      </w:r>
      <w:r w:rsidR="00F677E1"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>wraz z instalacjami o łącznej wartości inwestycji minimum 1 000 000,00 złotych brutto*, na obiekcie zabytkowym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 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 w:rsidRPr="006B2467">
        <w:rPr>
          <w:rFonts w:ascii="Times New Roman" w:hAnsi="Times New Roman" w:cs="Times New Roman"/>
          <w:b/>
          <w:color w:val="auto"/>
          <w:szCs w:val="22"/>
        </w:rPr>
        <w:t>1</w:t>
      </w:r>
      <w:r w:rsidR="001D4049"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9750115" w14:textId="4E119EB5" w:rsidR="007D05B3" w:rsidRPr="0084675E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F677E1">
        <w:rPr>
          <w:rFonts w:ascii="Times New Roman" w:hAnsi="Times New Roman" w:cs="Times New Roman"/>
          <w:color w:val="auto"/>
          <w:szCs w:val="22"/>
        </w:rPr>
        <w:t>2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>budowach, przebudowach lub remontach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obiektu kubaturowego wraz z instalacjami o łącznej wartości inwestycji minimum 1 000 000,00 złotych brutto*, na obiekcie zabytkowym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 każda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b/>
          <w:color w:val="auto"/>
          <w:szCs w:val="22"/>
        </w:rPr>
        <w:t>2</w:t>
      </w:r>
      <w:r>
        <w:rPr>
          <w:rFonts w:ascii="Times New Roman" w:hAnsi="Times New Roman" w:cs="Times New Roman"/>
          <w:b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18B77499" w14:textId="46938FED" w:rsidR="007D05B3" w:rsidRPr="004567C9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012ACF">
        <w:rPr>
          <w:rFonts w:ascii="Times New Roman" w:hAnsi="Times New Roman" w:cs="Times New Roman"/>
          <w:color w:val="auto"/>
          <w:szCs w:val="22"/>
        </w:rPr>
        <w:t>3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>budowach, przebudowach lub remontach obiektu kubaturowego wraz z instalacjami o łącznej wartości inwestycji minimum 1 000 000,00 złotych brutto*, na obiekcie zabytkowym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 każda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– </w:t>
      </w:r>
      <w:r w:rsidR="004567C9">
        <w:rPr>
          <w:rFonts w:ascii="Times New Roman" w:hAnsi="Times New Roman" w:cs="Times New Roman"/>
          <w:b/>
          <w:color w:val="auto"/>
          <w:szCs w:val="22"/>
        </w:rPr>
        <w:t>3</w:t>
      </w:r>
      <w:r w:rsidR="001D4049">
        <w:rPr>
          <w:rFonts w:ascii="Times New Roman" w:hAnsi="Times New Roman" w:cs="Times New Roman"/>
          <w:b/>
          <w:color w:val="auto"/>
          <w:szCs w:val="22"/>
        </w:rPr>
        <w:t>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  <w:r w:rsidR="009951FF">
        <w:rPr>
          <w:rFonts w:ascii="Times New Roman" w:hAnsi="Times New Roman" w:cs="Times New Roman"/>
          <w:b/>
          <w:color w:val="auto"/>
          <w:szCs w:val="22"/>
        </w:rPr>
        <w:t>,</w:t>
      </w:r>
    </w:p>
    <w:p w14:paraId="04C432ED" w14:textId="6E5B7B3C" w:rsidR="004567C9" w:rsidRPr="004567C9" w:rsidRDefault="004567C9" w:rsidP="009951FF">
      <w:pPr>
        <w:numPr>
          <w:ilvl w:val="0"/>
          <w:numId w:val="33"/>
        </w:numPr>
        <w:tabs>
          <w:tab w:val="left" w:pos="993"/>
        </w:tabs>
        <w:spacing w:after="120"/>
        <w:jc w:val="both"/>
        <w:rPr>
          <w:szCs w:val="22"/>
        </w:rPr>
      </w:pPr>
      <w:r w:rsidRPr="004567C9">
        <w:rPr>
          <w:szCs w:val="22"/>
        </w:rPr>
        <w:t xml:space="preserve">pełnienie funkcji Inspektora Nadzoru na </w:t>
      </w:r>
      <w:r w:rsidR="00012ACF">
        <w:rPr>
          <w:szCs w:val="22"/>
        </w:rPr>
        <w:t>4</w:t>
      </w:r>
      <w:r w:rsidRPr="004567C9">
        <w:rPr>
          <w:szCs w:val="22"/>
        </w:rPr>
        <w:t xml:space="preserve"> </w:t>
      </w:r>
      <w:r w:rsidR="009951FF" w:rsidRPr="009951FF">
        <w:rPr>
          <w:szCs w:val="22"/>
        </w:rPr>
        <w:t>budowach, przebudowach lub remontach obiektu kubaturowego wraz z instalacjami o łącznej wartości inwestycji minimum 1 000 000,00 złotych brutto*, na obiekcie zabytkowym</w:t>
      </w:r>
      <w:r w:rsidR="009951FF">
        <w:rPr>
          <w:szCs w:val="22"/>
        </w:rPr>
        <w:t xml:space="preserve"> każda</w:t>
      </w:r>
      <w:r w:rsidR="009951FF" w:rsidRPr="009951FF">
        <w:rPr>
          <w:szCs w:val="22"/>
        </w:rPr>
        <w:t xml:space="preserve"> </w:t>
      </w:r>
      <w:r w:rsidRPr="004567C9">
        <w:rPr>
          <w:szCs w:val="22"/>
        </w:rPr>
        <w:t xml:space="preserve">– </w:t>
      </w:r>
      <w:r>
        <w:rPr>
          <w:b/>
          <w:szCs w:val="22"/>
        </w:rPr>
        <w:t>4</w:t>
      </w:r>
      <w:r w:rsidRPr="004567C9">
        <w:rPr>
          <w:b/>
          <w:szCs w:val="22"/>
        </w:rPr>
        <w:t>0 pkt.</w:t>
      </w:r>
    </w:p>
    <w:p w14:paraId="272CCFC2" w14:textId="63BC1C36" w:rsidR="007D05B3" w:rsidRDefault="007D05B3" w:rsidP="007D05B3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</w:t>
      </w:r>
      <w:r w:rsidR="001D4049">
        <w:rPr>
          <w:szCs w:val="22"/>
        </w:rPr>
        <w:t xml:space="preserve">Inspektor </w:t>
      </w:r>
      <w:r w:rsidR="00C04E17">
        <w:rPr>
          <w:szCs w:val="22"/>
        </w:rPr>
        <w:t>Nadzoru</w:t>
      </w:r>
      <w:r w:rsidR="001D4049" w:rsidRPr="00AA4A5E">
        <w:rPr>
          <w:szCs w:val="22"/>
        </w:rPr>
        <w:t xml:space="preserve"> </w:t>
      </w:r>
      <w:r w:rsidR="001D4049">
        <w:rPr>
          <w:szCs w:val="22"/>
        </w:rPr>
        <w:t>(</w:t>
      </w:r>
      <w:r w:rsidR="001D4049">
        <w:t>branża</w:t>
      </w:r>
      <w:r w:rsidRPr="00AA4A5E">
        <w:t xml:space="preserve"> </w:t>
      </w:r>
      <w:r w:rsidR="00C04E17">
        <w:t>konstrukcyjno-budowlana</w:t>
      </w:r>
      <w:r w:rsidR="001D4049">
        <w:t>)</w:t>
      </w:r>
      <w:r>
        <w:t>.</w:t>
      </w:r>
    </w:p>
    <w:p w14:paraId="25E2D4A0" w14:textId="11FC214D" w:rsidR="005A5191" w:rsidRDefault="005A5191" w:rsidP="007D05B3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</w:t>
      </w:r>
      <w:r w:rsidR="00C04E17">
        <w:t>Nadzoru</w:t>
      </w:r>
      <w:r w:rsidRPr="005A5191">
        <w:t xml:space="preserve"> może otrzymać maksymalnie </w:t>
      </w:r>
      <w:r w:rsidR="007F32C6">
        <w:t xml:space="preserve">                      </w:t>
      </w:r>
      <w:r w:rsidR="00C04E17">
        <w:t>4</w:t>
      </w:r>
      <w:r w:rsidRPr="005A5191">
        <w:t>0 punktów.</w:t>
      </w:r>
      <w:r>
        <w:t xml:space="preserve"> </w:t>
      </w:r>
    </w:p>
    <w:p w14:paraId="26A3DEB9" w14:textId="4BCDF165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C04E17">
        <w:rPr>
          <w:rFonts w:ascii="Times New Roman" w:hAnsi="Times New Roman"/>
          <w:b/>
          <w:bCs/>
          <w:sz w:val="24"/>
          <w:szCs w:val="24"/>
        </w:rPr>
        <w:t xml:space="preserve"> wymienione wyżej ( S = C </w:t>
      </w:r>
      <w:r w:rsidR="007D05B3">
        <w:rPr>
          <w:rFonts w:ascii="Times New Roman" w:hAnsi="Times New Roman"/>
          <w:b/>
          <w:bCs/>
          <w:sz w:val="24"/>
          <w:szCs w:val="24"/>
        </w:rPr>
        <w:t>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lastRenderedPageBreak/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10570BB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012ACF">
        <w:rPr>
          <w:b/>
        </w:rPr>
        <w:t>1</w:t>
      </w:r>
      <w:r w:rsidR="009951FF">
        <w:rPr>
          <w:b/>
        </w:rPr>
        <w:t>6</w:t>
      </w:r>
      <w:r w:rsidR="00D47CFC" w:rsidRPr="007E3EC1">
        <w:rPr>
          <w:b/>
        </w:rPr>
        <w:t>.</w:t>
      </w:r>
      <w:r w:rsidR="009951FF">
        <w:rPr>
          <w:b/>
        </w:rPr>
        <w:t>10</w:t>
      </w:r>
      <w:r w:rsidRPr="007E3EC1">
        <w:rPr>
          <w:b/>
        </w:rPr>
        <w:t>.202</w:t>
      </w:r>
      <w:r w:rsidR="000527EF">
        <w:rPr>
          <w:b/>
        </w:rPr>
        <w:t>3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E25F4CA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012ACF">
        <w:rPr>
          <w:b/>
        </w:rPr>
        <w:t>1</w:t>
      </w:r>
      <w:r w:rsidR="009951FF">
        <w:rPr>
          <w:b/>
        </w:rPr>
        <w:t>6</w:t>
      </w:r>
      <w:r w:rsidR="00D47CFC" w:rsidRPr="007E3EC1">
        <w:rPr>
          <w:b/>
        </w:rPr>
        <w:t>.</w:t>
      </w:r>
      <w:r w:rsidR="009951FF">
        <w:rPr>
          <w:b/>
        </w:rPr>
        <w:t>10</w:t>
      </w:r>
      <w:r w:rsidRPr="007E3EC1">
        <w:rPr>
          <w:b/>
        </w:rPr>
        <w:t>.</w:t>
      </w:r>
      <w:r w:rsidRPr="000F3325">
        <w:rPr>
          <w:b/>
        </w:rPr>
        <w:t>202</w:t>
      </w:r>
      <w:r w:rsidR="000527EF">
        <w:rPr>
          <w:b/>
        </w:rPr>
        <w:t>3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DD392D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0527EF">
        <w:rPr>
          <w:b/>
        </w:rPr>
        <w:t>1</w:t>
      </w:r>
      <w:r w:rsidR="009951FF">
        <w:rPr>
          <w:b/>
        </w:rPr>
        <w:t>4</w:t>
      </w:r>
      <w:r w:rsidR="006E0F9E" w:rsidRPr="006E0F9E">
        <w:rPr>
          <w:b/>
        </w:rPr>
        <w:t>.</w:t>
      </w:r>
      <w:r w:rsidR="009951FF">
        <w:rPr>
          <w:b/>
        </w:rPr>
        <w:t>11</w:t>
      </w:r>
      <w:r w:rsidR="006E0F9E" w:rsidRPr="006E0F9E">
        <w:rPr>
          <w:b/>
        </w:rPr>
        <w:t>.202</w:t>
      </w:r>
      <w:r w:rsidR="000527EF">
        <w:rPr>
          <w:b/>
        </w:rPr>
        <w:t>3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FAAF" w14:textId="77777777" w:rsidR="00E80EC9" w:rsidRDefault="00E80EC9">
      <w:r>
        <w:separator/>
      </w:r>
    </w:p>
  </w:endnote>
  <w:endnote w:type="continuationSeparator" w:id="0">
    <w:p w14:paraId="3E7AD8D2" w14:textId="77777777" w:rsidR="00E80EC9" w:rsidRDefault="00E8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985EE2" w:rsidRDefault="00985E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985EE2" w:rsidRPr="0001779D" w:rsidRDefault="00985EE2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6776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19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985EE2" w:rsidRPr="0001779D" w:rsidRDefault="00985EE2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6776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19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5561B00" w:rsidR="00985EE2" w:rsidRPr="00BF4EBD" w:rsidRDefault="00985EE2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FE770D">
          <w:rPr>
            <w:sz w:val="20"/>
            <w:szCs w:val="20"/>
          </w:rPr>
          <w:t>43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67768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12F6" w14:textId="77777777" w:rsidR="00E80EC9" w:rsidRDefault="00E80EC9">
      <w:r>
        <w:separator/>
      </w:r>
    </w:p>
  </w:footnote>
  <w:footnote w:type="continuationSeparator" w:id="0">
    <w:p w14:paraId="0DF3EAD9" w14:textId="77777777" w:rsidR="00E80EC9" w:rsidRDefault="00E8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C38" w14:textId="42CB640F" w:rsidR="00985EE2" w:rsidRDefault="00985EE2">
    <w:pPr>
      <w:pStyle w:val="Nagwek"/>
    </w:pPr>
    <w:r w:rsidRPr="00F8205C">
      <w:rPr>
        <w:b/>
        <w:noProof/>
        <w:sz w:val="20"/>
      </w:rPr>
      <w:drawing>
        <wp:inline distT="0" distB="0" distL="0" distR="0" wp14:anchorId="203E0F3E" wp14:editId="5A5C86B6">
          <wp:extent cx="6858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985EE2" w:rsidRPr="00BF4EBD" w:rsidRDefault="00985EE2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32E31"/>
    <w:multiLevelType w:val="hybridMultilevel"/>
    <w:tmpl w:val="C9CAEC7E"/>
    <w:lvl w:ilvl="0" w:tplc="9D8A67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C2EA8"/>
    <w:multiLevelType w:val="hybridMultilevel"/>
    <w:tmpl w:val="019C356C"/>
    <w:lvl w:ilvl="0" w:tplc="DB027C68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1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8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0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2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BA180C"/>
    <w:multiLevelType w:val="hybridMultilevel"/>
    <w:tmpl w:val="72386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DC511E"/>
    <w:multiLevelType w:val="hybridMultilevel"/>
    <w:tmpl w:val="5D7E3266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0"/>
  </w:num>
  <w:num w:numId="4">
    <w:abstractNumId w:val="40"/>
  </w:num>
  <w:num w:numId="5">
    <w:abstractNumId w:val="32"/>
  </w:num>
  <w:num w:numId="6">
    <w:abstractNumId w:val="25"/>
  </w:num>
  <w:num w:numId="7">
    <w:abstractNumId w:val="29"/>
  </w:num>
  <w:num w:numId="8">
    <w:abstractNumId w:val="6"/>
  </w:num>
  <w:num w:numId="9">
    <w:abstractNumId w:val="34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41"/>
  </w:num>
  <w:num w:numId="13">
    <w:abstractNumId w:val="5"/>
  </w:num>
  <w:num w:numId="14">
    <w:abstractNumId w:val="38"/>
  </w:num>
  <w:num w:numId="15">
    <w:abstractNumId w:val="15"/>
  </w:num>
  <w:num w:numId="16">
    <w:abstractNumId w:val="23"/>
  </w:num>
  <w:num w:numId="17">
    <w:abstractNumId w:val="17"/>
  </w:num>
  <w:num w:numId="18">
    <w:abstractNumId w:val="9"/>
  </w:num>
  <w:num w:numId="19">
    <w:abstractNumId w:val="26"/>
  </w:num>
  <w:num w:numId="20">
    <w:abstractNumId w:val="33"/>
  </w:num>
  <w:num w:numId="21">
    <w:abstractNumId w:val="10"/>
  </w:num>
  <w:num w:numId="22">
    <w:abstractNumId w:val="35"/>
  </w:num>
  <w:num w:numId="23">
    <w:abstractNumId w:val="28"/>
  </w:num>
  <w:num w:numId="24">
    <w:abstractNumId w:val="31"/>
  </w:num>
  <w:num w:numId="25">
    <w:abstractNumId w:val="30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19"/>
  </w:num>
  <w:num w:numId="30">
    <w:abstractNumId w:val="4"/>
  </w:num>
  <w:num w:numId="31">
    <w:abstractNumId w:val="21"/>
  </w:num>
  <w:num w:numId="32">
    <w:abstractNumId w:val="27"/>
  </w:num>
  <w:num w:numId="33">
    <w:abstractNumId w:val="12"/>
  </w:num>
  <w:num w:numId="34">
    <w:abstractNumId w:val="37"/>
  </w:num>
  <w:num w:numId="35">
    <w:abstractNumId w:val="36"/>
  </w:num>
  <w:num w:numId="36">
    <w:abstractNumId w:val="13"/>
  </w:num>
  <w:num w:numId="37">
    <w:abstractNumId w:val="22"/>
  </w:num>
  <w:num w:numId="38">
    <w:abstractNumId w:val="14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ACF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7EF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E7B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1A04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0ED1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1D50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7B9"/>
    <w:rsid w:val="00261873"/>
    <w:rsid w:val="0026188C"/>
    <w:rsid w:val="00261B74"/>
    <w:rsid w:val="00263127"/>
    <w:rsid w:val="00263CED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3BB"/>
    <w:rsid w:val="00282CA0"/>
    <w:rsid w:val="002841AF"/>
    <w:rsid w:val="00284AD4"/>
    <w:rsid w:val="002853E1"/>
    <w:rsid w:val="00286A81"/>
    <w:rsid w:val="00287D0F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6A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263A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1A40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D71AA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67C9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C76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2596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467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8FA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48F"/>
    <w:rsid w:val="00770581"/>
    <w:rsid w:val="007712EB"/>
    <w:rsid w:val="00771BD0"/>
    <w:rsid w:val="00771C3C"/>
    <w:rsid w:val="00772ADC"/>
    <w:rsid w:val="00772B1D"/>
    <w:rsid w:val="00772DB9"/>
    <w:rsid w:val="0077433D"/>
    <w:rsid w:val="0077475B"/>
    <w:rsid w:val="00774FE1"/>
    <w:rsid w:val="0077674A"/>
    <w:rsid w:val="00777A26"/>
    <w:rsid w:val="00777D0A"/>
    <w:rsid w:val="00780734"/>
    <w:rsid w:val="00780A49"/>
    <w:rsid w:val="007810CD"/>
    <w:rsid w:val="007835DA"/>
    <w:rsid w:val="00783706"/>
    <w:rsid w:val="00784DBE"/>
    <w:rsid w:val="007851C6"/>
    <w:rsid w:val="007853DA"/>
    <w:rsid w:val="0078561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3A35"/>
    <w:rsid w:val="00794D12"/>
    <w:rsid w:val="00795397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151"/>
    <w:rsid w:val="007A75D0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2C6"/>
    <w:rsid w:val="007F399F"/>
    <w:rsid w:val="007F400C"/>
    <w:rsid w:val="007F423F"/>
    <w:rsid w:val="007F567A"/>
    <w:rsid w:val="007F6CFE"/>
    <w:rsid w:val="007F7776"/>
    <w:rsid w:val="00800582"/>
    <w:rsid w:val="00800AB9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A6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6C07"/>
    <w:rsid w:val="00897C65"/>
    <w:rsid w:val="008A0792"/>
    <w:rsid w:val="008A0895"/>
    <w:rsid w:val="008A0F3E"/>
    <w:rsid w:val="008A122A"/>
    <w:rsid w:val="008A1413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250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5EE2"/>
    <w:rsid w:val="009863C7"/>
    <w:rsid w:val="0098709F"/>
    <w:rsid w:val="00987D4C"/>
    <w:rsid w:val="009902A5"/>
    <w:rsid w:val="0099178E"/>
    <w:rsid w:val="00991A79"/>
    <w:rsid w:val="00993A5E"/>
    <w:rsid w:val="00994ECB"/>
    <w:rsid w:val="009951FF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E7649"/>
    <w:rsid w:val="009F0149"/>
    <w:rsid w:val="009F0666"/>
    <w:rsid w:val="009F0E32"/>
    <w:rsid w:val="009F1546"/>
    <w:rsid w:val="009F18E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D29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9EA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3419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3D02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4E17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768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6C7C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280A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0D63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4DB8"/>
    <w:rsid w:val="00E70446"/>
    <w:rsid w:val="00E70F3D"/>
    <w:rsid w:val="00E7173A"/>
    <w:rsid w:val="00E71901"/>
    <w:rsid w:val="00E743F7"/>
    <w:rsid w:val="00E7489A"/>
    <w:rsid w:val="00E75FFA"/>
    <w:rsid w:val="00E76611"/>
    <w:rsid w:val="00E77D91"/>
    <w:rsid w:val="00E80EC9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07E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4D63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1E90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677E1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1B"/>
    <w:rsid w:val="00FC52AB"/>
    <w:rsid w:val="00FC6A32"/>
    <w:rsid w:val="00FC7657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770D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8B79-704C-4F73-9388-DBB0C52C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7452</Words>
  <Characters>44714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36</cp:revision>
  <cp:lastPrinted>2023-10-06T08:44:00Z</cp:lastPrinted>
  <dcterms:created xsi:type="dcterms:W3CDTF">2021-03-10T11:16:00Z</dcterms:created>
  <dcterms:modified xsi:type="dcterms:W3CDTF">2023-10-06T09:22:00Z</dcterms:modified>
</cp:coreProperties>
</file>