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3293" w14:textId="32481F94" w:rsidR="00B07BE7" w:rsidRPr="000C3A35" w:rsidRDefault="009F71D6" w:rsidP="00B07BE7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962629">
        <w:rPr>
          <w:rFonts w:cs="Calibri"/>
          <w:b/>
          <w:sz w:val="28"/>
          <w:szCs w:val="28"/>
        </w:rPr>
        <w:t xml:space="preserve">SZCZEGÓŁOWY </w:t>
      </w:r>
      <w:r w:rsidR="00B07BE7" w:rsidRPr="000C3A35">
        <w:rPr>
          <w:rFonts w:cs="Calibri"/>
          <w:b/>
          <w:sz w:val="28"/>
          <w:szCs w:val="28"/>
        </w:rPr>
        <w:t>OPIS PRZEDMIOTU ZAMÓWIENIA</w:t>
      </w:r>
    </w:p>
    <w:p w14:paraId="3A0600E7" w14:textId="77777777" w:rsidR="007C648C" w:rsidRDefault="002623F4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Modernizacja ewidencji gruntów i budynków</w:t>
      </w:r>
    </w:p>
    <w:p w14:paraId="135D6D0C" w14:textId="49E3CA11" w:rsidR="007C648C" w:rsidRDefault="002623F4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obejmująca obręb ewidencyjny </w:t>
      </w:r>
      <w:r w:rsidR="00191B37">
        <w:rPr>
          <w:rFonts w:cs="Calibri"/>
          <w:b/>
          <w:sz w:val="28"/>
          <w:szCs w:val="28"/>
        </w:rPr>
        <w:t xml:space="preserve">0001 Barcice, </w:t>
      </w:r>
      <w:r w:rsidR="00191B37">
        <w:rPr>
          <w:rFonts w:cs="Calibri"/>
          <w:b/>
          <w:sz w:val="28"/>
          <w:szCs w:val="28"/>
        </w:rPr>
        <w:br/>
        <w:t>obręb ewidencyjny 0005 Jasieniec, obręb ewidencyjny 0011 Nowe Płudy, obręb ewidencyjny 0018 Somianka Parcele</w:t>
      </w:r>
      <w:r>
        <w:rPr>
          <w:rFonts w:cs="Calibri"/>
          <w:b/>
          <w:sz w:val="28"/>
          <w:szCs w:val="28"/>
        </w:rPr>
        <w:t>,</w:t>
      </w:r>
    </w:p>
    <w:p w14:paraId="022D11A5" w14:textId="73DF5D7D" w:rsidR="007C648C" w:rsidRDefault="002623F4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jednostka ewidencyjna 14350</w:t>
      </w:r>
      <w:r w:rsidR="00191B37">
        <w:rPr>
          <w:rFonts w:cs="Calibri"/>
          <w:b/>
          <w:sz w:val="28"/>
          <w:szCs w:val="28"/>
        </w:rPr>
        <w:t>4</w:t>
      </w:r>
      <w:r w:rsidR="00FE5FA7">
        <w:rPr>
          <w:rFonts w:cs="Calibri"/>
          <w:b/>
          <w:sz w:val="28"/>
          <w:szCs w:val="28"/>
        </w:rPr>
        <w:t xml:space="preserve">_2 </w:t>
      </w:r>
      <w:r w:rsidR="00191B37">
        <w:rPr>
          <w:rFonts w:cs="Calibri"/>
          <w:b/>
          <w:sz w:val="28"/>
          <w:szCs w:val="28"/>
        </w:rPr>
        <w:t>Somianka</w:t>
      </w:r>
      <w:r w:rsidR="00B0633B">
        <w:rPr>
          <w:rFonts w:cs="Calibri"/>
          <w:b/>
          <w:sz w:val="28"/>
          <w:szCs w:val="28"/>
        </w:rPr>
        <w:t xml:space="preserve"> </w:t>
      </w:r>
    </w:p>
    <w:p w14:paraId="160AA7D5" w14:textId="77777777" w:rsidR="007C648C" w:rsidRDefault="007C648C">
      <w:pPr>
        <w:pStyle w:val="Standard"/>
        <w:spacing w:after="0"/>
        <w:rPr>
          <w:rFonts w:cs="Calibri"/>
          <w:b/>
          <w:sz w:val="28"/>
          <w:szCs w:val="28"/>
        </w:rPr>
      </w:pPr>
    </w:p>
    <w:p w14:paraId="31D55566" w14:textId="77777777" w:rsidR="007C648C" w:rsidRDefault="002623F4">
      <w:pPr>
        <w:pStyle w:val="Standard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Spis treści</w:t>
      </w:r>
    </w:p>
    <w:p w14:paraId="6039EB51" w14:textId="77777777" w:rsidR="007C648C" w:rsidRDefault="002623F4">
      <w:pPr>
        <w:pStyle w:val="Akapitzlist"/>
        <w:numPr>
          <w:ilvl w:val="0"/>
          <w:numId w:val="6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KONTEKST  FORMALNY  PRZEDMIOTU  ZAMÓWIENIA</w:t>
      </w:r>
    </w:p>
    <w:p w14:paraId="29056449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KONTEKST  PRAWNY  PRZEDMIOTU  ZAMÓWIENIA</w:t>
      </w:r>
    </w:p>
    <w:p w14:paraId="4EE50089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PRZEDMIOT  ZAMÓWIENIA</w:t>
      </w:r>
    </w:p>
    <w:p w14:paraId="42527491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OGÓLNE WARUNKI DOTYCZĄCE REALIZACJI PRZEDMIOTU ZAMÓWIENIA</w:t>
      </w:r>
    </w:p>
    <w:p w14:paraId="704EAE9F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 REALIZACJI PRZEDMIOTU ZAMÓWIENIA W ZAKRESIE MODERNIZACJI EWIDENCJI GRUNTÓW I BUDYNKÓW</w:t>
      </w:r>
    </w:p>
    <w:p w14:paraId="158E02B3" w14:textId="77777777" w:rsidR="007C648C" w:rsidRDefault="002623F4">
      <w:pPr>
        <w:pStyle w:val="Akapitzlist"/>
        <w:numPr>
          <w:ilvl w:val="0"/>
          <w:numId w:val="2"/>
        </w:numPr>
        <w:spacing w:after="0"/>
      </w:pPr>
      <w:r>
        <w:rPr>
          <w:rFonts w:cs="Calibri"/>
          <w:sz w:val="24"/>
          <w:szCs w:val="24"/>
          <w:lang w:eastAsia="pl-PL"/>
        </w:rPr>
        <w:t>ZASADY MONITORINGU REALIZACJI PRZEDMIOTU ZAMÓWIENIA ORAZ ODBIORU ZAMAWIA</w:t>
      </w:r>
      <w:r>
        <w:rPr>
          <w:rFonts w:cs="Calibri"/>
          <w:sz w:val="24"/>
          <w:szCs w:val="24"/>
        </w:rPr>
        <w:t>NYCH USŁUG</w:t>
      </w:r>
    </w:p>
    <w:p w14:paraId="040A471A" w14:textId="77777777" w:rsidR="007C648C" w:rsidRDefault="002623F4">
      <w:pPr>
        <w:pStyle w:val="Akapitzlist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ISTOTNE POSTANOWIENIA</w:t>
      </w:r>
    </w:p>
    <w:p w14:paraId="19565B28" w14:textId="77777777" w:rsidR="007C648C" w:rsidRDefault="007C648C">
      <w:pPr>
        <w:pStyle w:val="Akapitzlist"/>
        <w:spacing w:after="0"/>
        <w:ind w:left="1080"/>
        <w:rPr>
          <w:rFonts w:cs="Calibri"/>
          <w:sz w:val="24"/>
          <w:szCs w:val="24"/>
        </w:rPr>
      </w:pPr>
    </w:p>
    <w:p w14:paraId="20F3D58A" w14:textId="77777777" w:rsidR="007C648C" w:rsidRDefault="002623F4">
      <w:pPr>
        <w:pStyle w:val="Standard"/>
        <w:rPr>
          <w:rFonts w:cs="Calibri"/>
        </w:rPr>
      </w:pPr>
      <w:r>
        <w:rPr>
          <w:rFonts w:cs="Calibri"/>
        </w:rPr>
        <w:t>Słownik pojęć i skrótów</w:t>
      </w:r>
    </w:p>
    <w:p w14:paraId="4553D7F7" w14:textId="77777777" w:rsidR="007C648C" w:rsidRDefault="002623F4">
      <w:pPr>
        <w:pStyle w:val="Standard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 potrzeby niniejszych warunków technicznych mają zastosowanie następujące terminy, skróty i definicje:</w:t>
      </w:r>
    </w:p>
    <w:tbl>
      <w:tblPr>
        <w:tblW w:w="90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6693"/>
      </w:tblGrid>
      <w:tr w:rsidR="007C648C" w14:paraId="03633271" w14:textId="77777777">
        <w:trPr>
          <w:cantSplit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E77D" w14:textId="77777777" w:rsidR="007C648C" w:rsidRDefault="002623F4">
            <w:pPr>
              <w:pStyle w:val="Standard"/>
              <w:keepNext/>
              <w:spacing w:after="240"/>
              <w:outlineLvl w:val="0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Pojęcie</w:t>
            </w:r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6833" w14:textId="77777777" w:rsidR="007C648C" w:rsidRDefault="002623F4">
            <w:pPr>
              <w:pStyle w:val="Standard"/>
              <w:keepNext/>
              <w:outlineLvl w:val="0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Definicja</w:t>
            </w:r>
          </w:p>
        </w:tc>
      </w:tr>
      <w:tr w:rsidR="007C648C" w14:paraId="7045B57F" w14:textId="77777777">
        <w:trPr>
          <w:cantSplit/>
        </w:trPr>
        <w:tc>
          <w:tcPr>
            <w:tcW w:w="2357" w:type="dxa"/>
            <w:tcBorders>
              <w:top w:val="single" w:sz="4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B839" w14:textId="77777777" w:rsidR="007C648C" w:rsidRDefault="002623F4">
            <w:pPr>
              <w:pStyle w:val="Standard"/>
              <w:keepNext/>
              <w:spacing w:before="240" w:after="240"/>
              <w:outlineLvl w:val="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Ustawa</w:t>
            </w:r>
          </w:p>
        </w:tc>
        <w:tc>
          <w:tcPr>
            <w:tcW w:w="6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2BC4" w14:textId="77777777" w:rsidR="007C648C" w:rsidRPr="00EC6835" w:rsidRDefault="002623F4">
            <w:pPr>
              <w:pStyle w:val="Lista2"/>
              <w:spacing w:before="240" w:after="240" w:line="360" w:lineRule="auto"/>
              <w:ind w:left="0" w:firstLine="0"/>
              <w:outlineLvl w:val="0"/>
              <w:rPr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Ustawa z dnia 17 maja 1989 r. Prawo geodezyjne i kartograficzne </w:t>
            </w:r>
            <w:r>
              <w:rPr>
                <w:sz w:val="18"/>
                <w:szCs w:val="18"/>
                <w:lang w:val="pl-PL"/>
              </w:rPr>
              <w:br/>
              <w:t>(</w:t>
            </w:r>
            <w:r>
              <w:rPr>
                <w:rStyle w:val="ng-binding"/>
                <w:sz w:val="18"/>
                <w:szCs w:val="18"/>
                <w:lang w:val="pl-PL"/>
              </w:rPr>
              <w:t>Dz.U.</w:t>
            </w:r>
            <w:r w:rsidR="00B0633B">
              <w:rPr>
                <w:rStyle w:val="ng-binding"/>
                <w:sz w:val="18"/>
                <w:szCs w:val="18"/>
                <w:lang w:val="pl-PL"/>
              </w:rPr>
              <w:t xml:space="preserve"> </w:t>
            </w:r>
            <w:r>
              <w:rPr>
                <w:rStyle w:val="ng-binding"/>
                <w:sz w:val="18"/>
                <w:szCs w:val="18"/>
                <w:lang w:val="pl-PL"/>
              </w:rPr>
              <w:t>202</w:t>
            </w:r>
            <w:r w:rsidR="00FE5FA7">
              <w:rPr>
                <w:rStyle w:val="ng-binding"/>
                <w:sz w:val="18"/>
                <w:szCs w:val="18"/>
                <w:lang w:val="pl-PL"/>
              </w:rPr>
              <w:t>1</w:t>
            </w:r>
            <w:r w:rsidR="00B0633B">
              <w:rPr>
                <w:rStyle w:val="ng-binding"/>
                <w:sz w:val="18"/>
                <w:szCs w:val="18"/>
                <w:lang w:val="pl-PL"/>
              </w:rPr>
              <w:t xml:space="preserve">, poz. </w:t>
            </w:r>
            <w:r w:rsidR="00FE5FA7">
              <w:rPr>
                <w:rStyle w:val="ng-binding"/>
                <w:sz w:val="18"/>
                <w:szCs w:val="18"/>
                <w:lang w:val="pl-PL"/>
              </w:rPr>
              <w:t>1990</w:t>
            </w:r>
            <w:r w:rsidRPr="00EC6835">
              <w:rPr>
                <w:rStyle w:val="ng-binding"/>
                <w:sz w:val="18"/>
                <w:szCs w:val="18"/>
                <w:lang w:val="pl-PL"/>
              </w:rPr>
              <w:t xml:space="preserve"> </w:t>
            </w:r>
            <w:r w:rsidR="00B0633B">
              <w:rPr>
                <w:rStyle w:val="ng-binding"/>
                <w:sz w:val="18"/>
                <w:szCs w:val="18"/>
                <w:lang w:val="pl-PL"/>
              </w:rPr>
              <w:t xml:space="preserve">z </w:t>
            </w:r>
            <w:proofErr w:type="spellStart"/>
            <w:r w:rsidR="00B0633B">
              <w:rPr>
                <w:rStyle w:val="ng-binding"/>
                <w:sz w:val="18"/>
                <w:szCs w:val="18"/>
                <w:lang w:val="pl-PL"/>
              </w:rPr>
              <w:t>późn</w:t>
            </w:r>
            <w:proofErr w:type="spellEnd"/>
            <w:r w:rsidR="00B0633B">
              <w:rPr>
                <w:rStyle w:val="ng-binding"/>
                <w:sz w:val="18"/>
                <w:szCs w:val="18"/>
                <w:lang w:val="pl-PL"/>
              </w:rPr>
              <w:t>. zm.</w:t>
            </w:r>
            <w:r>
              <w:rPr>
                <w:sz w:val="18"/>
                <w:szCs w:val="18"/>
                <w:lang w:val="pl-PL"/>
              </w:rPr>
              <w:t>)</w:t>
            </w:r>
          </w:p>
        </w:tc>
      </w:tr>
      <w:tr w:rsidR="007C648C" w14:paraId="3CFA7E36" w14:textId="77777777">
        <w:trPr>
          <w:cantSplit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CB4A" w14:textId="77777777" w:rsidR="007C648C" w:rsidRDefault="002623F4">
            <w:pPr>
              <w:pStyle w:val="Standard"/>
              <w:keepNext/>
              <w:spacing w:before="240" w:after="240"/>
              <w:outlineLvl w:val="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Rozporządzenie w sprawie 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EGiB</w:t>
            </w:r>
            <w:proofErr w:type="spellEnd"/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9CFD" w14:textId="77777777" w:rsidR="007C648C" w:rsidRPr="00152FE6" w:rsidRDefault="002623F4" w:rsidP="00152FE6">
            <w:pPr>
              <w:pStyle w:val="Lista2"/>
              <w:spacing w:before="240" w:after="240" w:line="360" w:lineRule="auto"/>
              <w:ind w:left="0" w:firstLine="0"/>
              <w:outlineLvl w:val="0"/>
              <w:rPr>
                <w:sz w:val="18"/>
                <w:szCs w:val="18"/>
                <w:lang w:val="pl-PL"/>
              </w:rPr>
            </w:pPr>
            <w:r w:rsidRPr="00152FE6">
              <w:rPr>
                <w:sz w:val="18"/>
                <w:szCs w:val="18"/>
                <w:lang w:val="pl-PL"/>
              </w:rPr>
              <w:t xml:space="preserve">Rozporządzenie </w:t>
            </w:r>
            <w:r w:rsidR="00FE5FA7" w:rsidRPr="00152FE6">
              <w:rPr>
                <w:rStyle w:val="FontStyle40"/>
                <w:sz w:val="18"/>
                <w:szCs w:val="18"/>
                <w:lang w:val="pl-PL"/>
              </w:rPr>
              <w:t>Ministra Rozwoju, Pracy i Technologii z dnia 27 l</w:t>
            </w:r>
            <w:r w:rsidR="00152FE6" w:rsidRPr="00152FE6">
              <w:rPr>
                <w:rStyle w:val="FontStyle40"/>
                <w:sz w:val="18"/>
                <w:szCs w:val="18"/>
                <w:lang w:val="pl-PL"/>
              </w:rPr>
              <w:t xml:space="preserve">ipca </w:t>
            </w:r>
            <w:r w:rsidR="00FE5FA7" w:rsidRPr="00152FE6">
              <w:rPr>
                <w:rStyle w:val="FontStyle40"/>
                <w:sz w:val="18"/>
                <w:szCs w:val="18"/>
                <w:lang w:val="pl-PL"/>
              </w:rPr>
              <w:t>2021 r. w  sprawie  ewidencji gruntów i budynków (Dz. U. 2021</w:t>
            </w:r>
            <w:r w:rsidR="00D00BEB">
              <w:rPr>
                <w:rStyle w:val="FontStyle40"/>
                <w:sz w:val="18"/>
                <w:szCs w:val="18"/>
                <w:lang w:val="pl-PL"/>
              </w:rPr>
              <w:t>,</w:t>
            </w:r>
            <w:r w:rsidR="00FE5FA7" w:rsidRPr="00152FE6">
              <w:rPr>
                <w:rStyle w:val="FontStyle40"/>
                <w:sz w:val="18"/>
                <w:szCs w:val="18"/>
                <w:lang w:val="pl-PL"/>
              </w:rPr>
              <w:t xml:space="preserve"> poz. 1390),</w:t>
            </w:r>
          </w:p>
        </w:tc>
      </w:tr>
      <w:tr w:rsidR="007C648C" w14:paraId="4627E1A2" w14:textId="77777777">
        <w:trPr>
          <w:cantSplit/>
          <w:trHeight w:val="1322"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B176" w14:textId="77777777" w:rsidR="007C648C" w:rsidRDefault="002623F4">
            <w:pPr>
              <w:pStyle w:val="Standard"/>
              <w:spacing w:after="240"/>
              <w:rPr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EGiB</w:t>
            </w:r>
            <w:proofErr w:type="spellEnd"/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DF85" w14:textId="77777777" w:rsidR="007C648C" w:rsidRDefault="002623F4" w:rsidP="00152FE6">
            <w:pPr>
              <w:pStyle w:val="Standard"/>
              <w:spacing w:before="240" w:after="240" w:line="360" w:lineRule="auto"/>
            </w:pPr>
            <w:r w:rsidRPr="00152FE6">
              <w:rPr>
                <w:rFonts w:ascii="Arial" w:hAnsi="Arial" w:cs="Arial"/>
                <w:sz w:val="18"/>
                <w:szCs w:val="18"/>
              </w:rPr>
              <w:t xml:space="preserve">Ewidencja gruntów i budynków (kataster nieruchomości) rozumiana zgodnie z  rozporządzeniem  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Ministra Rozwoju, Pracy i Technologii z dnia 27 lipca 2021 r. w  sprawie  ewidencji gruntów i budynków (Dz. U. 2021</w:t>
            </w:r>
            <w:r w:rsidR="00D00BE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,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 xml:space="preserve"> poz. 1390),</w:t>
            </w:r>
          </w:p>
        </w:tc>
      </w:tr>
      <w:tr w:rsidR="007C648C" w14:paraId="7B117036" w14:textId="77777777">
        <w:trPr>
          <w:cantSplit/>
        </w:trPr>
        <w:tc>
          <w:tcPr>
            <w:tcW w:w="2357" w:type="dxa"/>
            <w:tcBorders>
              <w:top w:val="single" w:sz="4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E869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GML</w:t>
            </w:r>
          </w:p>
        </w:tc>
        <w:tc>
          <w:tcPr>
            <w:tcW w:w="6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AE7A" w14:textId="77777777" w:rsidR="007C648C" w:rsidRPr="00152FE6" w:rsidRDefault="002623F4">
            <w:pPr>
              <w:pStyle w:val="Lista2"/>
              <w:spacing w:before="240" w:after="240" w:line="360" w:lineRule="auto"/>
              <w:ind w:left="0" w:firstLine="0"/>
              <w:outlineLvl w:val="0"/>
              <w:rPr>
                <w:lang w:val="pl-PL"/>
              </w:rPr>
            </w:pPr>
            <w:r w:rsidRPr="00152FE6">
              <w:rPr>
                <w:sz w:val="18"/>
                <w:szCs w:val="18"/>
                <w:lang w:val="pl-PL" w:eastAsia="en-US"/>
              </w:rPr>
              <w:t xml:space="preserve">(ang. </w:t>
            </w:r>
            <w:proofErr w:type="spellStart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>Geography</w:t>
            </w:r>
            <w:proofErr w:type="spellEnd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 xml:space="preserve"> </w:t>
            </w:r>
            <w:proofErr w:type="spellStart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>Markup</w:t>
            </w:r>
            <w:proofErr w:type="spellEnd"/>
            <w:r w:rsidRPr="00152FE6">
              <w:rPr>
                <w:i/>
                <w:iCs/>
                <w:sz w:val="18"/>
                <w:szCs w:val="18"/>
                <w:lang w:val="pl-PL" w:eastAsia="en-US"/>
              </w:rPr>
              <w:t xml:space="preserve"> Language</w:t>
            </w:r>
            <w:r w:rsidRPr="00152FE6">
              <w:rPr>
                <w:sz w:val="18"/>
                <w:szCs w:val="18"/>
                <w:lang w:val="pl-PL" w:eastAsia="en-US"/>
              </w:rPr>
              <w:t xml:space="preserve">) Aplikacja języka (metajęzyka) XML przeznaczona do zapisu </w:t>
            </w:r>
            <w:proofErr w:type="spellStart"/>
            <w:r w:rsidRPr="00152FE6">
              <w:rPr>
                <w:sz w:val="18"/>
                <w:szCs w:val="18"/>
                <w:lang w:val="pl-PL" w:eastAsia="en-US"/>
              </w:rPr>
              <w:t>geoinformacji</w:t>
            </w:r>
            <w:proofErr w:type="spellEnd"/>
            <w:r w:rsidRPr="00152FE6">
              <w:rPr>
                <w:sz w:val="18"/>
                <w:szCs w:val="18"/>
                <w:lang w:val="pl-PL" w:eastAsia="en-US"/>
              </w:rPr>
              <w:t xml:space="preserve"> w celu przesyłania jej pomiędzy różnymi systemami – on-line, niezależnie od platformy sprzętowo-systemowej i niezależnie od charakteru i technologii systemu </w:t>
            </w:r>
            <w:proofErr w:type="spellStart"/>
            <w:r w:rsidRPr="00152FE6">
              <w:rPr>
                <w:sz w:val="18"/>
                <w:szCs w:val="18"/>
                <w:lang w:val="pl-PL" w:eastAsia="en-US"/>
              </w:rPr>
              <w:t>geoinformacyjnego</w:t>
            </w:r>
            <w:proofErr w:type="spellEnd"/>
            <w:r w:rsidRPr="00152FE6">
              <w:rPr>
                <w:sz w:val="18"/>
                <w:szCs w:val="18"/>
                <w:lang w:val="pl-PL" w:eastAsia="en-US"/>
              </w:rPr>
              <w:t>.</w:t>
            </w:r>
          </w:p>
        </w:tc>
      </w:tr>
      <w:tr w:rsidR="007C648C" w14:paraId="415649AA" w14:textId="77777777">
        <w:trPr>
          <w:cantSplit/>
        </w:trPr>
        <w:tc>
          <w:tcPr>
            <w:tcW w:w="2357" w:type="dxa"/>
            <w:tcBorders>
              <w:top w:val="single" w:sz="4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BC0E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Jednostka ewidencyjna</w:t>
            </w:r>
          </w:p>
        </w:tc>
        <w:tc>
          <w:tcPr>
            <w:tcW w:w="6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496B" w14:textId="77777777" w:rsidR="007C648C" w:rsidRPr="00B0633B" w:rsidRDefault="002623F4">
            <w:pPr>
              <w:pStyle w:val="Standard"/>
              <w:spacing w:before="240" w:after="240"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633B">
              <w:rPr>
                <w:rFonts w:ascii="Arial" w:hAnsi="Arial" w:cs="Arial"/>
                <w:sz w:val="18"/>
                <w:szCs w:val="18"/>
              </w:rPr>
              <w:t xml:space="preserve">Zgodnie z  </w:t>
            </w:r>
            <w:r w:rsidR="00152FE6" w:rsidRPr="00B0633B">
              <w:rPr>
                <w:rFonts w:ascii="Arial" w:hAnsi="Arial" w:cs="Arial"/>
                <w:sz w:val="18"/>
                <w:szCs w:val="18"/>
              </w:rPr>
              <w:t xml:space="preserve">Rozporządzeniem 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Ministra Rozwoju, Pracy i Technologii z dnia 27 lipca 2021 r. w  sprawie  ewidencji gruntów i budynków (Dz. U. 2021</w:t>
            </w:r>
            <w:r w:rsidR="00D00BE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,</w:t>
            </w:r>
            <w:r w:rsidR="00152FE6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 xml:space="preserve"> poz. 1390),</w:t>
            </w:r>
          </w:p>
        </w:tc>
      </w:tr>
      <w:tr w:rsidR="007C648C" w14:paraId="765BD0D8" w14:textId="77777777">
        <w:trPr>
          <w:cantSplit/>
          <w:trHeight w:val="689"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D6A7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PZGiK</w:t>
            </w:r>
            <w:proofErr w:type="spellEnd"/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7A9E" w14:textId="77777777" w:rsidR="007C648C" w:rsidRDefault="002623F4">
            <w:pPr>
              <w:pStyle w:val="Standard"/>
              <w:spacing w:before="240" w:after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Państwowy zasób geodezyjny i kartograficzny</w:t>
            </w:r>
          </w:p>
        </w:tc>
      </w:tr>
      <w:tr w:rsidR="007C648C" w14:paraId="5F99CAD2" w14:textId="77777777">
        <w:trPr>
          <w:cantSplit/>
          <w:trHeight w:val="859"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D951" w14:textId="77777777" w:rsidR="007C648C" w:rsidRDefault="002623F4">
            <w:pPr>
              <w:pStyle w:val="Standard"/>
              <w:spacing w:before="240" w:after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Obręb</w:t>
            </w:r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D32B" w14:textId="77777777" w:rsidR="007C648C" w:rsidRDefault="002623F4" w:rsidP="00AC14BC">
            <w:pPr>
              <w:pStyle w:val="Standard"/>
              <w:spacing w:before="240" w:after="240" w:line="360" w:lineRule="auto"/>
            </w:pPr>
            <w:r w:rsidRPr="00AC14BC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B0633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AC14BC" w:rsidRPr="00B0633B">
              <w:rPr>
                <w:rFonts w:ascii="Arial" w:hAnsi="Arial" w:cs="Arial"/>
                <w:sz w:val="18"/>
                <w:szCs w:val="18"/>
              </w:rPr>
              <w:t>Rozporządzenie</w:t>
            </w:r>
            <w:r w:rsidR="00B0633B">
              <w:rPr>
                <w:rFonts w:ascii="Arial" w:hAnsi="Arial" w:cs="Arial"/>
                <w:sz w:val="18"/>
                <w:szCs w:val="18"/>
              </w:rPr>
              <w:t>m</w:t>
            </w:r>
            <w:r w:rsidR="00AC14BC" w:rsidRPr="00B06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4BC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Ministra Rozwoju, Pracy i Technologii z dnia 27 lipca 2021 r. w  sprawie  ewidencji gruntów i budynków (Dz. U. 2021</w:t>
            </w:r>
            <w:r w:rsidR="00D00BE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>,</w:t>
            </w:r>
            <w:r w:rsidR="00AC14BC" w:rsidRPr="00B0633B">
              <w:rPr>
                <w:rStyle w:val="FontStyle40"/>
                <w:rFonts w:ascii="Arial" w:eastAsia="SimSun" w:hAnsi="Arial" w:cs="Arial"/>
                <w:sz w:val="18"/>
                <w:szCs w:val="18"/>
              </w:rPr>
              <w:t xml:space="preserve"> poz. 1390),</w:t>
            </w:r>
          </w:p>
        </w:tc>
      </w:tr>
      <w:tr w:rsidR="007C648C" w14:paraId="082B6CA5" w14:textId="77777777">
        <w:trPr>
          <w:cantSplit/>
        </w:trPr>
        <w:tc>
          <w:tcPr>
            <w:tcW w:w="2357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CEF4" w14:textId="77777777" w:rsidR="007C648C" w:rsidRDefault="002623F4">
            <w:pPr>
              <w:pStyle w:val="Standard"/>
              <w:spacing w:before="240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Zamawiający</w:t>
            </w:r>
          </w:p>
        </w:tc>
        <w:tc>
          <w:tcPr>
            <w:tcW w:w="6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395C" w14:textId="77777777" w:rsidR="007C648C" w:rsidRDefault="002623F4" w:rsidP="00AC14BC">
            <w:pPr>
              <w:pStyle w:val="Standard"/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 Wyszkowski  reprezent</w:t>
            </w:r>
            <w:r w:rsidR="00AC14BC">
              <w:rPr>
                <w:rFonts w:ascii="Arial" w:hAnsi="Arial" w:cs="Arial"/>
                <w:sz w:val="18"/>
                <w:szCs w:val="18"/>
              </w:rPr>
              <w:t>owany przez Starostę Powiatu i Wi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 w:rsidR="00AC14B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tarostę Powiatu</w:t>
            </w:r>
          </w:p>
        </w:tc>
      </w:tr>
    </w:tbl>
    <w:p w14:paraId="04F3B0D7" w14:textId="77777777" w:rsidR="007C648C" w:rsidRDefault="007C648C">
      <w:pPr>
        <w:pStyle w:val="Standard"/>
        <w:rPr>
          <w:rFonts w:cs="Times New Roman"/>
          <w:sz w:val="18"/>
        </w:rPr>
      </w:pPr>
    </w:p>
    <w:p w14:paraId="13D3D2BE" w14:textId="77777777" w:rsidR="007C648C" w:rsidRDefault="002623F4">
      <w:pPr>
        <w:pStyle w:val="Nagwek1"/>
        <w:numPr>
          <w:ilvl w:val="0"/>
          <w:numId w:val="70"/>
        </w:numPr>
        <w:spacing w:before="0"/>
      </w:pPr>
      <w:bookmarkStart w:id="0" w:name="_Toc445724078"/>
      <w:proofErr w:type="spellStart"/>
      <w:r>
        <w:rPr>
          <w:sz w:val="24"/>
          <w:szCs w:val="24"/>
        </w:rPr>
        <w:t>Kontekst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formaln</w:t>
      </w:r>
      <w:proofErr w:type="spellEnd"/>
      <w:r>
        <w:rPr>
          <w:sz w:val="24"/>
          <w:szCs w:val="24"/>
          <w:lang w:val="pl-PL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przedmiotu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zamówienia</w:t>
      </w:r>
      <w:bookmarkEnd w:id="0"/>
      <w:proofErr w:type="spellEnd"/>
    </w:p>
    <w:p w14:paraId="40488410" w14:textId="74A72E70" w:rsidR="007C648C" w:rsidRPr="00A2072F" w:rsidRDefault="002623F4" w:rsidP="00B70A70">
      <w:pPr>
        <w:pStyle w:val="Akapitzlist"/>
        <w:numPr>
          <w:ilvl w:val="0"/>
          <w:numId w:val="86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1" w:name="_Toc445724079"/>
      <w:r>
        <w:rPr>
          <w:rFonts w:cs="Calibri"/>
          <w:sz w:val="20"/>
          <w:szCs w:val="20"/>
        </w:rPr>
        <w:t xml:space="preserve">Zamówienie publiczne, do którego odnosi się niniejszy opis dotyczy modernizacji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 dla </w:t>
      </w:r>
      <w:r w:rsidR="00FF2594" w:rsidRPr="000B614D">
        <w:rPr>
          <w:sz w:val="20"/>
          <w:szCs w:val="20"/>
        </w:rPr>
        <w:t xml:space="preserve">obrębu </w:t>
      </w:r>
      <w:r w:rsidR="00FF2594">
        <w:rPr>
          <w:sz w:val="20"/>
          <w:szCs w:val="20"/>
        </w:rPr>
        <w:br/>
      </w:r>
      <w:r w:rsidR="00FF2594" w:rsidRPr="00A2072F">
        <w:rPr>
          <w:rFonts w:cs="Calibri"/>
          <w:sz w:val="20"/>
          <w:szCs w:val="20"/>
        </w:rPr>
        <w:t>00</w:t>
      </w:r>
      <w:r w:rsidR="00FF2594">
        <w:rPr>
          <w:rFonts w:cs="Calibri"/>
          <w:sz w:val="20"/>
          <w:szCs w:val="20"/>
        </w:rPr>
        <w:t xml:space="preserve">01 Barcice, </w:t>
      </w:r>
      <w:r w:rsidR="00FF2594" w:rsidRPr="00A2072F">
        <w:rPr>
          <w:rFonts w:cs="Calibri"/>
          <w:sz w:val="20"/>
          <w:szCs w:val="20"/>
        </w:rPr>
        <w:t>obrębu 00</w:t>
      </w:r>
      <w:r w:rsidR="00FF2594">
        <w:rPr>
          <w:rFonts w:cs="Calibri"/>
          <w:sz w:val="20"/>
          <w:szCs w:val="20"/>
        </w:rPr>
        <w:t>05 Jasieniec,</w:t>
      </w:r>
      <w:r w:rsidR="00FF2594" w:rsidRPr="00191B37">
        <w:rPr>
          <w:rFonts w:cs="Calibri"/>
          <w:sz w:val="20"/>
          <w:szCs w:val="20"/>
        </w:rPr>
        <w:t xml:space="preserve"> </w:t>
      </w:r>
      <w:r w:rsidR="00FF2594" w:rsidRPr="00A2072F">
        <w:rPr>
          <w:rFonts w:cs="Calibri"/>
          <w:sz w:val="20"/>
          <w:szCs w:val="20"/>
        </w:rPr>
        <w:t>obrębu 00</w:t>
      </w:r>
      <w:r w:rsidR="00FF2594">
        <w:rPr>
          <w:rFonts w:cs="Calibri"/>
          <w:sz w:val="20"/>
          <w:szCs w:val="20"/>
        </w:rPr>
        <w:t xml:space="preserve">11 Nowe Płudy, </w:t>
      </w:r>
      <w:r w:rsidR="00FF2594" w:rsidRPr="00A2072F">
        <w:rPr>
          <w:rFonts w:cs="Calibri"/>
          <w:sz w:val="20"/>
          <w:szCs w:val="20"/>
        </w:rPr>
        <w:t>obrębu 00</w:t>
      </w:r>
      <w:r w:rsidR="00FF2594">
        <w:rPr>
          <w:rFonts w:cs="Calibri"/>
          <w:sz w:val="20"/>
          <w:szCs w:val="20"/>
        </w:rPr>
        <w:t>18 Somianka Parcele</w:t>
      </w:r>
      <w:r w:rsidR="00FF2594">
        <w:rPr>
          <w:sz w:val="20"/>
          <w:szCs w:val="20"/>
        </w:rPr>
        <w:t>,</w:t>
      </w:r>
      <w:r w:rsidR="00FF2594" w:rsidRPr="000B614D">
        <w:rPr>
          <w:sz w:val="20"/>
          <w:szCs w:val="20"/>
        </w:rPr>
        <w:t xml:space="preserve"> jednostka ewidencyjna </w:t>
      </w:r>
      <w:r w:rsidR="00FF2594">
        <w:rPr>
          <w:rFonts w:cs="Calibri"/>
          <w:sz w:val="20"/>
          <w:szCs w:val="20"/>
        </w:rPr>
        <w:t>143504_2 Somianka</w:t>
      </w:r>
      <w:r w:rsidRPr="00A2072F">
        <w:rPr>
          <w:rFonts w:cs="Calibri"/>
          <w:sz w:val="20"/>
          <w:szCs w:val="20"/>
        </w:rPr>
        <w:t>.</w:t>
      </w:r>
      <w:bookmarkStart w:id="2" w:name="_Toc445724085"/>
      <w:bookmarkStart w:id="3" w:name="_Toc445724086"/>
      <w:bookmarkEnd w:id="1"/>
      <w:bookmarkEnd w:id="2"/>
      <w:bookmarkEnd w:id="3"/>
    </w:p>
    <w:p w14:paraId="38FF26C4" w14:textId="0D8EFA93" w:rsidR="007C648C" w:rsidRPr="00A2072F" w:rsidRDefault="002623F4" w:rsidP="00B70A70">
      <w:pPr>
        <w:pStyle w:val="Akapitzlist"/>
        <w:numPr>
          <w:ilvl w:val="0"/>
          <w:numId w:val="86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4" w:name="_Toc445724087"/>
      <w:bookmarkStart w:id="5" w:name="_Toc445724088"/>
      <w:bookmarkStart w:id="6" w:name="_Toc445724089"/>
      <w:bookmarkStart w:id="7" w:name="_Toc445724090"/>
      <w:bookmarkStart w:id="8" w:name="_Toc445724091"/>
      <w:bookmarkStart w:id="9" w:name="_Toc445724093"/>
      <w:bookmarkEnd w:id="4"/>
      <w:bookmarkEnd w:id="5"/>
      <w:bookmarkEnd w:id="6"/>
      <w:bookmarkEnd w:id="7"/>
      <w:bookmarkEnd w:id="8"/>
      <w:r w:rsidRPr="00A2072F">
        <w:rPr>
          <w:rFonts w:cs="Calibri"/>
          <w:sz w:val="20"/>
          <w:szCs w:val="20"/>
        </w:rPr>
        <w:t>Celem zamówienia jest</w:t>
      </w:r>
      <w:bookmarkEnd w:id="9"/>
      <w:r w:rsidR="00E55FBC" w:rsidRPr="00A2072F">
        <w:rPr>
          <w:rFonts w:cs="Calibri"/>
          <w:sz w:val="20"/>
          <w:szCs w:val="20"/>
        </w:rPr>
        <w:t xml:space="preserve"> przeprowadzenie modernizacji ewidencji gruntów i budynków na obszarze </w:t>
      </w:r>
      <w:bookmarkStart w:id="10" w:name="_Hlk137627175"/>
      <w:r w:rsidR="00E55FBC" w:rsidRPr="00A2072F">
        <w:rPr>
          <w:rFonts w:cs="Calibri"/>
          <w:sz w:val="20"/>
          <w:szCs w:val="20"/>
        </w:rPr>
        <w:t>obrębu 14350</w:t>
      </w:r>
      <w:r w:rsidR="00191B37">
        <w:rPr>
          <w:rFonts w:cs="Calibri"/>
          <w:sz w:val="20"/>
          <w:szCs w:val="20"/>
        </w:rPr>
        <w:t>4</w:t>
      </w:r>
      <w:r w:rsidR="00E55FBC" w:rsidRPr="00A2072F">
        <w:rPr>
          <w:rFonts w:cs="Calibri"/>
          <w:sz w:val="20"/>
          <w:szCs w:val="20"/>
        </w:rPr>
        <w:t>_2.00</w:t>
      </w:r>
      <w:r w:rsidR="00191B37">
        <w:rPr>
          <w:rFonts w:cs="Calibri"/>
          <w:sz w:val="20"/>
          <w:szCs w:val="20"/>
        </w:rPr>
        <w:t>01 Barcice</w:t>
      </w:r>
      <w:bookmarkEnd w:id="10"/>
      <w:r w:rsidR="00191B37">
        <w:rPr>
          <w:rFonts w:cs="Calibri"/>
          <w:sz w:val="20"/>
          <w:szCs w:val="20"/>
        </w:rPr>
        <w:t xml:space="preserve">, </w:t>
      </w:r>
      <w:r w:rsidR="00191B37" w:rsidRPr="00A2072F">
        <w:rPr>
          <w:rFonts w:cs="Calibri"/>
          <w:sz w:val="20"/>
          <w:szCs w:val="20"/>
        </w:rPr>
        <w:t>obrębu 14350</w:t>
      </w:r>
      <w:r w:rsidR="00191B37">
        <w:rPr>
          <w:rFonts w:cs="Calibri"/>
          <w:sz w:val="20"/>
          <w:szCs w:val="20"/>
        </w:rPr>
        <w:t>4</w:t>
      </w:r>
      <w:r w:rsidR="00191B37" w:rsidRPr="00A2072F">
        <w:rPr>
          <w:rFonts w:cs="Calibri"/>
          <w:sz w:val="20"/>
          <w:szCs w:val="20"/>
        </w:rPr>
        <w:t>_2.00</w:t>
      </w:r>
      <w:r w:rsidR="00191B37">
        <w:rPr>
          <w:rFonts w:cs="Calibri"/>
          <w:sz w:val="20"/>
          <w:szCs w:val="20"/>
        </w:rPr>
        <w:t>05 Jasieniec,</w:t>
      </w:r>
      <w:r w:rsidR="00191B37" w:rsidRPr="00191B37">
        <w:rPr>
          <w:rFonts w:cs="Calibri"/>
          <w:sz w:val="20"/>
          <w:szCs w:val="20"/>
        </w:rPr>
        <w:t xml:space="preserve"> </w:t>
      </w:r>
      <w:r w:rsidR="00191B37" w:rsidRPr="00A2072F">
        <w:rPr>
          <w:rFonts w:cs="Calibri"/>
          <w:sz w:val="20"/>
          <w:szCs w:val="20"/>
        </w:rPr>
        <w:t>obrębu 14350</w:t>
      </w:r>
      <w:r w:rsidR="00191B37">
        <w:rPr>
          <w:rFonts w:cs="Calibri"/>
          <w:sz w:val="20"/>
          <w:szCs w:val="20"/>
        </w:rPr>
        <w:t>4</w:t>
      </w:r>
      <w:r w:rsidR="00191B37" w:rsidRPr="00A2072F">
        <w:rPr>
          <w:rFonts w:cs="Calibri"/>
          <w:sz w:val="20"/>
          <w:szCs w:val="20"/>
        </w:rPr>
        <w:t>_2.00</w:t>
      </w:r>
      <w:r w:rsidR="00191B37">
        <w:rPr>
          <w:rFonts w:cs="Calibri"/>
          <w:sz w:val="20"/>
          <w:szCs w:val="20"/>
        </w:rPr>
        <w:t xml:space="preserve">11 Nowe Płudy, </w:t>
      </w:r>
      <w:r w:rsidR="00191B37" w:rsidRPr="00A2072F">
        <w:rPr>
          <w:rFonts w:cs="Calibri"/>
          <w:sz w:val="20"/>
          <w:szCs w:val="20"/>
        </w:rPr>
        <w:t>obrębu 14350</w:t>
      </w:r>
      <w:r w:rsidR="00191B37">
        <w:rPr>
          <w:rFonts w:cs="Calibri"/>
          <w:sz w:val="20"/>
          <w:szCs w:val="20"/>
        </w:rPr>
        <w:t>4</w:t>
      </w:r>
      <w:r w:rsidR="00191B37" w:rsidRPr="00A2072F">
        <w:rPr>
          <w:rFonts w:cs="Calibri"/>
          <w:sz w:val="20"/>
          <w:szCs w:val="20"/>
        </w:rPr>
        <w:t>_2.00</w:t>
      </w:r>
      <w:r w:rsidR="00191B37">
        <w:rPr>
          <w:rFonts w:cs="Calibri"/>
          <w:sz w:val="20"/>
          <w:szCs w:val="20"/>
        </w:rPr>
        <w:t>18 Somianka Parcele</w:t>
      </w:r>
      <w:r w:rsidR="00191B37" w:rsidRPr="00A2072F">
        <w:rPr>
          <w:rFonts w:cs="Calibri"/>
          <w:sz w:val="20"/>
          <w:szCs w:val="20"/>
        </w:rPr>
        <w:t xml:space="preserve"> </w:t>
      </w:r>
      <w:r w:rsidR="007926F9" w:rsidRPr="00A2072F">
        <w:rPr>
          <w:rFonts w:cs="Calibri"/>
          <w:sz w:val="20"/>
          <w:szCs w:val="20"/>
        </w:rPr>
        <w:t xml:space="preserve">w trybie art. 24a ustawy z dnia 17 maja 1989 r. Prawo geodezyjne i kartograficzne oraz zgodnie z przepisami Rozporządzeniem </w:t>
      </w:r>
      <w:r w:rsidR="007926F9" w:rsidRPr="00A2072F">
        <w:rPr>
          <w:rStyle w:val="FontStyle40"/>
          <w:rFonts w:eastAsia="SimSun" w:cs="Calibri"/>
        </w:rPr>
        <w:t xml:space="preserve">Ministra Rozwoju, Pracy </w:t>
      </w:r>
      <w:r w:rsidR="00191B37">
        <w:rPr>
          <w:rStyle w:val="FontStyle40"/>
          <w:rFonts w:eastAsia="SimSun" w:cs="Calibri"/>
        </w:rPr>
        <w:br/>
      </w:r>
      <w:r w:rsidR="007926F9" w:rsidRPr="00A2072F">
        <w:rPr>
          <w:rStyle w:val="FontStyle40"/>
          <w:rFonts w:eastAsia="SimSun" w:cs="Calibri"/>
        </w:rPr>
        <w:t>i Technologii z dnia 27 lipca 2021 r. w  sprawie  ewidencji gruntów i budynków.</w:t>
      </w:r>
    </w:p>
    <w:p w14:paraId="2F7EF596" w14:textId="412FA0BC" w:rsidR="00A2072F" w:rsidRPr="00A2072F" w:rsidRDefault="007926F9" w:rsidP="00A2072F">
      <w:pPr>
        <w:pStyle w:val="Standard"/>
        <w:spacing w:before="120" w:after="120" w:line="360" w:lineRule="auto"/>
        <w:ind w:left="720" w:right="23"/>
        <w:jc w:val="both"/>
        <w:rPr>
          <w:rFonts w:cs="Calibri"/>
          <w:sz w:val="20"/>
          <w:szCs w:val="20"/>
        </w:rPr>
      </w:pPr>
      <w:bookmarkStart w:id="11" w:name="_Toc445724094"/>
      <w:r w:rsidRPr="00A2072F">
        <w:rPr>
          <w:rFonts w:cs="Calibri"/>
          <w:sz w:val="20"/>
          <w:szCs w:val="20"/>
        </w:rPr>
        <w:t xml:space="preserve">Osiągnięcie zakładanego celu pracy pozwoli na podniesienie jakości danych </w:t>
      </w:r>
      <w:bookmarkEnd w:id="11"/>
      <w:r w:rsidRPr="00A2072F">
        <w:rPr>
          <w:rFonts w:cs="Calibri"/>
          <w:sz w:val="20"/>
          <w:szCs w:val="20"/>
        </w:rPr>
        <w:t xml:space="preserve">ewidencji gruntów </w:t>
      </w:r>
      <w:r w:rsidR="00191B37">
        <w:rPr>
          <w:rFonts w:cs="Calibri"/>
          <w:sz w:val="20"/>
          <w:szCs w:val="20"/>
        </w:rPr>
        <w:br/>
      </w:r>
      <w:r w:rsidRPr="00A2072F">
        <w:rPr>
          <w:rFonts w:cs="Calibri"/>
          <w:sz w:val="20"/>
          <w:szCs w:val="20"/>
        </w:rPr>
        <w:t>i budynków w</w:t>
      </w:r>
      <w:r w:rsidR="003F7CC1" w:rsidRPr="00A2072F">
        <w:rPr>
          <w:rFonts w:cs="Calibri"/>
          <w:sz w:val="20"/>
          <w:szCs w:val="20"/>
        </w:rPr>
        <w:t xml:space="preserve"> zakresie danych dotyczących gran</w:t>
      </w:r>
      <w:r w:rsidRPr="00A2072F">
        <w:rPr>
          <w:rFonts w:cs="Calibri"/>
          <w:sz w:val="20"/>
          <w:szCs w:val="20"/>
        </w:rPr>
        <w:t>ic działek i użytków gruntowych, jak również pozwoli na usprawnienie procesu prowadzenia, obsługi i udostępniania ewidencji gruntów i budynków w postaci zbiorów numerycznych oraz usług sieciowych.</w:t>
      </w:r>
      <w:r w:rsidR="00A2072F" w:rsidRPr="00A2072F">
        <w:rPr>
          <w:rFonts w:cs="Calibri"/>
          <w:sz w:val="20"/>
          <w:szCs w:val="20"/>
        </w:rPr>
        <w:t xml:space="preserve"> </w:t>
      </w:r>
      <w:bookmarkStart w:id="12" w:name="_Toc445724096"/>
      <w:bookmarkStart w:id="13" w:name="_Toc445724097"/>
      <w:bookmarkEnd w:id="12"/>
    </w:p>
    <w:p w14:paraId="34A040CD" w14:textId="77777777" w:rsidR="007C648C" w:rsidRPr="00A2072F" w:rsidRDefault="002623F4" w:rsidP="00B70A70">
      <w:pPr>
        <w:pStyle w:val="Standard"/>
        <w:numPr>
          <w:ilvl w:val="0"/>
          <w:numId w:val="86"/>
        </w:numPr>
        <w:spacing w:before="120" w:after="120" w:line="360" w:lineRule="auto"/>
        <w:ind w:right="23"/>
        <w:jc w:val="both"/>
        <w:rPr>
          <w:rFonts w:cs="Calibri"/>
          <w:sz w:val="20"/>
          <w:szCs w:val="20"/>
        </w:rPr>
      </w:pPr>
      <w:r w:rsidRPr="00A2072F">
        <w:rPr>
          <w:rFonts w:cs="Calibri"/>
          <w:sz w:val="20"/>
          <w:szCs w:val="20"/>
        </w:rPr>
        <w:t>Celem zamówienia  w ujęciu ogólnym jest</w:t>
      </w:r>
      <w:bookmarkEnd w:id="13"/>
      <w:r w:rsidR="00E77225" w:rsidRPr="00A2072F">
        <w:rPr>
          <w:rFonts w:cs="Calibri"/>
          <w:sz w:val="20"/>
          <w:szCs w:val="20"/>
        </w:rPr>
        <w:t xml:space="preserve"> </w:t>
      </w:r>
      <w:bookmarkStart w:id="14" w:name="_Toc445724099"/>
      <w:r w:rsidR="00E77225" w:rsidRPr="00A2072F">
        <w:rPr>
          <w:rFonts w:cs="Calibri"/>
          <w:sz w:val="20"/>
          <w:szCs w:val="20"/>
        </w:rPr>
        <w:t>podniesienie</w:t>
      </w:r>
      <w:r w:rsidRPr="00A2072F">
        <w:rPr>
          <w:rFonts w:cs="Calibri"/>
          <w:sz w:val="20"/>
          <w:szCs w:val="20"/>
        </w:rPr>
        <w:t xml:space="preserve"> jakości i aktualności danych ewidencji gruntów i budynków</w:t>
      </w:r>
      <w:bookmarkEnd w:id="14"/>
      <w:r w:rsidRPr="00A2072F">
        <w:rPr>
          <w:rFonts w:cs="Calibri"/>
          <w:sz w:val="20"/>
          <w:szCs w:val="20"/>
        </w:rPr>
        <w:t>.</w:t>
      </w:r>
    </w:p>
    <w:p w14:paraId="02E2D2FD" w14:textId="77777777" w:rsidR="007C648C" w:rsidRDefault="002623F4">
      <w:pPr>
        <w:pStyle w:val="Nagwek1"/>
        <w:numPr>
          <w:ilvl w:val="0"/>
          <w:numId w:val="70"/>
        </w:numPr>
        <w:spacing w:before="0"/>
        <w:rPr>
          <w:rFonts w:cs="Arial"/>
          <w:sz w:val="24"/>
          <w:szCs w:val="24"/>
        </w:rPr>
      </w:pPr>
      <w:bookmarkStart w:id="15" w:name="_Toc445724106"/>
      <w:proofErr w:type="spellStart"/>
      <w:r>
        <w:rPr>
          <w:rFonts w:cs="Arial"/>
          <w:sz w:val="24"/>
          <w:szCs w:val="24"/>
        </w:rPr>
        <w:t>Kontekst</w:t>
      </w:r>
      <w:proofErr w:type="spellEnd"/>
      <w:r>
        <w:rPr>
          <w:rFonts w:cs="Arial"/>
          <w:sz w:val="24"/>
          <w:szCs w:val="24"/>
        </w:rPr>
        <w:t xml:space="preserve"> prawny </w:t>
      </w:r>
      <w:proofErr w:type="spellStart"/>
      <w:r>
        <w:rPr>
          <w:rFonts w:cs="Arial"/>
          <w:sz w:val="24"/>
          <w:szCs w:val="24"/>
        </w:rPr>
        <w:t>przedmiotu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zamówienia</w:t>
      </w:r>
      <w:bookmarkEnd w:id="15"/>
      <w:proofErr w:type="spellEnd"/>
    </w:p>
    <w:p w14:paraId="52C4F792" w14:textId="77777777" w:rsidR="007C648C" w:rsidRDefault="002623F4" w:rsidP="00B70A70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16" w:name="_Toc445724107"/>
      <w:r>
        <w:rPr>
          <w:rFonts w:cs="Calibri"/>
          <w:sz w:val="20"/>
          <w:szCs w:val="20"/>
        </w:rPr>
        <w:t>Przedmiot zamówienia zostanie zrealizowany zgodnie z obowiązującymi przepisami prawa, zawartymi w szczególności w:</w:t>
      </w:r>
      <w:bookmarkEnd w:id="16"/>
    </w:p>
    <w:p w14:paraId="695A76B4" w14:textId="77777777" w:rsidR="007C648C" w:rsidRPr="00EC6835" w:rsidRDefault="002623F4" w:rsidP="00B70A70">
      <w:pPr>
        <w:pStyle w:val="Lista2"/>
        <w:numPr>
          <w:ilvl w:val="0"/>
          <w:numId w:val="72"/>
        </w:numPr>
        <w:spacing w:before="0" w:line="360" w:lineRule="auto"/>
        <w:rPr>
          <w:lang w:val="pl-PL"/>
        </w:rPr>
      </w:pPr>
      <w:bookmarkStart w:id="17" w:name="_Toc445724108"/>
      <w:r>
        <w:rPr>
          <w:rFonts w:ascii="Calibri" w:hAnsi="Calibri" w:cs="Calibri"/>
          <w:bCs/>
          <w:sz w:val="20"/>
          <w:szCs w:val="20"/>
          <w:lang w:val="pl-PL"/>
        </w:rPr>
        <w:t>ustaw</w:t>
      </w:r>
      <w:r w:rsidR="00D23C76">
        <w:rPr>
          <w:rFonts w:ascii="Calibri" w:hAnsi="Calibri" w:cs="Calibri"/>
          <w:bCs/>
          <w:sz w:val="20"/>
          <w:szCs w:val="20"/>
          <w:lang w:val="pl-PL"/>
        </w:rPr>
        <w:t>ie</w:t>
      </w:r>
      <w:r>
        <w:rPr>
          <w:rFonts w:ascii="Calibri" w:hAnsi="Calibri" w:cs="Calibri"/>
          <w:bCs/>
          <w:sz w:val="20"/>
          <w:szCs w:val="20"/>
          <w:lang w:val="pl-PL"/>
        </w:rPr>
        <w:t xml:space="preserve"> z dnia 17 maja 1989 r. – Prawo geodezyjne i kartograficzne </w:t>
      </w:r>
      <w:bookmarkEnd w:id="17"/>
      <w:r>
        <w:rPr>
          <w:rFonts w:ascii="Calibri" w:hAnsi="Calibri" w:cs="Calibri"/>
          <w:sz w:val="20"/>
          <w:szCs w:val="20"/>
          <w:lang w:val="pl-PL"/>
        </w:rPr>
        <w:t xml:space="preserve">( </w:t>
      </w:r>
      <w:r w:rsidR="003F7CC1" w:rsidRPr="00152FE6">
        <w:rPr>
          <w:rStyle w:val="FontStyle40"/>
          <w:rFonts w:ascii="Calibri" w:hAnsi="Calibri" w:cs="Calibri"/>
          <w:lang w:val="pl-PL"/>
        </w:rPr>
        <w:t>Dz. U. 2021</w:t>
      </w:r>
      <w:r w:rsidR="00D00BEB">
        <w:rPr>
          <w:rStyle w:val="FontStyle40"/>
          <w:rFonts w:ascii="Calibri" w:hAnsi="Calibri" w:cs="Calibri"/>
          <w:lang w:val="pl-PL"/>
        </w:rPr>
        <w:t>,</w:t>
      </w:r>
      <w:r w:rsidR="003F7CC1" w:rsidRPr="00152FE6">
        <w:rPr>
          <w:rStyle w:val="FontStyle40"/>
          <w:rFonts w:ascii="Calibri" w:hAnsi="Calibri" w:cs="Calibri"/>
          <w:lang w:val="pl-PL"/>
        </w:rPr>
        <w:t xml:space="preserve"> poz. 1990 </w:t>
      </w:r>
      <w:r w:rsidR="00B0633B">
        <w:rPr>
          <w:rStyle w:val="FontStyle40"/>
          <w:rFonts w:ascii="Calibri" w:hAnsi="Calibri" w:cs="Calibri"/>
          <w:lang w:val="pl-PL"/>
        </w:rPr>
        <w:t xml:space="preserve">z </w:t>
      </w:r>
      <w:proofErr w:type="spellStart"/>
      <w:r w:rsidR="00B0633B">
        <w:rPr>
          <w:rStyle w:val="FontStyle40"/>
          <w:rFonts w:ascii="Calibri" w:hAnsi="Calibri" w:cs="Calibri"/>
          <w:lang w:val="pl-PL"/>
        </w:rPr>
        <w:t>późn</w:t>
      </w:r>
      <w:proofErr w:type="spellEnd"/>
      <w:r w:rsidR="00B0633B">
        <w:rPr>
          <w:rStyle w:val="FontStyle40"/>
          <w:rFonts w:ascii="Calibri" w:hAnsi="Calibri" w:cs="Calibri"/>
          <w:lang w:val="pl-PL"/>
        </w:rPr>
        <w:t>. zm.</w:t>
      </w:r>
      <w:r w:rsidR="003F7CC1" w:rsidRPr="00152FE6">
        <w:rPr>
          <w:rStyle w:val="FontStyle40"/>
          <w:rFonts w:ascii="Calibri" w:hAnsi="Calibri" w:cs="Calibri"/>
          <w:lang w:val="pl-PL"/>
        </w:rPr>
        <w:t>),</w:t>
      </w:r>
    </w:p>
    <w:p w14:paraId="4E88BFFD" w14:textId="77777777" w:rsidR="002C3E88" w:rsidRPr="00CC553A" w:rsidRDefault="002C3E88" w:rsidP="00B70A70">
      <w:pPr>
        <w:pStyle w:val="Style15"/>
        <w:numPr>
          <w:ilvl w:val="0"/>
          <w:numId w:val="72"/>
        </w:numPr>
        <w:tabs>
          <w:tab w:val="left" w:pos="278"/>
        </w:tabs>
        <w:spacing w:line="360" w:lineRule="auto"/>
        <w:rPr>
          <w:rFonts w:ascii="Calibri" w:hAnsi="Calibri" w:cs="Calibri"/>
        </w:rPr>
      </w:pPr>
      <w:bookmarkStart w:id="18" w:name="_Toc445724117"/>
      <w:r>
        <w:rPr>
          <w:rStyle w:val="FontStyle40"/>
          <w:rFonts w:ascii="Calibri" w:hAnsi="Calibri" w:cs="Calibri"/>
        </w:rPr>
        <w:t>r</w:t>
      </w:r>
      <w:r w:rsidRPr="00CC553A">
        <w:rPr>
          <w:rStyle w:val="FontStyle40"/>
          <w:rFonts w:ascii="Calibri" w:hAnsi="Calibri" w:cs="Calibri"/>
        </w:rPr>
        <w:t>ozporządzeni</w:t>
      </w:r>
      <w:r w:rsidR="00D23C76">
        <w:rPr>
          <w:rStyle w:val="FontStyle40"/>
          <w:rFonts w:ascii="Calibri" w:hAnsi="Calibri" w:cs="Calibri"/>
        </w:rPr>
        <w:t>u</w:t>
      </w:r>
      <w:r w:rsidRPr="00CC553A">
        <w:rPr>
          <w:rStyle w:val="FontStyle40"/>
          <w:rFonts w:ascii="Calibri" w:hAnsi="Calibri" w:cs="Calibri"/>
        </w:rPr>
        <w:t xml:space="preserve">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>Ministra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Rozwoju, Pracy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i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Technologii z dnia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>27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Lipca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 2021 r.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w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 xml:space="preserve">sprawie </w:t>
      </w:r>
      <w:r>
        <w:rPr>
          <w:rStyle w:val="FontStyle40"/>
          <w:rFonts w:ascii="Calibri" w:hAnsi="Calibri" w:cs="Calibri"/>
        </w:rPr>
        <w:t xml:space="preserve"> </w:t>
      </w:r>
      <w:r w:rsidRPr="00CC553A">
        <w:rPr>
          <w:rStyle w:val="FontStyle40"/>
          <w:rFonts w:ascii="Calibri" w:hAnsi="Calibri" w:cs="Calibri"/>
        </w:rPr>
        <w:t>ewidencji gruntów i budynków (Dz. U. 2021</w:t>
      </w:r>
      <w:r w:rsidR="00D00BEB">
        <w:rPr>
          <w:rStyle w:val="FontStyle40"/>
          <w:rFonts w:ascii="Calibri" w:hAnsi="Calibri" w:cs="Calibri"/>
        </w:rPr>
        <w:t>,</w:t>
      </w:r>
      <w:r w:rsidRPr="00CC553A">
        <w:rPr>
          <w:rStyle w:val="FontStyle40"/>
          <w:rFonts w:ascii="Calibri" w:hAnsi="Calibri" w:cs="Calibri"/>
        </w:rPr>
        <w:t xml:space="preserve"> poz. 1390),</w:t>
      </w:r>
    </w:p>
    <w:p w14:paraId="6F3A3CA0" w14:textId="77777777" w:rsidR="001F6E77" w:rsidRPr="001F6E77" w:rsidRDefault="002C3E88" w:rsidP="00B70A70">
      <w:pPr>
        <w:pStyle w:val="Style15"/>
        <w:numPr>
          <w:ilvl w:val="0"/>
          <w:numId w:val="72"/>
        </w:numPr>
        <w:tabs>
          <w:tab w:val="left" w:pos="278"/>
        </w:tabs>
        <w:spacing w:line="360" w:lineRule="auto"/>
        <w:rPr>
          <w:rStyle w:val="FontStyle40"/>
          <w:rFonts w:ascii="Calibri" w:hAnsi="Calibri" w:cs="Calibri"/>
        </w:rPr>
      </w:pPr>
      <w:r w:rsidRPr="001F6E77">
        <w:rPr>
          <w:rStyle w:val="FontStyle40"/>
          <w:rFonts w:ascii="Calibri" w:hAnsi="Calibri" w:cs="Calibri"/>
        </w:rPr>
        <w:t>rozporządzeni</w:t>
      </w:r>
      <w:r w:rsidR="00D23C76" w:rsidRPr="001F6E77">
        <w:rPr>
          <w:rStyle w:val="FontStyle40"/>
          <w:rFonts w:ascii="Calibri" w:hAnsi="Calibri" w:cs="Calibri"/>
        </w:rPr>
        <w:t>u</w:t>
      </w:r>
      <w:r w:rsidRPr="001F6E77">
        <w:rPr>
          <w:rStyle w:val="FontStyle40"/>
          <w:rFonts w:ascii="Calibri" w:hAnsi="Calibri" w:cs="Calibri"/>
        </w:rPr>
        <w:t xml:space="preserve">  Ministra  </w:t>
      </w:r>
      <w:r w:rsidR="00D00BEB" w:rsidRPr="001F6E77">
        <w:rPr>
          <w:rStyle w:val="FontStyle40"/>
          <w:rFonts w:ascii="Calibri" w:hAnsi="Calibri" w:cs="Calibri"/>
        </w:rPr>
        <w:t xml:space="preserve">Rozwoju z dnia 18 sierpnia 2020 r. </w:t>
      </w:r>
      <w:r w:rsidRPr="001F6E77">
        <w:rPr>
          <w:rStyle w:val="FontStyle40"/>
          <w:rFonts w:ascii="Calibri" w:hAnsi="Calibri" w:cs="Calibri"/>
        </w:rPr>
        <w:t>w sprawie standardów  technicznych  wykonywania  geodezyjnych  pomiarów  sytuacyjnych i wysokościowych oraz  opracowywania  i  przekazywania  wyników  tych  pomiarów  do  państwowego  zasobu g</w:t>
      </w:r>
      <w:r w:rsidR="001F6E77" w:rsidRPr="001F6E77">
        <w:rPr>
          <w:rStyle w:val="FontStyle40"/>
          <w:rFonts w:ascii="Calibri" w:hAnsi="Calibri" w:cs="Calibri"/>
        </w:rPr>
        <w:t xml:space="preserve">eodezyjnego i kartograficznego </w:t>
      </w:r>
      <w:r w:rsidR="001F6E77">
        <w:rPr>
          <w:rStyle w:val="FontStyle40"/>
          <w:rFonts w:ascii="Calibri" w:hAnsi="Calibri" w:cs="Calibri"/>
        </w:rPr>
        <w:t>(</w:t>
      </w:r>
      <w:r w:rsidR="001F6E77" w:rsidRPr="001F6E77">
        <w:rPr>
          <w:rStyle w:val="FontStyle40"/>
          <w:rFonts w:ascii="Calibri" w:hAnsi="Calibri" w:cs="Calibri"/>
        </w:rPr>
        <w:t xml:space="preserve">Dz.U.2022.1670 </w:t>
      </w:r>
      <w:proofErr w:type="spellStart"/>
      <w:r w:rsidR="001F6E77" w:rsidRPr="001F6E77">
        <w:rPr>
          <w:rStyle w:val="FontStyle40"/>
          <w:rFonts w:ascii="Calibri" w:hAnsi="Calibri" w:cs="Calibri"/>
        </w:rPr>
        <w:t>t.j</w:t>
      </w:r>
      <w:proofErr w:type="spellEnd"/>
      <w:r w:rsidR="001F6E77">
        <w:rPr>
          <w:rStyle w:val="FontStyle40"/>
          <w:rFonts w:ascii="Calibri" w:hAnsi="Calibri" w:cs="Calibri"/>
        </w:rPr>
        <w:t>),</w:t>
      </w:r>
    </w:p>
    <w:bookmarkEnd w:id="18"/>
    <w:p w14:paraId="2834BFA9" w14:textId="77777777" w:rsidR="002C3E88" w:rsidRPr="00B913D7" w:rsidRDefault="002C3E88" w:rsidP="004B223B">
      <w:pPr>
        <w:pStyle w:val="Style15"/>
        <w:numPr>
          <w:ilvl w:val="0"/>
          <w:numId w:val="20"/>
        </w:numPr>
        <w:tabs>
          <w:tab w:val="left" w:pos="0"/>
          <w:tab w:val="left" w:pos="278"/>
        </w:tabs>
        <w:spacing w:line="360" w:lineRule="auto"/>
        <w:rPr>
          <w:rFonts w:ascii="Calibri" w:hAnsi="Calibri" w:cs="Calibri"/>
        </w:rPr>
      </w:pPr>
      <w:r w:rsidRPr="00B913D7">
        <w:rPr>
          <w:rStyle w:val="FontStyle40"/>
          <w:rFonts w:ascii="Calibri" w:hAnsi="Calibri" w:cs="Calibri"/>
        </w:rPr>
        <w:t>ustaw</w:t>
      </w:r>
      <w:r w:rsidR="00D23C76">
        <w:rPr>
          <w:rStyle w:val="FontStyle40"/>
          <w:rFonts w:ascii="Calibri" w:hAnsi="Calibri" w:cs="Calibri"/>
        </w:rPr>
        <w:t>ie</w:t>
      </w:r>
      <w:r w:rsidRPr="00B913D7">
        <w:rPr>
          <w:rStyle w:val="FontStyle40"/>
          <w:rFonts w:ascii="Calibri" w:hAnsi="Calibri" w:cs="Calibri"/>
        </w:rPr>
        <w:t xml:space="preserve"> z dnia 28 września 1991 r. o lasach (Dz. U. 202</w:t>
      </w:r>
      <w:r w:rsidR="00D00BEB">
        <w:rPr>
          <w:rStyle w:val="FontStyle40"/>
          <w:rFonts w:ascii="Calibri" w:hAnsi="Calibri" w:cs="Calibri"/>
        </w:rPr>
        <w:t>2,</w:t>
      </w:r>
      <w:r w:rsidRPr="00B913D7">
        <w:rPr>
          <w:rStyle w:val="FontStyle40"/>
          <w:rFonts w:ascii="Calibri" w:hAnsi="Calibri" w:cs="Calibri"/>
        </w:rPr>
        <w:t xml:space="preserve"> poz. </w:t>
      </w:r>
      <w:r w:rsidR="00D00BEB">
        <w:rPr>
          <w:rStyle w:val="FontStyle40"/>
          <w:rFonts w:ascii="Calibri" w:hAnsi="Calibri" w:cs="Calibri"/>
        </w:rPr>
        <w:t>672</w:t>
      </w:r>
      <w:r w:rsidRPr="00B913D7">
        <w:rPr>
          <w:rStyle w:val="FontStyle40"/>
          <w:rFonts w:ascii="Calibri" w:hAnsi="Calibri" w:cs="Calibri"/>
        </w:rPr>
        <w:t xml:space="preserve"> </w:t>
      </w:r>
      <w:r w:rsidRPr="00524982">
        <w:rPr>
          <w:rStyle w:val="FontStyle40"/>
          <w:rFonts w:ascii="Calibri" w:hAnsi="Calibri" w:cs="Calibri"/>
        </w:rPr>
        <w:t xml:space="preserve">z </w:t>
      </w:r>
      <w:proofErr w:type="spellStart"/>
      <w:r w:rsidRPr="00524982">
        <w:rPr>
          <w:rStyle w:val="FontStyle40"/>
          <w:rFonts w:ascii="Calibri" w:hAnsi="Calibri" w:cs="Calibri"/>
        </w:rPr>
        <w:t>późn</w:t>
      </w:r>
      <w:proofErr w:type="spellEnd"/>
      <w:r w:rsidRPr="00524982">
        <w:rPr>
          <w:rStyle w:val="FontStyle40"/>
          <w:rFonts w:ascii="Calibri" w:hAnsi="Calibri" w:cs="Calibri"/>
        </w:rPr>
        <w:t>. zm</w:t>
      </w:r>
      <w:r>
        <w:rPr>
          <w:rStyle w:val="FontStyle40"/>
          <w:rFonts w:ascii="Calibri" w:hAnsi="Calibri" w:cs="Calibri"/>
        </w:rPr>
        <w:t>.</w:t>
      </w:r>
      <w:r w:rsidRPr="00B913D7">
        <w:rPr>
          <w:rStyle w:val="FontStyle40"/>
          <w:rFonts w:ascii="Calibri" w:hAnsi="Calibri" w:cs="Calibri"/>
        </w:rPr>
        <w:t>),</w:t>
      </w:r>
    </w:p>
    <w:p w14:paraId="0AA981DA" w14:textId="77777777" w:rsidR="002C3E88" w:rsidRPr="00B913D7" w:rsidRDefault="002C3E88" w:rsidP="004B223B">
      <w:pPr>
        <w:pStyle w:val="Style15"/>
        <w:numPr>
          <w:ilvl w:val="0"/>
          <w:numId w:val="20"/>
        </w:numPr>
        <w:tabs>
          <w:tab w:val="left" w:pos="278"/>
        </w:tabs>
        <w:spacing w:line="360" w:lineRule="auto"/>
        <w:rPr>
          <w:rFonts w:ascii="Calibri" w:hAnsi="Calibri" w:cs="Calibri"/>
        </w:rPr>
      </w:pPr>
      <w:r w:rsidRPr="00B913D7">
        <w:rPr>
          <w:rStyle w:val="FontStyle40"/>
          <w:rFonts w:ascii="Calibri" w:hAnsi="Calibri" w:cs="Calibri"/>
        </w:rPr>
        <w:t>rozporządzeni</w:t>
      </w:r>
      <w:r w:rsidR="00D23C76">
        <w:rPr>
          <w:rStyle w:val="FontStyle40"/>
          <w:rFonts w:ascii="Calibri" w:hAnsi="Calibri" w:cs="Calibri"/>
        </w:rPr>
        <w:t>u</w:t>
      </w:r>
      <w:r w:rsidRPr="00B913D7">
        <w:rPr>
          <w:rStyle w:val="FontStyle40"/>
          <w:rFonts w:ascii="Calibri" w:hAnsi="Calibri" w:cs="Calibri"/>
        </w:rPr>
        <w:t xml:space="preserve"> Rady Ministrów z dnia </w:t>
      </w:r>
      <w:r w:rsidR="001A3F89" w:rsidRPr="00A91E7B">
        <w:rPr>
          <w:rStyle w:val="FontStyle40"/>
          <w:rFonts w:ascii="Calibri" w:hAnsi="Calibri" w:cs="Calibri"/>
        </w:rPr>
        <w:t>15 października 2012</w:t>
      </w:r>
      <w:r w:rsidRPr="00A91E7B">
        <w:rPr>
          <w:rStyle w:val="FontStyle40"/>
          <w:rFonts w:ascii="Calibri" w:hAnsi="Calibri" w:cs="Calibri"/>
        </w:rPr>
        <w:t xml:space="preserve"> r. </w:t>
      </w:r>
      <w:r w:rsidRPr="00B913D7">
        <w:rPr>
          <w:rStyle w:val="FontStyle40"/>
          <w:rFonts w:ascii="Calibri" w:hAnsi="Calibri" w:cs="Calibri"/>
        </w:rPr>
        <w:t>w sprawie państwowego systemu odniesień przestrzennych (Dz. U. 2012</w:t>
      </w:r>
      <w:r w:rsidR="00D00BEB">
        <w:rPr>
          <w:rStyle w:val="FontStyle40"/>
          <w:rFonts w:ascii="Calibri" w:hAnsi="Calibri" w:cs="Calibri"/>
        </w:rPr>
        <w:t>,</w:t>
      </w:r>
      <w:r w:rsidRPr="00B913D7">
        <w:rPr>
          <w:rStyle w:val="FontStyle40"/>
          <w:rFonts w:ascii="Calibri" w:hAnsi="Calibri" w:cs="Calibri"/>
        </w:rPr>
        <w:t xml:space="preserve"> poz. 1247</w:t>
      </w:r>
      <w:r w:rsidR="00A91E7B">
        <w:rPr>
          <w:rStyle w:val="FontStyle40"/>
          <w:rFonts w:ascii="Calibri" w:hAnsi="Calibri" w:cs="Calibri"/>
        </w:rPr>
        <w:t xml:space="preserve"> z </w:t>
      </w:r>
      <w:proofErr w:type="spellStart"/>
      <w:r w:rsidR="00A91E7B">
        <w:rPr>
          <w:rStyle w:val="FontStyle40"/>
          <w:rFonts w:ascii="Calibri" w:hAnsi="Calibri" w:cs="Calibri"/>
        </w:rPr>
        <w:t>późn</w:t>
      </w:r>
      <w:proofErr w:type="spellEnd"/>
      <w:r w:rsidR="00A91E7B">
        <w:rPr>
          <w:rStyle w:val="FontStyle40"/>
          <w:rFonts w:ascii="Calibri" w:hAnsi="Calibri" w:cs="Calibri"/>
        </w:rPr>
        <w:t xml:space="preserve">. </w:t>
      </w:r>
      <w:proofErr w:type="spellStart"/>
      <w:r w:rsidR="00A91E7B">
        <w:rPr>
          <w:rStyle w:val="FontStyle40"/>
          <w:rFonts w:ascii="Calibri" w:hAnsi="Calibri" w:cs="Calibri"/>
        </w:rPr>
        <w:t>zm</w:t>
      </w:r>
      <w:proofErr w:type="spellEnd"/>
      <w:r w:rsidRPr="00B913D7">
        <w:rPr>
          <w:rStyle w:val="FontStyle40"/>
          <w:rFonts w:ascii="Calibri" w:hAnsi="Calibri" w:cs="Calibri"/>
        </w:rPr>
        <w:t>),</w:t>
      </w:r>
    </w:p>
    <w:p w14:paraId="23E7384D" w14:textId="77777777" w:rsidR="002C3E88" w:rsidRPr="00D23C76" w:rsidRDefault="002C3E88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rPr>
          <w:rStyle w:val="FontStyle40"/>
          <w:rFonts w:ascii="Calibri" w:hAnsi="Calibri" w:cs="Calibri"/>
          <w:sz w:val="24"/>
          <w:szCs w:val="24"/>
        </w:rPr>
      </w:pPr>
      <w:r w:rsidRPr="00B913D7">
        <w:rPr>
          <w:rStyle w:val="FontStyle40"/>
          <w:rFonts w:ascii="Calibri" w:hAnsi="Calibri" w:cs="Calibri"/>
        </w:rPr>
        <w:t>rozporządzeni</w:t>
      </w:r>
      <w:r w:rsidR="00D23C76">
        <w:rPr>
          <w:rStyle w:val="FontStyle40"/>
          <w:rFonts w:ascii="Calibri" w:hAnsi="Calibri" w:cs="Calibri"/>
        </w:rPr>
        <w:t>u</w:t>
      </w:r>
      <w:r w:rsidRPr="00B913D7">
        <w:rPr>
          <w:rStyle w:val="FontStyle40"/>
          <w:rFonts w:ascii="Calibri" w:hAnsi="Calibri" w:cs="Calibri"/>
        </w:rPr>
        <w:t xml:space="preserve"> Rady Ministrów z dnia 12 września 2012 r. w sprawie gleboznawczej klasyfikacji gruntów </w:t>
      </w:r>
      <w:r>
        <w:rPr>
          <w:rStyle w:val="FontStyle40"/>
          <w:rFonts w:ascii="Calibri" w:hAnsi="Calibri" w:cs="Calibri"/>
        </w:rPr>
        <w:br/>
      </w:r>
      <w:r w:rsidRPr="00B913D7">
        <w:rPr>
          <w:rStyle w:val="FontStyle40"/>
          <w:rFonts w:ascii="Calibri" w:hAnsi="Calibri" w:cs="Calibri"/>
        </w:rPr>
        <w:t>(Dz. U. 2012</w:t>
      </w:r>
      <w:r w:rsidR="00D00BEB">
        <w:rPr>
          <w:rStyle w:val="FontStyle40"/>
          <w:rFonts w:ascii="Calibri" w:hAnsi="Calibri" w:cs="Calibri"/>
        </w:rPr>
        <w:t>,</w:t>
      </w:r>
      <w:r w:rsidRPr="00B913D7">
        <w:rPr>
          <w:rStyle w:val="FontStyle40"/>
          <w:rFonts w:ascii="Calibri" w:hAnsi="Calibri" w:cs="Calibri"/>
        </w:rPr>
        <w:t xml:space="preserve"> poz. 1246),</w:t>
      </w:r>
    </w:p>
    <w:p w14:paraId="7867ACF9" w14:textId="77777777" w:rsidR="00D23C76" w:rsidRPr="00D23C76" w:rsidRDefault="00017A8C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ind w:hanging="304"/>
        <w:rPr>
          <w:rStyle w:val="FontStyle40"/>
          <w:rFonts w:ascii="Calibri" w:hAnsi="Calibri" w:cs="Calibri"/>
          <w:sz w:val="24"/>
          <w:szCs w:val="24"/>
        </w:rPr>
      </w:pPr>
      <w:r>
        <w:rPr>
          <w:rStyle w:val="FontStyle40"/>
          <w:rFonts w:ascii="Calibri" w:hAnsi="Calibri" w:cs="Calibri"/>
        </w:rPr>
        <w:t xml:space="preserve"> </w:t>
      </w:r>
      <w:r w:rsidR="00D23C76" w:rsidRPr="00D23C76">
        <w:rPr>
          <w:rStyle w:val="FontStyle40"/>
          <w:rFonts w:ascii="Calibri" w:hAnsi="Calibri" w:cs="Calibri"/>
        </w:rPr>
        <w:t>ustaw</w:t>
      </w:r>
      <w:r w:rsidR="00D23C76">
        <w:rPr>
          <w:rStyle w:val="FontStyle40"/>
          <w:rFonts w:ascii="Calibri" w:hAnsi="Calibri" w:cs="Calibri"/>
        </w:rPr>
        <w:t xml:space="preserve">ie </w:t>
      </w:r>
      <w:r w:rsidR="00CA4358" w:rsidRPr="00D23C76">
        <w:rPr>
          <w:rFonts w:asciiTheme="minorHAnsi" w:hAnsiTheme="minorHAnsi" w:cstheme="minorHAnsi"/>
          <w:sz w:val="20"/>
          <w:szCs w:val="20"/>
        </w:rPr>
        <w:t>z dnia 11 września 2019 r. Prawo zamówień publicznych</w:t>
      </w:r>
      <w:r w:rsidR="00D23C76">
        <w:t xml:space="preserve"> </w:t>
      </w:r>
      <w:r w:rsidR="002C3E88" w:rsidRPr="00D23C76">
        <w:rPr>
          <w:rStyle w:val="FontStyle40"/>
          <w:rFonts w:ascii="Calibri" w:hAnsi="Calibri" w:cs="Calibri"/>
        </w:rPr>
        <w:t>(Dz. U. 202</w:t>
      </w:r>
      <w:r w:rsidR="00D00BEB">
        <w:rPr>
          <w:rStyle w:val="FontStyle40"/>
          <w:rFonts w:ascii="Calibri" w:hAnsi="Calibri" w:cs="Calibri"/>
        </w:rPr>
        <w:t>2,</w:t>
      </w:r>
      <w:r w:rsidR="002C3E88" w:rsidRPr="00D23C76">
        <w:rPr>
          <w:rStyle w:val="FontStyle40"/>
          <w:rFonts w:ascii="Calibri" w:hAnsi="Calibri" w:cs="Calibri"/>
        </w:rPr>
        <w:t xml:space="preserve"> poz. </w:t>
      </w:r>
      <w:r w:rsidR="00D00BEB">
        <w:rPr>
          <w:rStyle w:val="FontStyle40"/>
          <w:rFonts w:ascii="Calibri" w:hAnsi="Calibri" w:cs="Calibri"/>
        </w:rPr>
        <w:t>1710</w:t>
      </w:r>
      <w:r w:rsidR="002C3E88" w:rsidRPr="00D23C76">
        <w:rPr>
          <w:rStyle w:val="FontStyle40"/>
          <w:rFonts w:ascii="Calibri" w:hAnsi="Calibri" w:cs="Calibri"/>
        </w:rPr>
        <w:t xml:space="preserve"> z </w:t>
      </w:r>
      <w:proofErr w:type="spellStart"/>
      <w:r w:rsidR="002C3E88" w:rsidRPr="00D23C76">
        <w:rPr>
          <w:rStyle w:val="FontStyle40"/>
          <w:rFonts w:ascii="Calibri" w:hAnsi="Calibri" w:cs="Calibri"/>
        </w:rPr>
        <w:t>późn</w:t>
      </w:r>
      <w:proofErr w:type="spellEnd"/>
      <w:r w:rsidR="002C3E88" w:rsidRPr="00D23C76">
        <w:rPr>
          <w:rStyle w:val="FontStyle40"/>
          <w:rFonts w:ascii="Calibri" w:hAnsi="Calibri" w:cs="Calibri"/>
        </w:rPr>
        <w:t>. zm.)</w:t>
      </w:r>
      <w:r w:rsidR="00D23C76">
        <w:rPr>
          <w:rStyle w:val="FontStyle40"/>
          <w:rFonts w:ascii="Calibri" w:hAnsi="Calibri" w:cs="Calibri"/>
        </w:rPr>
        <w:t>,</w:t>
      </w:r>
    </w:p>
    <w:p w14:paraId="3C63C5D7" w14:textId="65E62AF2" w:rsidR="00D23C76" w:rsidRPr="00D23C76" w:rsidRDefault="00017A8C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ind w:hanging="304"/>
        <w:rPr>
          <w:rStyle w:val="FontStyle40"/>
          <w:rFonts w:ascii="Calibri" w:hAnsi="Calibri" w:cs="Calibri"/>
          <w:sz w:val="24"/>
          <w:szCs w:val="24"/>
        </w:rPr>
      </w:pPr>
      <w:r>
        <w:rPr>
          <w:rStyle w:val="FontStyle40"/>
          <w:rFonts w:ascii="Calibri" w:hAnsi="Calibri" w:cs="Calibri"/>
        </w:rPr>
        <w:t xml:space="preserve"> </w:t>
      </w:r>
      <w:r w:rsidR="002C3E88" w:rsidRPr="00D23C76">
        <w:rPr>
          <w:rStyle w:val="FontStyle40"/>
          <w:rFonts w:ascii="Calibri" w:hAnsi="Calibri" w:cs="Calibri"/>
        </w:rPr>
        <w:t>ustaw</w:t>
      </w:r>
      <w:r w:rsidR="00D23C76">
        <w:rPr>
          <w:rStyle w:val="FontStyle40"/>
          <w:rFonts w:ascii="Calibri" w:hAnsi="Calibri" w:cs="Calibri"/>
        </w:rPr>
        <w:t>ie</w:t>
      </w:r>
      <w:r w:rsidR="002C3E88" w:rsidRPr="00D23C76">
        <w:rPr>
          <w:rStyle w:val="FontStyle40"/>
          <w:rFonts w:ascii="Calibri" w:hAnsi="Calibri" w:cs="Calibri"/>
        </w:rPr>
        <w:t xml:space="preserve"> z dnia 20 lipca 2017 r. - Prawo wodne (Dz. U. 202</w:t>
      </w:r>
      <w:r w:rsidR="008F7A98">
        <w:rPr>
          <w:rStyle w:val="FontStyle40"/>
          <w:rFonts w:ascii="Calibri" w:hAnsi="Calibri" w:cs="Calibri"/>
        </w:rPr>
        <w:t>2</w:t>
      </w:r>
      <w:r w:rsidR="00D00BEB">
        <w:rPr>
          <w:rStyle w:val="FontStyle40"/>
          <w:rFonts w:ascii="Calibri" w:hAnsi="Calibri" w:cs="Calibri"/>
        </w:rPr>
        <w:t>,</w:t>
      </w:r>
      <w:r w:rsidR="002C3E88" w:rsidRPr="00D23C76">
        <w:rPr>
          <w:rStyle w:val="FontStyle40"/>
          <w:rFonts w:ascii="Calibri" w:hAnsi="Calibri" w:cs="Calibri"/>
        </w:rPr>
        <w:t xml:space="preserve"> poz. </w:t>
      </w:r>
      <w:r w:rsidR="008F7A98">
        <w:rPr>
          <w:rStyle w:val="FontStyle40"/>
          <w:rFonts w:ascii="Calibri" w:hAnsi="Calibri" w:cs="Calibri"/>
        </w:rPr>
        <w:t>2625</w:t>
      </w:r>
      <w:r w:rsidR="002C3E88" w:rsidRPr="00D23C76">
        <w:rPr>
          <w:rStyle w:val="FontStyle40"/>
          <w:rFonts w:ascii="Calibri" w:hAnsi="Calibri" w:cs="Calibri"/>
        </w:rPr>
        <w:t xml:space="preserve"> z </w:t>
      </w:r>
      <w:proofErr w:type="spellStart"/>
      <w:r w:rsidR="002C3E88" w:rsidRPr="00D23C76">
        <w:rPr>
          <w:rStyle w:val="FontStyle40"/>
          <w:rFonts w:ascii="Calibri" w:hAnsi="Calibri" w:cs="Calibri"/>
        </w:rPr>
        <w:t>późn</w:t>
      </w:r>
      <w:proofErr w:type="spellEnd"/>
      <w:r w:rsidR="002C3E88" w:rsidRPr="00D23C76">
        <w:rPr>
          <w:rStyle w:val="FontStyle40"/>
          <w:rFonts w:ascii="Calibri" w:hAnsi="Calibri" w:cs="Calibri"/>
        </w:rPr>
        <w:t>. zm.)</w:t>
      </w:r>
      <w:r w:rsidR="004B483F">
        <w:rPr>
          <w:rStyle w:val="FontStyle40"/>
          <w:rFonts w:ascii="Calibri" w:hAnsi="Calibri" w:cs="Calibri"/>
        </w:rPr>
        <w:t>,</w:t>
      </w:r>
    </w:p>
    <w:p w14:paraId="5AA9ACD5" w14:textId="77777777" w:rsidR="00D23C76" w:rsidRPr="004B483F" w:rsidRDefault="00017A8C" w:rsidP="004B223B">
      <w:pPr>
        <w:pStyle w:val="Style15"/>
        <w:numPr>
          <w:ilvl w:val="0"/>
          <w:numId w:val="20"/>
        </w:numPr>
        <w:tabs>
          <w:tab w:val="left" w:pos="426"/>
        </w:tabs>
        <w:spacing w:line="360" w:lineRule="auto"/>
        <w:ind w:hanging="304"/>
        <w:rPr>
          <w:rFonts w:ascii="Calibri" w:hAnsi="Calibri" w:cs="Calibri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2C3E88" w:rsidRPr="00D23C76">
        <w:rPr>
          <w:rFonts w:ascii="Calibri" w:hAnsi="Calibri" w:cs="Calibri"/>
          <w:bCs/>
          <w:sz w:val="20"/>
          <w:szCs w:val="20"/>
        </w:rPr>
        <w:t>ustaw</w:t>
      </w:r>
      <w:r w:rsidR="00D23C76">
        <w:rPr>
          <w:rFonts w:ascii="Calibri" w:hAnsi="Calibri" w:cs="Calibri"/>
          <w:bCs/>
          <w:sz w:val="20"/>
          <w:szCs w:val="20"/>
        </w:rPr>
        <w:t>ie</w:t>
      </w:r>
      <w:r w:rsidR="002C3E88" w:rsidRPr="00D23C76">
        <w:rPr>
          <w:rFonts w:ascii="Calibri" w:hAnsi="Calibri" w:cs="Calibri"/>
          <w:bCs/>
          <w:sz w:val="20"/>
          <w:szCs w:val="20"/>
        </w:rPr>
        <w:t xml:space="preserve"> z dnia 10 maja 2018 r. o ochronie danych osobowych (Dz. U. 2019</w:t>
      </w:r>
      <w:r w:rsidR="009E22E7">
        <w:rPr>
          <w:rFonts w:ascii="Calibri" w:hAnsi="Calibri" w:cs="Calibri"/>
          <w:bCs/>
          <w:sz w:val="20"/>
          <w:szCs w:val="20"/>
        </w:rPr>
        <w:t>,</w:t>
      </w:r>
      <w:r w:rsidR="002C3E88" w:rsidRPr="00D23C76">
        <w:rPr>
          <w:rFonts w:ascii="Calibri" w:hAnsi="Calibri" w:cs="Calibri"/>
          <w:bCs/>
          <w:sz w:val="20"/>
          <w:szCs w:val="20"/>
        </w:rPr>
        <w:t xml:space="preserve"> poz. 1781)</w:t>
      </w:r>
      <w:r w:rsidR="004B483F">
        <w:rPr>
          <w:rFonts w:ascii="Calibri" w:hAnsi="Calibri" w:cs="Calibri"/>
          <w:bCs/>
          <w:sz w:val="20"/>
          <w:szCs w:val="20"/>
        </w:rPr>
        <w:t>,</w:t>
      </w:r>
    </w:p>
    <w:p w14:paraId="3A585E84" w14:textId="77777777" w:rsidR="004B483F" w:rsidRPr="004B483F" w:rsidRDefault="004B483F" w:rsidP="004B223B">
      <w:pPr>
        <w:pStyle w:val="Style15"/>
        <w:numPr>
          <w:ilvl w:val="0"/>
          <w:numId w:val="20"/>
        </w:numPr>
        <w:tabs>
          <w:tab w:val="left" w:pos="346"/>
        </w:tabs>
        <w:spacing w:line="360" w:lineRule="auto"/>
      </w:pPr>
      <w:r w:rsidRPr="004B483F">
        <w:rPr>
          <w:rFonts w:ascii="Calibri" w:hAnsi="Calibri" w:cs="Calibri"/>
          <w:bCs/>
          <w:sz w:val="20"/>
          <w:szCs w:val="20"/>
        </w:rPr>
        <w:t>r</w:t>
      </w:r>
      <w:r w:rsidR="002C3E88" w:rsidRPr="004B483F">
        <w:rPr>
          <w:rFonts w:ascii="Calibri" w:hAnsi="Calibri" w:cs="Calibri"/>
          <w:bCs/>
          <w:sz w:val="20"/>
          <w:szCs w:val="20"/>
        </w:rPr>
        <w:t>ozporządzeni</w:t>
      </w:r>
      <w:r w:rsidR="00D23C76" w:rsidRPr="004B483F">
        <w:rPr>
          <w:rFonts w:ascii="Calibri" w:hAnsi="Calibri" w:cs="Calibri"/>
          <w:bCs/>
          <w:sz w:val="20"/>
          <w:szCs w:val="20"/>
        </w:rPr>
        <w:t>u</w:t>
      </w:r>
      <w:r w:rsidR="002C3E88" w:rsidRPr="004B483F">
        <w:rPr>
          <w:rFonts w:ascii="Calibri" w:hAnsi="Calibri" w:cs="Calibri"/>
          <w:bCs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bookmarkStart w:id="19" w:name="_Toc445724118"/>
      <w:r w:rsidRPr="004B483F">
        <w:rPr>
          <w:rFonts w:ascii="Calibri" w:hAnsi="Calibri" w:cs="Calibri"/>
          <w:bCs/>
          <w:sz w:val="20"/>
          <w:szCs w:val="20"/>
        </w:rPr>
        <w:t xml:space="preserve">, </w:t>
      </w:r>
    </w:p>
    <w:p w14:paraId="6B2EC072" w14:textId="77777777" w:rsidR="00D23C76" w:rsidRPr="00D23C76" w:rsidRDefault="002623F4" w:rsidP="004B223B">
      <w:pPr>
        <w:pStyle w:val="Style15"/>
        <w:numPr>
          <w:ilvl w:val="0"/>
          <w:numId w:val="20"/>
        </w:numPr>
        <w:tabs>
          <w:tab w:val="left" w:pos="346"/>
        </w:tabs>
        <w:spacing w:line="360" w:lineRule="auto"/>
      </w:pPr>
      <w:r w:rsidRPr="004B483F">
        <w:rPr>
          <w:rFonts w:ascii="Calibri" w:hAnsi="Calibri" w:cs="Calibri"/>
          <w:bCs/>
          <w:sz w:val="20"/>
          <w:szCs w:val="20"/>
        </w:rPr>
        <w:t>u</w:t>
      </w:r>
      <w:r w:rsidR="00D23C76" w:rsidRPr="004B483F">
        <w:rPr>
          <w:rFonts w:ascii="Calibri" w:hAnsi="Calibri" w:cs="Calibri"/>
          <w:bCs/>
          <w:sz w:val="20"/>
          <w:szCs w:val="20"/>
        </w:rPr>
        <w:t>s</w:t>
      </w:r>
      <w:r w:rsidRPr="004B483F">
        <w:rPr>
          <w:rFonts w:ascii="Calibri" w:hAnsi="Calibri" w:cs="Calibri"/>
          <w:bCs/>
          <w:sz w:val="20"/>
          <w:szCs w:val="20"/>
        </w:rPr>
        <w:t>taw</w:t>
      </w:r>
      <w:r w:rsidR="00D23C76" w:rsidRPr="004B483F">
        <w:rPr>
          <w:rFonts w:ascii="Calibri" w:hAnsi="Calibri" w:cs="Calibri"/>
          <w:bCs/>
          <w:sz w:val="20"/>
          <w:szCs w:val="20"/>
        </w:rPr>
        <w:t>ie</w:t>
      </w:r>
      <w:r w:rsidRPr="004B483F">
        <w:rPr>
          <w:rFonts w:ascii="Calibri" w:hAnsi="Calibri" w:cs="Calibri"/>
          <w:sz w:val="20"/>
          <w:szCs w:val="20"/>
        </w:rPr>
        <w:t xml:space="preserve"> z dnia 17 lutego 2005 r. o informatyzacji działalności podmiotów realizujących zadania publiczne </w:t>
      </w:r>
      <w:bookmarkStart w:id="20" w:name="_Toc445724120"/>
      <w:bookmarkEnd w:id="19"/>
      <w:r w:rsidRPr="004B483F">
        <w:rPr>
          <w:rFonts w:ascii="Calibri" w:hAnsi="Calibri" w:cs="Calibri"/>
          <w:sz w:val="20"/>
          <w:szCs w:val="20"/>
        </w:rPr>
        <w:t>(Dz.U.20</w:t>
      </w:r>
      <w:r w:rsidR="009E22E7">
        <w:rPr>
          <w:rFonts w:ascii="Calibri" w:hAnsi="Calibri" w:cs="Calibri"/>
          <w:sz w:val="20"/>
          <w:szCs w:val="20"/>
        </w:rPr>
        <w:t>23,</w:t>
      </w:r>
      <w:r w:rsidRPr="004B483F">
        <w:rPr>
          <w:rFonts w:ascii="Calibri" w:hAnsi="Calibri" w:cs="Calibri"/>
          <w:sz w:val="20"/>
          <w:szCs w:val="20"/>
        </w:rPr>
        <w:t xml:space="preserve"> poz. 57)</w:t>
      </w:r>
      <w:r w:rsidR="004B483F">
        <w:rPr>
          <w:rFonts w:ascii="Calibri" w:hAnsi="Calibri" w:cs="Calibri"/>
          <w:sz w:val="20"/>
          <w:szCs w:val="20"/>
        </w:rPr>
        <w:t>,</w:t>
      </w:r>
    </w:p>
    <w:p w14:paraId="7B99D517" w14:textId="77777777" w:rsidR="007C648C" w:rsidRPr="00D23C76" w:rsidRDefault="002623F4" w:rsidP="004B223B">
      <w:pPr>
        <w:pStyle w:val="Style15"/>
        <w:numPr>
          <w:ilvl w:val="0"/>
          <w:numId w:val="20"/>
        </w:numPr>
        <w:tabs>
          <w:tab w:val="left" w:pos="346"/>
        </w:tabs>
        <w:spacing w:line="360" w:lineRule="auto"/>
      </w:pPr>
      <w:r w:rsidRPr="00D23C76">
        <w:rPr>
          <w:rFonts w:ascii="Calibri" w:hAnsi="Calibri" w:cs="Calibri"/>
          <w:sz w:val="20"/>
          <w:szCs w:val="20"/>
        </w:rPr>
        <w:t>ustawie z dnia 4 marca 2010 r. o infrastrukturze informacji przestrzennej (Dz.U.2021</w:t>
      </w:r>
      <w:r w:rsidR="009E22E7">
        <w:rPr>
          <w:rFonts w:ascii="Calibri" w:hAnsi="Calibri" w:cs="Calibri"/>
          <w:sz w:val="20"/>
          <w:szCs w:val="20"/>
        </w:rPr>
        <w:t>,</w:t>
      </w:r>
      <w:r w:rsidRPr="00D23C76">
        <w:rPr>
          <w:rFonts w:ascii="Calibri" w:hAnsi="Calibri" w:cs="Calibri"/>
          <w:sz w:val="20"/>
          <w:szCs w:val="20"/>
        </w:rPr>
        <w:t xml:space="preserve"> poz. 214)</w:t>
      </w:r>
      <w:bookmarkEnd w:id="20"/>
      <w:r w:rsidR="004B483F">
        <w:rPr>
          <w:rFonts w:ascii="Calibri" w:hAnsi="Calibri" w:cs="Calibri"/>
          <w:sz w:val="20"/>
          <w:szCs w:val="20"/>
        </w:rPr>
        <w:t>,</w:t>
      </w:r>
    </w:p>
    <w:p w14:paraId="5790C0F9" w14:textId="77777777" w:rsidR="007C648C" w:rsidRPr="00CA4358" w:rsidRDefault="002623F4" w:rsidP="004B223B">
      <w:pPr>
        <w:pStyle w:val="Lista2"/>
        <w:numPr>
          <w:ilvl w:val="0"/>
          <w:numId w:val="20"/>
        </w:numPr>
        <w:spacing w:before="0" w:line="360" w:lineRule="auto"/>
        <w:rPr>
          <w:rFonts w:ascii="Calibri" w:hAnsi="Calibri" w:cs="Calibri"/>
          <w:sz w:val="20"/>
          <w:szCs w:val="20"/>
          <w:lang w:val="pl-PL"/>
        </w:rPr>
      </w:pPr>
      <w:bookmarkStart w:id="21" w:name="_Toc445724126"/>
      <w:r w:rsidRPr="00CA4358">
        <w:rPr>
          <w:rFonts w:ascii="Calibri" w:hAnsi="Calibri" w:cs="Calibri"/>
          <w:sz w:val="20"/>
          <w:szCs w:val="20"/>
          <w:lang w:val="pl-PL"/>
        </w:rPr>
        <w:t xml:space="preserve">rozporządzeniu Ministra </w:t>
      </w:r>
      <w:r w:rsidR="009E22E7">
        <w:rPr>
          <w:rFonts w:ascii="Calibri" w:hAnsi="Calibri" w:cs="Calibri"/>
          <w:sz w:val="20"/>
          <w:szCs w:val="20"/>
          <w:lang w:val="pl-PL"/>
        </w:rPr>
        <w:t>Rozwoju, Pracy i Technologii</w:t>
      </w:r>
      <w:r w:rsidRPr="00CA4358">
        <w:rPr>
          <w:rFonts w:ascii="Calibri" w:hAnsi="Calibri" w:cs="Calibri"/>
          <w:sz w:val="20"/>
          <w:szCs w:val="20"/>
          <w:lang w:val="pl-PL"/>
        </w:rPr>
        <w:t xml:space="preserve"> z dnia </w:t>
      </w:r>
      <w:r w:rsidR="009E22E7">
        <w:rPr>
          <w:rFonts w:ascii="Calibri" w:hAnsi="Calibri" w:cs="Calibri"/>
          <w:sz w:val="20"/>
          <w:szCs w:val="20"/>
          <w:lang w:val="pl-PL"/>
        </w:rPr>
        <w:t xml:space="preserve">6 lipca 2021 r. </w:t>
      </w:r>
      <w:r w:rsidRPr="00CA4358">
        <w:rPr>
          <w:rFonts w:ascii="Calibri" w:hAnsi="Calibri" w:cs="Calibri"/>
          <w:sz w:val="20"/>
          <w:szCs w:val="20"/>
          <w:lang w:val="pl-PL"/>
        </w:rPr>
        <w:t xml:space="preserve"> w sprawie osnów geodezyjnych, grawimetrycznych i magnetycznych (Dz. U. 20</w:t>
      </w:r>
      <w:r w:rsidR="009E22E7">
        <w:rPr>
          <w:rFonts w:ascii="Calibri" w:hAnsi="Calibri" w:cs="Calibri"/>
          <w:sz w:val="20"/>
          <w:szCs w:val="20"/>
          <w:lang w:val="pl-PL"/>
        </w:rPr>
        <w:t>21,</w:t>
      </w:r>
      <w:r w:rsidRPr="00CA4358">
        <w:rPr>
          <w:rFonts w:ascii="Calibri" w:hAnsi="Calibri" w:cs="Calibri"/>
          <w:sz w:val="20"/>
          <w:szCs w:val="20"/>
          <w:lang w:val="pl-PL"/>
        </w:rPr>
        <w:t xml:space="preserve"> poz. </w:t>
      </w:r>
      <w:r w:rsidR="009E22E7">
        <w:rPr>
          <w:rFonts w:ascii="Calibri" w:hAnsi="Calibri" w:cs="Calibri"/>
          <w:sz w:val="20"/>
          <w:szCs w:val="20"/>
          <w:lang w:val="pl-PL"/>
        </w:rPr>
        <w:t>1341</w:t>
      </w:r>
      <w:r w:rsidRPr="00CA4358">
        <w:rPr>
          <w:rFonts w:ascii="Calibri" w:hAnsi="Calibri" w:cs="Calibri"/>
          <w:sz w:val="20"/>
          <w:szCs w:val="20"/>
          <w:lang w:val="pl-PL"/>
        </w:rPr>
        <w:t>)</w:t>
      </w:r>
      <w:bookmarkEnd w:id="21"/>
      <w:r w:rsidR="004B483F">
        <w:rPr>
          <w:rFonts w:ascii="Calibri" w:hAnsi="Calibri" w:cs="Calibri"/>
          <w:sz w:val="20"/>
          <w:szCs w:val="20"/>
          <w:lang w:val="pl-PL"/>
        </w:rPr>
        <w:t>,</w:t>
      </w:r>
    </w:p>
    <w:p w14:paraId="674806C4" w14:textId="77777777" w:rsidR="007C648C" w:rsidRDefault="002623F4" w:rsidP="004B223B">
      <w:pPr>
        <w:pStyle w:val="Lista2"/>
        <w:numPr>
          <w:ilvl w:val="0"/>
          <w:numId w:val="20"/>
        </w:numPr>
        <w:spacing w:before="0" w:line="360" w:lineRule="auto"/>
        <w:rPr>
          <w:rFonts w:ascii="Calibri" w:hAnsi="Calibri" w:cs="Calibri"/>
          <w:bCs/>
          <w:sz w:val="20"/>
          <w:szCs w:val="20"/>
          <w:lang w:val="pl-PL"/>
        </w:rPr>
      </w:pPr>
      <w:bookmarkStart w:id="22" w:name="_Toc445724131"/>
      <w:r w:rsidRPr="00CA4358">
        <w:rPr>
          <w:rFonts w:ascii="Calibri" w:hAnsi="Calibri" w:cs="Calibri"/>
          <w:bCs/>
          <w:sz w:val="20"/>
          <w:szCs w:val="20"/>
          <w:lang w:val="pl-PL"/>
        </w:rPr>
        <w:t xml:space="preserve">rozporządzeniu Rady Ministrów z dnia 17 lipca 2001 r. w sprawie wykazywania w ewidencji gruntów </w:t>
      </w:r>
      <w:r w:rsidRPr="004B483F">
        <w:rPr>
          <w:rFonts w:ascii="Calibri" w:hAnsi="Calibri" w:cs="Calibri"/>
          <w:bCs/>
          <w:sz w:val="20"/>
          <w:szCs w:val="20"/>
          <w:lang w:val="pl-PL"/>
        </w:rPr>
        <w:t>i budynków danych odnoszących się do gruntów, budynków i lokali, znajdujących się na terenach zamkniętych (Dz. U. 2001.84.911)</w:t>
      </w:r>
      <w:bookmarkEnd w:id="22"/>
      <w:r w:rsidR="004B483F" w:rsidRPr="004B483F">
        <w:rPr>
          <w:rFonts w:ascii="Calibri" w:hAnsi="Calibri" w:cs="Calibri"/>
          <w:bCs/>
          <w:sz w:val="20"/>
          <w:szCs w:val="20"/>
          <w:lang w:val="pl-PL"/>
        </w:rPr>
        <w:t>,</w:t>
      </w:r>
    </w:p>
    <w:p w14:paraId="51388623" w14:textId="601D0A6F" w:rsidR="00CA4358" w:rsidRPr="005C4F8F" w:rsidRDefault="004B483F" w:rsidP="004B223B">
      <w:pPr>
        <w:pStyle w:val="Lista2"/>
        <w:numPr>
          <w:ilvl w:val="0"/>
          <w:numId w:val="20"/>
        </w:numPr>
        <w:spacing w:before="0" w:line="360" w:lineRule="auto"/>
        <w:rPr>
          <w:color w:val="FF0000"/>
          <w:lang w:val="pl-PL"/>
        </w:rPr>
      </w:pPr>
      <w:r w:rsidRPr="005C4F8F">
        <w:rPr>
          <w:rFonts w:ascii="Calibri" w:hAnsi="Calibri" w:cs="Calibri"/>
          <w:sz w:val="20"/>
          <w:szCs w:val="20"/>
          <w:lang w:val="pl-PL"/>
        </w:rPr>
        <w:t xml:space="preserve">rozporządzeniu Ministra Rozwoju, Pracy i Technologii z dnia 2 kwietnia 2021 r.  </w:t>
      </w:r>
      <w:r w:rsidR="00CA4358" w:rsidRPr="004B223B">
        <w:rPr>
          <w:rFonts w:asciiTheme="minorHAnsi" w:hAnsiTheme="minorHAnsi" w:cstheme="minorHAnsi"/>
          <w:sz w:val="20"/>
          <w:szCs w:val="20"/>
          <w:lang w:val="pl-PL"/>
        </w:rPr>
        <w:t xml:space="preserve">w sprawie organizacji i trybu </w:t>
      </w:r>
      <w:r w:rsidR="00CA4358" w:rsidRPr="00017A8C">
        <w:rPr>
          <w:rFonts w:asciiTheme="minorHAnsi" w:hAnsiTheme="minorHAnsi" w:cstheme="minorHAnsi"/>
          <w:sz w:val="20"/>
          <w:szCs w:val="20"/>
          <w:lang w:val="pl-PL"/>
        </w:rPr>
        <w:t>prowadzenia państwowego zasobu geodezyjnego i kartograficznego</w:t>
      </w:r>
      <w:r w:rsidR="009E22E7">
        <w:rPr>
          <w:rFonts w:asciiTheme="minorHAnsi" w:hAnsiTheme="minorHAnsi" w:cstheme="minorHAnsi"/>
          <w:sz w:val="20"/>
          <w:szCs w:val="20"/>
          <w:lang w:val="pl-PL"/>
        </w:rPr>
        <w:t xml:space="preserve"> (Dz. U.2021, poz. 820)</w:t>
      </w:r>
      <w:r w:rsidR="00017A8C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007ECD00" w14:textId="77777777" w:rsidR="007C648C" w:rsidRPr="004B223B" w:rsidRDefault="004B223B" w:rsidP="004B223B">
      <w:pPr>
        <w:pStyle w:val="Lista2"/>
        <w:numPr>
          <w:ilvl w:val="0"/>
          <w:numId w:val="20"/>
        </w:numPr>
        <w:spacing w:before="0" w:line="360" w:lineRule="auto"/>
        <w:rPr>
          <w:lang w:val="pl-PL"/>
        </w:rPr>
      </w:pPr>
      <w:r w:rsidRPr="004B223B">
        <w:rPr>
          <w:rFonts w:ascii="Calibri" w:hAnsi="Calibri" w:cs="Calibri"/>
          <w:sz w:val="20"/>
          <w:szCs w:val="20"/>
          <w:lang w:val="pl-PL"/>
        </w:rPr>
        <w:t>r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>ozporządzeni</w:t>
      </w:r>
      <w:r w:rsidRPr="004B223B">
        <w:rPr>
          <w:rFonts w:ascii="Calibri" w:hAnsi="Calibri" w:cs="Calibri"/>
          <w:sz w:val="20"/>
          <w:szCs w:val="20"/>
          <w:lang w:val="pl-PL"/>
        </w:rPr>
        <w:t>u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 xml:space="preserve"> Ministra Rozwoju z dnia 27 lipca 2020 r. w sprawie wzorów zgłoszenia prac geodezyjnych, zawiadomienia o przekazaniu wyników zgłoszonych prac oraz protokołu weryfikacji wyników zgłoszonych prac geodezyjnych (</w:t>
      </w:r>
      <w:hyperlink r:id="rId8" w:history="1">
        <w:r w:rsidR="002623F4" w:rsidRPr="004B223B">
          <w:rPr>
            <w:rFonts w:ascii="Calibri" w:hAnsi="Calibri" w:cs="Calibri"/>
            <w:sz w:val="20"/>
            <w:szCs w:val="20"/>
            <w:lang w:val="pl-PL" w:eastAsia="en-US"/>
          </w:rPr>
          <w:t>Dz.U. 2020 poz. 1316</w:t>
        </w:r>
      </w:hyperlink>
      <w:r w:rsidR="002623F4" w:rsidRPr="004B223B">
        <w:rPr>
          <w:rFonts w:ascii="Calibri" w:hAnsi="Calibri" w:cs="Calibri"/>
          <w:sz w:val="20"/>
          <w:szCs w:val="20"/>
          <w:lang w:val="pl-PL" w:eastAsia="en-US"/>
        </w:rPr>
        <w:t>)</w:t>
      </w:r>
      <w:r>
        <w:rPr>
          <w:rFonts w:ascii="Calibri" w:hAnsi="Calibri" w:cs="Calibri"/>
          <w:sz w:val="20"/>
          <w:szCs w:val="20"/>
          <w:lang w:val="pl-PL" w:eastAsia="en-US"/>
        </w:rPr>
        <w:t>,</w:t>
      </w:r>
    </w:p>
    <w:p w14:paraId="1B8B3C23" w14:textId="77777777" w:rsidR="007C648C" w:rsidRPr="004B223B" w:rsidRDefault="004B223B" w:rsidP="004B223B">
      <w:pPr>
        <w:pStyle w:val="Lista2"/>
        <w:numPr>
          <w:ilvl w:val="0"/>
          <w:numId w:val="20"/>
        </w:numPr>
        <w:spacing w:before="0" w:line="360" w:lineRule="auto"/>
        <w:rPr>
          <w:rFonts w:ascii="Calibri" w:hAnsi="Calibri" w:cs="Calibri"/>
          <w:sz w:val="20"/>
          <w:szCs w:val="20"/>
          <w:lang w:val="pl-PL"/>
        </w:rPr>
      </w:pPr>
      <w:bookmarkStart w:id="23" w:name="_Toc445724140"/>
      <w:bookmarkEnd w:id="23"/>
      <w:r w:rsidRPr="004B223B">
        <w:rPr>
          <w:rFonts w:ascii="Calibri" w:hAnsi="Calibri" w:cs="Calibri"/>
          <w:sz w:val="20"/>
          <w:szCs w:val="20"/>
          <w:lang w:val="pl-PL"/>
        </w:rPr>
        <w:t>r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>ozporządzeni</w:t>
      </w:r>
      <w:r w:rsidRPr="004B223B">
        <w:rPr>
          <w:rFonts w:ascii="Calibri" w:hAnsi="Calibri" w:cs="Calibri"/>
          <w:sz w:val="20"/>
          <w:szCs w:val="20"/>
          <w:lang w:val="pl-PL"/>
        </w:rPr>
        <w:t>u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 xml:space="preserve"> Ministra Rozwoju z dnia 28 lipca 2020 r. w sprawie wzorów wniosków o udostępnienie </w:t>
      </w:r>
      <w:r w:rsidRPr="004B223B">
        <w:rPr>
          <w:rFonts w:ascii="Calibri" w:hAnsi="Calibri" w:cs="Calibri"/>
          <w:sz w:val="20"/>
          <w:szCs w:val="20"/>
          <w:lang w:val="pl-PL"/>
        </w:rPr>
        <w:t>m</w:t>
      </w:r>
      <w:r w:rsidR="002623F4" w:rsidRPr="004B223B">
        <w:rPr>
          <w:rFonts w:ascii="Calibri" w:hAnsi="Calibri" w:cs="Calibri"/>
          <w:sz w:val="20"/>
          <w:szCs w:val="20"/>
          <w:lang w:val="pl-PL"/>
        </w:rPr>
        <w:t>ateriałów państwowego zasobu geodezyjnego i kartograficznego, licencji i Dokumentu Obliczenia Opłaty, a także sposobu wydawania licencji (Dz. U. 2020 poz.1322)</w:t>
      </w:r>
      <w:r>
        <w:rPr>
          <w:rFonts w:ascii="Calibri" w:hAnsi="Calibri" w:cs="Calibri"/>
          <w:sz w:val="20"/>
          <w:szCs w:val="20"/>
          <w:lang w:val="pl-PL"/>
        </w:rPr>
        <w:t>.</w:t>
      </w:r>
    </w:p>
    <w:p w14:paraId="478EDAF7" w14:textId="77777777" w:rsidR="007C648C" w:rsidRDefault="002623F4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24" w:name="_Toc445724141"/>
      <w:bookmarkStart w:id="25" w:name="_Toc445724142"/>
      <w:bookmarkStart w:id="26" w:name="_Toc445724143"/>
      <w:bookmarkEnd w:id="24"/>
      <w:bookmarkEnd w:id="25"/>
      <w:r>
        <w:rPr>
          <w:rFonts w:cs="Calibri"/>
          <w:sz w:val="20"/>
          <w:szCs w:val="20"/>
        </w:rPr>
        <w:t xml:space="preserve">Przy wykonywaniu przedmiotu zamówienia Wykonawca uwzględni ewentualną aktualizację oprogramowania służącego do prowadzenia baz danych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w zakresie zasobu powiatowego, polegającą m.in. na jego dostosowaniu do wymogów rozporządzeń wykonawczych, co może spowodować zmiany w strukturze baz danych zasobu.</w:t>
      </w:r>
      <w:bookmarkEnd w:id="26"/>
    </w:p>
    <w:p w14:paraId="4E730950" w14:textId="77777777" w:rsidR="007C648C" w:rsidRDefault="002623F4">
      <w:pPr>
        <w:pStyle w:val="Nagwek1"/>
        <w:numPr>
          <w:ilvl w:val="0"/>
          <w:numId w:val="70"/>
        </w:numPr>
        <w:rPr>
          <w:rFonts w:cs="Arial"/>
          <w:sz w:val="24"/>
          <w:szCs w:val="24"/>
        </w:rPr>
      </w:pPr>
      <w:bookmarkStart w:id="27" w:name="_Toc445724144"/>
      <w:proofErr w:type="spellStart"/>
      <w:r>
        <w:rPr>
          <w:rFonts w:cs="Arial"/>
          <w:sz w:val="24"/>
          <w:szCs w:val="24"/>
        </w:rPr>
        <w:t>Przedmiot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zamówienia</w:t>
      </w:r>
      <w:bookmarkEnd w:id="27"/>
      <w:proofErr w:type="spellEnd"/>
    </w:p>
    <w:p w14:paraId="2E392079" w14:textId="77777777" w:rsidR="007C648C" w:rsidRDefault="002623F4" w:rsidP="00B70A70">
      <w:pPr>
        <w:pStyle w:val="Nagwek1"/>
        <w:keepNext w:val="0"/>
        <w:numPr>
          <w:ilvl w:val="0"/>
          <w:numId w:val="73"/>
        </w:numPr>
        <w:spacing w:before="0" w:after="0" w:line="360" w:lineRule="auto"/>
        <w:ind w:left="426" w:hanging="284"/>
        <w:rPr>
          <w:rFonts w:ascii="Calibri" w:hAnsi="Calibri" w:cs="Calibri"/>
          <w:b w:val="0"/>
          <w:sz w:val="20"/>
          <w:szCs w:val="20"/>
        </w:rPr>
      </w:pPr>
      <w:bookmarkStart w:id="28" w:name="_Toc445724145"/>
      <w:proofErr w:type="spellStart"/>
      <w:r>
        <w:rPr>
          <w:rFonts w:ascii="Calibri" w:hAnsi="Calibri" w:cs="Calibri"/>
          <w:b w:val="0"/>
          <w:sz w:val="20"/>
          <w:szCs w:val="20"/>
        </w:rPr>
        <w:t>Przedmiotem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 w:val="0"/>
          <w:sz w:val="20"/>
          <w:szCs w:val="20"/>
        </w:rPr>
        <w:t>zamówienia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 jest:</w:t>
      </w:r>
      <w:bookmarkEnd w:id="28"/>
    </w:p>
    <w:p w14:paraId="609F96B3" w14:textId="77777777" w:rsidR="007C648C" w:rsidRPr="00EC6835" w:rsidRDefault="002623F4" w:rsidP="00B70A70">
      <w:pPr>
        <w:pStyle w:val="Nagwek1"/>
        <w:keepNext w:val="0"/>
        <w:numPr>
          <w:ilvl w:val="0"/>
          <w:numId w:val="74"/>
        </w:numPr>
        <w:spacing w:before="0" w:after="0" w:line="360" w:lineRule="auto"/>
        <w:ind w:left="567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29" w:name="_Toc445724146"/>
      <w:bookmarkStart w:id="30" w:name="_Toc445724147"/>
      <w:bookmarkEnd w:id="29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wykonanie prac geodezyjnych niezbędnych do przeprowadzenia modernizacji </w:t>
      </w:r>
      <w:proofErr w:type="spellStart"/>
      <w:r w:rsidRPr="00EC6835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br/>
        <w:t>w zakresie danych dotyczących:</w:t>
      </w:r>
      <w:bookmarkStart w:id="31" w:name="_Toc445724148"/>
      <w:bookmarkEnd w:id="30"/>
    </w:p>
    <w:p w14:paraId="65653B93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ind w:left="709"/>
        <w:rPr>
          <w:lang w:val="pl-PL"/>
        </w:rPr>
      </w:pPr>
      <w:r>
        <w:rPr>
          <w:rFonts w:ascii="Calibri" w:hAnsi="Calibri" w:cs="Calibri"/>
          <w:b w:val="0"/>
          <w:sz w:val="20"/>
          <w:szCs w:val="20"/>
          <w:lang w:val="pl-PL"/>
        </w:rPr>
        <w:t xml:space="preserve">a)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gruntów, w tym:</w:t>
      </w:r>
      <w:bookmarkEnd w:id="31"/>
    </w:p>
    <w:p w14:paraId="77AB5B7A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ind w:left="360"/>
        <w:rPr>
          <w:lang w:val="pl-PL"/>
        </w:rPr>
      </w:pPr>
      <w:bookmarkStart w:id="32" w:name="_Toc445724149"/>
      <w:r>
        <w:rPr>
          <w:rFonts w:ascii="Calibri" w:hAnsi="Calibri" w:cs="Calibri"/>
          <w:b w:val="0"/>
          <w:sz w:val="20"/>
          <w:szCs w:val="20"/>
          <w:lang w:val="pl-PL"/>
        </w:rPr>
        <w:t xml:space="preserve">                -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granic obrębów ewidencyjnych,</w:t>
      </w:r>
      <w:bookmarkEnd w:id="32"/>
    </w:p>
    <w:p w14:paraId="03E158CD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ind w:left="360"/>
        <w:rPr>
          <w:lang w:val="pl-PL"/>
        </w:rPr>
      </w:pPr>
      <w:bookmarkStart w:id="33" w:name="_Toc445724150"/>
      <w:r>
        <w:rPr>
          <w:rFonts w:ascii="Calibri" w:hAnsi="Calibri" w:cs="Calibri"/>
          <w:b w:val="0"/>
          <w:sz w:val="20"/>
          <w:szCs w:val="20"/>
          <w:lang w:val="pl-PL"/>
        </w:rPr>
        <w:t xml:space="preserve">               -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działek ewidencyjnych,</w:t>
      </w:r>
      <w:bookmarkEnd w:id="33"/>
    </w:p>
    <w:p w14:paraId="77185F26" w14:textId="77777777" w:rsidR="007C648C" w:rsidRPr="00EC6835" w:rsidRDefault="002623F4" w:rsidP="004B223B">
      <w:pPr>
        <w:pStyle w:val="Nagwek1"/>
        <w:keepNext w:val="0"/>
        <w:spacing w:before="0" w:after="0" w:line="360" w:lineRule="auto"/>
        <w:rPr>
          <w:lang w:val="pl-PL"/>
        </w:rPr>
      </w:pPr>
      <w:r>
        <w:rPr>
          <w:rFonts w:ascii="Calibri" w:hAnsi="Calibri" w:cs="Calibri"/>
          <w:b w:val="0"/>
          <w:sz w:val="20"/>
          <w:szCs w:val="20"/>
          <w:lang w:val="pl-PL"/>
        </w:rPr>
        <w:t xml:space="preserve">                       - 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użytków gruntowych, w tym ich aktualności i oznaczeń,</w:t>
      </w:r>
      <w:bookmarkStart w:id="34" w:name="_Toc445724156"/>
    </w:p>
    <w:p w14:paraId="7D073B39" w14:textId="77777777" w:rsidR="007C648C" w:rsidRPr="00EC6835" w:rsidRDefault="002623F4" w:rsidP="00B70A70">
      <w:pPr>
        <w:pStyle w:val="Textbody"/>
        <w:numPr>
          <w:ilvl w:val="0"/>
          <w:numId w:val="75"/>
        </w:numPr>
        <w:rPr>
          <w:lang w:val="pl-PL"/>
        </w:rPr>
      </w:pPr>
      <w:r w:rsidRPr="00EC6835">
        <w:rPr>
          <w:rFonts w:ascii="Calibri" w:hAnsi="Calibri" w:cs="Calibri"/>
          <w:sz w:val="20"/>
          <w:szCs w:val="20"/>
          <w:lang w:val="pl-PL"/>
        </w:rPr>
        <w:t>właścicieli nieruchomości oraz podmiotów, w których władaniu lub gospodarowaniu znajduj</w:t>
      </w:r>
      <w:r>
        <w:rPr>
          <w:rFonts w:ascii="Calibri" w:hAnsi="Calibri" w:cs="Calibri"/>
          <w:sz w:val="20"/>
          <w:szCs w:val="20"/>
          <w:lang w:val="pl-PL"/>
        </w:rPr>
        <w:t>ą</w:t>
      </w:r>
      <w:r w:rsidRPr="00EC6835">
        <w:rPr>
          <w:rFonts w:ascii="Calibri" w:hAnsi="Calibri" w:cs="Calibri"/>
          <w:sz w:val="20"/>
          <w:szCs w:val="20"/>
          <w:lang w:val="pl-PL"/>
        </w:rPr>
        <w:t xml:space="preserve"> się</w:t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EC6835">
        <w:rPr>
          <w:rFonts w:ascii="Calibri" w:hAnsi="Calibri" w:cs="Calibri"/>
          <w:sz w:val="20"/>
          <w:szCs w:val="20"/>
          <w:lang w:val="pl-PL"/>
        </w:rPr>
        <w:t>grunty Skarbu Państwa lub jednostek samorządu terytorialnego, a także podmiotów, które na</w:t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EC6835">
        <w:rPr>
          <w:rFonts w:ascii="Calibri" w:hAnsi="Calibri" w:cs="Calibri"/>
          <w:sz w:val="20"/>
          <w:szCs w:val="20"/>
          <w:lang w:val="pl-PL"/>
        </w:rPr>
        <w:t>zasadach samoistnego posiadania władają gruntami, dla których ze względu na brak księgi wieczystej, zbioru dokumentów albo innych dokumentów nie można ustalić ich właścicieli;</w:t>
      </w:r>
      <w:bookmarkStart w:id="35" w:name="_Toc445724157"/>
      <w:bookmarkStart w:id="36" w:name="_Toc445724158"/>
      <w:bookmarkEnd w:id="34"/>
      <w:bookmarkEnd w:id="35"/>
    </w:p>
    <w:p w14:paraId="1977F4D1" w14:textId="77777777" w:rsidR="00961D5F" w:rsidRPr="00961D5F" w:rsidRDefault="00540A38" w:rsidP="00B70A70">
      <w:pPr>
        <w:pStyle w:val="Akapitzlist"/>
        <w:numPr>
          <w:ilvl w:val="0"/>
          <w:numId w:val="74"/>
        </w:numPr>
        <w:spacing w:before="120" w:after="0" w:line="360" w:lineRule="auto"/>
        <w:ind w:left="567" w:hanging="283"/>
        <w:jc w:val="both"/>
        <w:rPr>
          <w:rStyle w:val="FontStyle40"/>
          <w:rFonts w:eastAsia="SimSun" w:cs="Calibri"/>
        </w:rPr>
      </w:pPr>
      <w:r w:rsidRPr="00961D5F">
        <w:rPr>
          <w:sz w:val="20"/>
          <w:szCs w:val="20"/>
        </w:rPr>
        <w:t>ucze</w:t>
      </w:r>
      <w:r w:rsidR="00961D5F" w:rsidRPr="00961D5F">
        <w:rPr>
          <w:sz w:val="20"/>
          <w:szCs w:val="20"/>
        </w:rPr>
        <w:t>s</w:t>
      </w:r>
      <w:r w:rsidRPr="00961D5F">
        <w:rPr>
          <w:sz w:val="20"/>
          <w:szCs w:val="20"/>
        </w:rPr>
        <w:t xml:space="preserve">tniczenie w organizowanych przez starostwo </w:t>
      </w:r>
      <w:r w:rsidR="004B223B">
        <w:rPr>
          <w:sz w:val="20"/>
          <w:szCs w:val="20"/>
        </w:rPr>
        <w:t xml:space="preserve">zebraniach informacyjnych zorganizowanych dla właścicieli władających nieruchomościami zlokalizowanymi na obszarze objętym  modernizacją </w:t>
      </w:r>
      <w:proofErr w:type="spellStart"/>
      <w:r w:rsidR="00D20AAE">
        <w:rPr>
          <w:sz w:val="20"/>
          <w:szCs w:val="20"/>
        </w:rPr>
        <w:t>egib</w:t>
      </w:r>
      <w:proofErr w:type="spellEnd"/>
      <w:r w:rsidR="004B223B">
        <w:rPr>
          <w:sz w:val="20"/>
          <w:szCs w:val="20"/>
        </w:rPr>
        <w:t xml:space="preserve">. </w:t>
      </w:r>
      <w:r w:rsidR="00961D5F" w:rsidRPr="00B913D7">
        <w:rPr>
          <w:rStyle w:val="FontStyle40"/>
          <w:rFonts w:eastAsia="SimSun" w:cs="Calibri"/>
          <w:szCs w:val="24"/>
        </w:rPr>
        <w:t xml:space="preserve">Na zorganizowanych spotkaniach </w:t>
      </w:r>
      <w:r w:rsidR="001A3F89">
        <w:rPr>
          <w:rStyle w:val="FontStyle40"/>
          <w:rFonts w:eastAsia="SimSun" w:cs="Calibri"/>
          <w:szCs w:val="24"/>
        </w:rPr>
        <w:t>W</w:t>
      </w:r>
      <w:r w:rsidR="00961D5F" w:rsidRPr="00B913D7">
        <w:rPr>
          <w:rStyle w:val="FontStyle40"/>
          <w:rFonts w:eastAsia="SimSun" w:cs="Calibri"/>
          <w:szCs w:val="24"/>
        </w:rPr>
        <w:t xml:space="preserve">ykonawca przedstawi zakres realizowanych prac modernizacyjnych </w:t>
      </w:r>
      <w:r w:rsidR="001A3F89">
        <w:rPr>
          <w:rStyle w:val="FontStyle40"/>
          <w:rFonts w:eastAsia="SimSun" w:cs="Calibri"/>
          <w:szCs w:val="24"/>
        </w:rPr>
        <w:br/>
      </w:r>
      <w:r w:rsidR="00961D5F" w:rsidRPr="00B913D7">
        <w:rPr>
          <w:rStyle w:val="FontStyle40"/>
          <w:rFonts w:eastAsia="SimSun" w:cs="Calibri"/>
          <w:szCs w:val="24"/>
        </w:rPr>
        <w:t>i harmonogram ich wykonania.</w:t>
      </w:r>
      <w:r w:rsidR="00961D5F">
        <w:rPr>
          <w:rStyle w:val="FontStyle40"/>
          <w:rFonts w:eastAsia="SimSun" w:cs="Calibri"/>
          <w:szCs w:val="24"/>
        </w:rPr>
        <w:t xml:space="preserve"> </w:t>
      </w:r>
    </w:p>
    <w:p w14:paraId="29F7BA30" w14:textId="77777777" w:rsidR="00053F65" w:rsidRPr="00053F65" w:rsidRDefault="002623F4" w:rsidP="00B70A70">
      <w:pPr>
        <w:pStyle w:val="Akapitzlist"/>
        <w:numPr>
          <w:ilvl w:val="0"/>
          <w:numId w:val="74"/>
        </w:numPr>
        <w:spacing w:before="120" w:after="120" w:line="360" w:lineRule="auto"/>
        <w:ind w:left="426" w:hanging="284"/>
        <w:jc w:val="both"/>
        <w:rPr>
          <w:rFonts w:cs="Calibri"/>
          <w:sz w:val="20"/>
          <w:szCs w:val="20"/>
        </w:rPr>
      </w:pPr>
      <w:r w:rsidRPr="00053F65">
        <w:rPr>
          <w:sz w:val="20"/>
          <w:szCs w:val="20"/>
        </w:rPr>
        <w:t xml:space="preserve">opracowanie i wyłożenie do wglądu zainteresowanych projektu operatu opisowo-kartograficznego, udział </w:t>
      </w:r>
      <w:r w:rsidR="001A3F89">
        <w:rPr>
          <w:sz w:val="20"/>
          <w:szCs w:val="20"/>
        </w:rPr>
        <w:br/>
      </w:r>
      <w:r w:rsidRPr="00053F65">
        <w:rPr>
          <w:sz w:val="20"/>
          <w:szCs w:val="20"/>
        </w:rPr>
        <w:t>w rozpatrzeniu uwag zgłoszonych do tego projektu w trakcie jego wyłożenia oraz wykonanie prac geodezyjnych niezbędnych do wprowadzenia zmian w projekcie operatu opisowo-kartograficznego  wynikających  z uwzględnionych uwag;</w:t>
      </w:r>
      <w:bookmarkStart w:id="37" w:name="_Toc445724159"/>
      <w:bookmarkEnd w:id="36"/>
    </w:p>
    <w:p w14:paraId="1FAE8920" w14:textId="77777777" w:rsidR="007C648C" w:rsidRPr="00053F65" w:rsidRDefault="002623F4" w:rsidP="00B70A70">
      <w:pPr>
        <w:pStyle w:val="Akapitzlist"/>
        <w:numPr>
          <w:ilvl w:val="0"/>
          <w:numId w:val="83"/>
        </w:numPr>
        <w:spacing w:before="120" w:after="120" w:line="360" w:lineRule="auto"/>
        <w:ind w:left="426" w:hanging="284"/>
        <w:jc w:val="both"/>
        <w:rPr>
          <w:rFonts w:cs="Calibri"/>
          <w:sz w:val="20"/>
          <w:szCs w:val="20"/>
        </w:rPr>
      </w:pPr>
      <w:r w:rsidRPr="00053F65">
        <w:rPr>
          <w:rFonts w:cs="Calibri"/>
          <w:sz w:val="20"/>
          <w:szCs w:val="20"/>
        </w:rPr>
        <w:t xml:space="preserve">wykonanie prac geodezyjnych, niezbędnych do konwersji i aktualizacji danych </w:t>
      </w:r>
      <w:proofErr w:type="spellStart"/>
      <w:r w:rsidRPr="00053F65">
        <w:rPr>
          <w:rFonts w:cs="Calibri"/>
          <w:sz w:val="20"/>
          <w:szCs w:val="20"/>
        </w:rPr>
        <w:t>egib</w:t>
      </w:r>
      <w:proofErr w:type="spellEnd"/>
      <w:r w:rsidRPr="00053F65">
        <w:rPr>
          <w:rFonts w:cs="Calibri"/>
          <w:sz w:val="20"/>
          <w:szCs w:val="20"/>
        </w:rPr>
        <w:t>;</w:t>
      </w:r>
      <w:bookmarkStart w:id="38" w:name="_Toc445724165"/>
      <w:bookmarkStart w:id="39" w:name="_Toc445724166"/>
      <w:bookmarkEnd w:id="37"/>
      <w:bookmarkEnd w:id="38"/>
    </w:p>
    <w:p w14:paraId="05CF4142" w14:textId="5CB1E089" w:rsidR="007C648C" w:rsidRPr="000B614D" w:rsidRDefault="002623F4" w:rsidP="00B70A70">
      <w:pPr>
        <w:pStyle w:val="Akapitzlist"/>
        <w:numPr>
          <w:ilvl w:val="0"/>
          <w:numId w:val="76"/>
        </w:numPr>
        <w:spacing w:line="360" w:lineRule="auto"/>
        <w:jc w:val="both"/>
        <w:rPr>
          <w:sz w:val="20"/>
          <w:szCs w:val="20"/>
        </w:rPr>
      </w:pPr>
      <w:r w:rsidRPr="000B614D">
        <w:rPr>
          <w:sz w:val="20"/>
          <w:szCs w:val="20"/>
        </w:rPr>
        <w:t xml:space="preserve">warunki realizacji prac geodezyjnych związanych z modernizacją </w:t>
      </w:r>
      <w:proofErr w:type="spellStart"/>
      <w:r w:rsidRPr="000B614D">
        <w:rPr>
          <w:sz w:val="20"/>
          <w:szCs w:val="20"/>
        </w:rPr>
        <w:t>egib</w:t>
      </w:r>
      <w:proofErr w:type="spellEnd"/>
      <w:r w:rsidRPr="000B614D">
        <w:rPr>
          <w:sz w:val="20"/>
          <w:szCs w:val="20"/>
        </w:rPr>
        <w:t xml:space="preserve"> określają postanowienia rozdziału </w:t>
      </w:r>
      <w:r w:rsidRPr="00635DA8">
        <w:rPr>
          <w:sz w:val="20"/>
          <w:szCs w:val="20"/>
        </w:rPr>
        <w:t>IV i V</w:t>
      </w:r>
      <w:r w:rsidRPr="000B614D">
        <w:rPr>
          <w:sz w:val="20"/>
          <w:szCs w:val="20"/>
        </w:rPr>
        <w:t xml:space="preserve">, zaś ich zasięg terytorialny oraz szczegółowy zakres określa projekt modernizacji </w:t>
      </w:r>
      <w:proofErr w:type="spellStart"/>
      <w:r w:rsidR="00D20AAE">
        <w:rPr>
          <w:sz w:val="20"/>
          <w:szCs w:val="20"/>
        </w:rPr>
        <w:t>egib</w:t>
      </w:r>
      <w:proofErr w:type="spellEnd"/>
      <w:r w:rsidRPr="000B614D">
        <w:rPr>
          <w:sz w:val="20"/>
          <w:szCs w:val="20"/>
        </w:rPr>
        <w:t>, stanowiący załącznik nr 1 do niniejsze</w:t>
      </w:r>
      <w:r w:rsidR="00053F65">
        <w:rPr>
          <w:sz w:val="20"/>
          <w:szCs w:val="20"/>
        </w:rPr>
        <w:t>go</w:t>
      </w:r>
      <w:r w:rsidRPr="000B614D">
        <w:rPr>
          <w:sz w:val="20"/>
          <w:szCs w:val="20"/>
        </w:rPr>
        <w:t xml:space="preserve"> </w:t>
      </w:r>
      <w:r w:rsidR="001A3F89">
        <w:rPr>
          <w:sz w:val="20"/>
          <w:szCs w:val="20"/>
        </w:rPr>
        <w:t>S</w:t>
      </w:r>
      <w:r w:rsidR="00F23200">
        <w:rPr>
          <w:sz w:val="20"/>
          <w:szCs w:val="20"/>
        </w:rPr>
        <w:t>OPZ</w:t>
      </w:r>
      <w:r w:rsidRPr="000B614D">
        <w:rPr>
          <w:sz w:val="20"/>
          <w:szCs w:val="20"/>
        </w:rPr>
        <w:t>, sporządzony dla</w:t>
      </w:r>
      <w:bookmarkEnd w:id="39"/>
      <w:r w:rsidRPr="000B614D">
        <w:rPr>
          <w:sz w:val="20"/>
          <w:szCs w:val="20"/>
        </w:rPr>
        <w:t xml:space="preserve"> obrębu </w:t>
      </w:r>
      <w:r w:rsidR="00110494" w:rsidRPr="00A2072F">
        <w:rPr>
          <w:rFonts w:cs="Calibri"/>
          <w:sz w:val="20"/>
          <w:szCs w:val="20"/>
        </w:rPr>
        <w:t>00</w:t>
      </w:r>
      <w:r w:rsidR="00110494">
        <w:rPr>
          <w:rFonts w:cs="Calibri"/>
          <w:sz w:val="20"/>
          <w:szCs w:val="20"/>
        </w:rPr>
        <w:t xml:space="preserve">01 Barcice, </w:t>
      </w:r>
      <w:r w:rsidR="00110494" w:rsidRPr="00A2072F">
        <w:rPr>
          <w:rFonts w:cs="Calibri"/>
          <w:sz w:val="20"/>
          <w:szCs w:val="20"/>
        </w:rPr>
        <w:t>obrębu 00</w:t>
      </w:r>
      <w:r w:rsidR="00110494">
        <w:rPr>
          <w:rFonts w:cs="Calibri"/>
          <w:sz w:val="20"/>
          <w:szCs w:val="20"/>
        </w:rPr>
        <w:t>05 Jasieniec,</w:t>
      </w:r>
      <w:r w:rsidR="00110494" w:rsidRPr="00191B37">
        <w:rPr>
          <w:rFonts w:cs="Calibri"/>
          <w:sz w:val="20"/>
          <w:szCs w:val="20"/>
        </w:rPr>
        <w:t xml:space="preserve"> </w:t>
      </w:r>
      <w:r w:rsidR="00110494" w:rsidRPr="00A2072F">
        <w:rPr>
          <w:rFonts w:cs="Calibri"/>
          <w:sz w:val="20"/>
          <w:szCs w:val="20"/>
        </w:rPr>
        <w:t>obrębu 00</w:t>
      </w:r>
      <w:r w:rsidR="00110494">
        <w:rPr>
          <w:rFonts w:cs="Calibri"/>
          <w:sz w:val="20"/>
          <w:szCs w:val="20"/>
        </w:rPr>
        <w:t xml:space="preserve">11 Nowe Płudy, </w:t>
      </w:r>
      <w:r w:rsidR="00110494" w:rsidRPr="00A2072F">
        <w:rPr>
          <w:rFonts w:cs="Calibri"/>
          <w:sz w:val="20"/>
          <w:szCs w:val="20"/>
        </w:rPr>
        <w:t>obrębu 00</w:t>
      </w:r>
      <w:r w:rsidR="00110494">
        <w:rPr>
          <w:rFonts w:cs="Calibri"/>
          <w:sz w:val="20"/>
          <w:szCs w:val="20"/>
        </w:rPr>
        <w:t>18 Somianka Parcele</w:t>
      </w:r>
      <w:r w:rsidR="00053F65">
        <w:rPr>
          <w:sz w:val="20"/>
          <w:szCs w:val="20"/>
        </w:rPr>
        <w:t>,</w:t>
      </w:r>
      <w:r w:rsidRPr="000B614D">
        <w:rPr>
          <w:sz w:val="20"/>
          <w:szCs w:val="20"/>
        </w:rPr>
        <w:t xml:space="preserve"> jednostka ewidencyjna </w:t>
      </w:r>
      <w:r w:rsidR="00053F65">
        <w:rPr>
          <w:rFonts w:cs="Calibri"/>
          <w:sz w:val="20"/>
          <w:szCs w:val="20"/>
        </w:rPr>
        <w:t>14350</w:t>
      </w:r>
      <w:r w:rsidR="00110494">
        <w:rPr>
          <w:rFonts w:cs="Calibri"/>
          <w:sz w:val="20"/>
          <w:szCs w:val="20"/>
        </w:rPr>
        <w:t>4</w:t>
      </w:r>
      <w:r w:rsidR="00053F65">
        <w:rPr>
          <w:rFonts w:cs="Calibri"/>
          <w:sz w:val="20"/>
          <w:szCs w:val="20"/>
        </w:rPr>
        <w:t xml:space="preserve">_2 </w:t>
      </w:r>
      <w:r w:rsidR="00110494">
        <w:rPr>
          <w:rFonts w:cs="Calibri"/>
          <w:sz w:val="20"/>
          <w:szCs w:val="20"/>
        </w:rPr>
        <w:t>Somianka</w:t>
      </w:r>
      <w:r w:rsidRPr="000B614D">
        <w:rPr>
          <w:sz w:val="20"/>
          <w:szCs w:val="20"/>
        </w:rPr>
        <w:t>;</w:t>
      </w:r>
    </w:p>
    <w:p w14:paraId="7B073007" w14:textId="77777777" w:rsidR="007C648C" w:rsidRPr="00635DA8" w:rsidRDefault="002623F4" w:rsidP="00B70A70">
      <w:pPr>
        <w:pStyle w:val="Akapitzlist"/>
        <w:numPr>
          <w:ilvl w:val="0"/>
          <w:numId w:val="76"/>
        </w:numPr>
        <w:spacing w:line="360" w:lineRule="auto"/>
        <w:jc w:val="both"/>
        <w:rPr>
          <w:sz w:val="20"/>
          <w:szCs w:val="20"/>
        </w:rPr>
      </w:pPr>
      <w:bookmarkStart w:id="40" w:name="_Toc445724167"/>
      <w:r w:rsidRPr="000B614D">
        <w:rPr>
          <w:sz w:val="20"/>
          <w:szCs w:val="20"/>
        </w:rPr>
        <w:t xml:space="preserve">warunki realizacji prac geodezyjnych, związanych z konwersją i aktualizacją danych </w:t>
      </w:r>
      <w:proofErr w:type="spellStart"/>
      <w:r w:rsidRPr="000B614D">
        <w:rPr>
          <w:sz w:val="20"/>
          <w:szCs w:val="20"/>
        </w:rPr>
        <w:t>egib</w:t>
      </w:r>
      <w:proofErr w:type="spellEnd"/>
      <w:r w:rsidRPr="000B614D">
        <w:rPr>
          <w:sz w:val="20"/>
          <w:szCs w:val="20"/>
        </w:rPr>
        <w:t xml:space="preserve">, oraz zakres tych prac określają postanowienia </w:t>
      </w:r>
      <w:r w:rsidRPr="00635DA8">
        <w:rPr>
          <w:sz w:val="20"/>
          <w:szCs w:val="20"/>
        </w:rPr>
        <w:t>rozdziału IV i</w:t>
      </w:r>
      <w:bookmarkEnd w:id="40"/>
      <w:r w:rsidRPr="00635DA8">
        <w:rPr>
          <w:sz w:val="20"/>
          <w:szCs w:val="20"/>
        </w:rPr>
        <w:t xml:space="preserve"> VII.</w:t>
      </w:r>
    </w:p>
    <w:p w14:paraId="5DCA7F71" w14:textId="77777777" w:rsidR="007C648C" w:rsidRPr="00EC6835" w:rsidRDefault="002623F4">
      <w:pPr>
        <w:pStyle w:val="Nagwek1"/>
        <w:numPr>
          <w:ilvl w:val="0"/>
          <w:numId w:val="70"/>
        </w:numPr>
        <w:rPr>
          <w:rFonts w:cs="Arial"/>
          <w:sz w:val="24"/>
          <w:szCs w:val="24"/>
          <w:lang w:val="pl-PL"/>
        </w:rPr>
      </w:pPr>
      <w:bookmarkStart w:id="41" w:name="_Toc445724171"/>
      <w:r w:rsidRPr="00EC6835">
        <w:rPr>
          <w:rFonts w:cs="Arial"/>
          <w:sz w:val="24"/>
          <w:szCs w:val="24"/>
          <w:lang w:val="pl-PL"/>
        </w:rPr>
        <w:t>Ogólne warunki dotyczące realizacji przedmiotu zamówienia</w:t>
      </w:r>
      <w:bookmarkEnd w:id="41"/>
    </w:p>
    <w:p w14:paraId="3C87F87A" w14:textId="77777777" w:rsidR="007C648C" w:rsidRPr="0029375D" w:rsidRDefault="002623F4" w:rsidP="00B70A70">
      <w:pPr>
        <w:pStyle w:val="Akapitzlist"/>
        <w:widowControl w:val="0"/>
        <w:numPr>
          <w:ilvl w:val="0"/>
          <w:numId w:val="77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bookmarkStart w:id="42" w:name="_Toc445724172"/>
      <w:r>
        <w:rPr>
          <w:rFonts w:cs="Calibri"/>
          <w:sz w:val="20"/>
          <w:szCs w:val="20"/>
        </w:rPr>
        <w:t xml:space="preserve">Przy tworzeniu, w ramach przedmiotu zamówienia, zbiorów danych przestrzennych stosuje się układ współrzędnych płaskich prostokątnych </w:t>
      </w:r>
      <w:r w:rsidRPr="0029375D">
        <w:rPr>
          <w:rFonts w:cs="Calibri"/>
          <w:sz w:val="20"/>
          <w:szCs w:val="20"/>
        </w:rPr>
        <w:t>PL-2000 oraz geodezyjny ukł</w:t>
      </w:r>
      <w:r w:rsidR="0029375D" w:rsidRPr="0029375D">
        <w:rPr>
          <w:rFonts w:cs="Calibri"/>
          <w:sz w:val="20"/>
          <w:szCs w:val="20"/>
        </w:rPr>
        <w:t>ad wysokościowy PL-EVRF2007-NH</w:t>
      </w:r>
      <w:r w:rsidRPr="0029375D">
        <w:rPr>
          <w:rFonts w:cs="Calibri"/>
          <w:sz w:val="20"/>
          <w:szCs w:val="20"/>
        </w:rPr>
        <w:t xml:space="preserve">, </w:t>
      </w:r>
      <w:r w:rsidR="00A91E7B">
        <w:rPr>
          <w:rFonts w:cs="Calibri"/>
          <w:sz w:val="20"/>
          <w:szCs w:val="20"/>
        </w:rPr>
        <w:br/>
      </w:r>
      <w:r w:rsidRPr="0029375D">
        <w:rPr>
          <w:rFonts w:cs="Calibri"/>
          <w:sz w:val="20"/>
          <w:szCs w:val="20"/>
        </w:rPr>
        <w:t>o których mowa w § 6</w:t>
      </w:r>
      <w:r w:rsidR="0029375D" w:rsidRPr="0029375D">
        <w:rPr>
          <w:rFonts w:cs="Calibri"/>
          <w:sz w:val="20"/>
          <w:szCs w:val="20"/>
        </w:rPr>
        <w:t xml:space="preserve"> </w:t>
      </w:r>
      <w:r w:rsidRPr="0029375D">
        <w:rPr>
          <w:rFonts w:cs="Calibri"/>
          <w:sz w:val="20"/>
          <w:szCs w:val="20"/>
        </w:rPr>
        <w:t xml:space="preserve">i 13 rozporządzenia Rady Ministrów </w:t>
      </w:r>
      <w:r w:rsidRPr="00A91E7B">
        <w:rPr>
          <w:rFonts w:cs="Calibri"/>
          <w:sz w:val="20"/>
          <w:szCs w:val="20"/>
        </w:rPr>
        <w:t xml:space="preserve">z dnia 15 października 2012 </w:t>
      </w:r>
      <w:r w:rsidRPr="0029375D">
        <w:rPr>
          <w:rFonts w:cs="Calibri"/>
          <w:sz w:val="20"/>
          <w:szCs w:val="20"/>
        </w:rPr>
        <w:t>r. w sprawie państwowego systemu odniesień przestrzennych.</w:t>
      </w:r>
      <w:bookmarkEnd w:id="42"/>
    </w:p>
    <w:p w14:paraId="475445C6" w14:textId="77777777" w:rsidR="007C648C" w:rsidRDefault="002623F4" w:rsidP="00961D5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bookmarkStart w:id="43" w:name="_Toc445724173"/>
      <w:bookmarkStart w:id="44" w:name="_Toc445724175"/>
      <w:bookmarkEnd w:id="43"/>
      <w:r>
        <w:rPr>
          <w:rFonts w:cs="Calibri"/>
          <w:sz w:val="20"/>
          <w:szCs w:val="20"/>
        </w:rPr>
        <w:t>Do realizacji przedmiotu zamówienia wykorzystuje się materiały zgromadzone</w:t>
      </w:r>
      <w:r w:rsidR="00A91E7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. Analizy przydatności, w tym ich wiarygodności i sposobu wykorzystania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 w:rsidR="00A91E7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dokonuje Wykonawca. W razie wątpliwości dotyczących sposobu wykorzystania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, Wykonawca dokonuje uzgodnień w tym zakresie z Geodetą Powiatowym. Wyniki przeprowadzonej analizy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oraz ewentualnych uzgodnień z Geodetą Powiatowym Wykonawca dokumentuje w raporcie.</w:t>
      </w:r>
    </w:p>
    <w:p w14:paraId="07059486" w14:textId="77777777" w:rsidR="007C648C" w:rsidRPr="003A4AF9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Materiały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zawierające wyniki geodezyjnych pomiarów sytuacyjnych w układzie </w:t>
      </w:r>
      <w:r w:rsidRPr="003A4AF9">
        <w:rPr>
          <w:rFonts w:cs="Calibri"/>
          <w:sz w:val="20"/>
          <w:szCs w:val="20"/>
        </w:rPr>
        <w:t>1965</w:t>
      </w:r>
      <w:r>
        <w:rPr>
          <w:rFonts w:cs="Calibri"/>
          <w:sz w:val="20"/>
          <w:szCs w:val="20"/>
        </w:rPr>
        <w:t xml:space="preserve"> lub układach lokalnych mogą być wykorzystane do realizacji przedmiotu zamówienia po uprzednim przeliczeniu współrzędnych punktów osnowy geodezyjnej oraz punktów sytuacyjnych, w tym punktów granicznych, </w:t>
      </w:r>
      <w:r w:rsidR="00A91E7B">
        <w:rPr>
          <w:rFonts w:cs="Calibri"/>
          <w:sz w:val="20"/>
          <w:szCs w:val="20"/>
        </w:rPr>
        <w:br/>
      </w:r>
      <w:r w:rsidRPr="003A4AF9">
        <w:rPr>
          <w:rFonts w:cs="Calibri"/>
          <w:sz w:val="20"/>
          <w:szCs w:val="20"/>
        </w:rPr>
        <w:t>z układu 1965 lub z układów lokalnych do układu PL-2000.</w:t>
      </w:r>
      <w:bookmarkEnd w:id="44"/>
    </w:p>
    <w:p w14:paraId="7C1F991D" w14:textId="77777777" w:rsidR="007C648C" w:rsidRPr="00B11446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color w:val="FF0000"/>
          <w:sz w:val="20"/>
          <w:szCs w:val="20"/>
        </w:rPr>
      </w:pPr>
      <w:bookmarkStart w:id="45" w:name="_Toc445724194"/>
      <w:r>
        <w:rPr>
          <w:rFonts w:cs="Calibri"/>
          <w:sz w:val="20"/>
          <w:szCs w:val="20"/>
        </w:rPr>
        <w:t xml:space="preserve">Niezwłocznie po podpisaniu umowy, nie później jednak niż w terminie 20 dni od dnia jej podpisania przez Wykonawcę, Wykonawca przekaże Zamawiającemu, uzgodniony z Geodetą Powiatowym, harmonogram realizacji prac geodezyjnych objętych zamówieniem. Harmonogram ten powinien określać w szczególności podział produktu </w:t>
      </w:r>
      <w:r w:rsidRPr="00EC4089">
        <w:rPr>
          <w:rFonts w:cs="Calibri"/>
          <w:sz w:val="20"/>
          <w:szCs w:val="20"/>
        </w:rPr>
        <w:t>na</w:t>
      </w:r>
      <w:r w:rsidR="003A610B">
        <w:rPr>
          <w:rFonts w:cs="Calibri"/>
          <w:sz w:val="20"/>
          <w:szCs w:val="20"/>
        </w:rPr>
        <w:t xml:space="preserve"> I-III</w:t>
      </w:r>
      <w:r w:rsidRPr="00EC4089">
        <w:rPr>
          <w:rFonts w:cs="Calibri"/>
          <w:sz w:val="20"/>
          <w:szCs w:val="20"/>
        </w:rPr>
        <w:t xml:space="preserve"> </w:t>
      </w:r>
      <w:r w:rsidR="00C97A27" w:rsidRPr="00EC4089">
        <w:rPr>
          <w:rFonts w:cs="Calibri"/>
          <w:sz w:val="20"/>
          <w:szCs w:val="20"/>
        </w:rPr>
        <w:t xml:space="preserve">etapy </w:t>
      </w:r>
      <w:r w:rsidRPr="00EC408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przekazywane do kontroli i odbioru oraz terminy</w:t>
      </w:r>
      <w:bookmarkEnd w:id="45"/>
      <w:r w:rsidR="00EC4089">
        <w:rPr>
          <w:rFonts w:cs="Calibri"/>
          <w:sz w:val="20"/>
          <w:szCs w:val="20"/>
        </w:rPr>
        <w:t xml:space="preserve"> </w:t>
      </w:r>
      <w:r w:rsidR="003A610B">
        <w:rPr>
          <w:rFonts w:cs="Calibri"/>
          <w:sz w:val="20"/>
          <w:szCs w:val="20"/>
        </w:rPr>
        <w:t>przekazania i odbioru (rozdział V</w:t>
      </w:r>
      <w:r w:rsidR="00EC4089">
        <w:rPr>
          <w:rFonts w:cs="Calibri"/>
          <w:sz w:val="20"/>
          <w:szCs w:val="20"/>
        </w:rPr>
        <w:t xml:space="preserve"> projek</w:t>
      </w:r>
      <w:r w:rsidR="003A610B">
        <w:rPr>
          <w:rFonts w:cs="Calibri"/>
          <w:sz w:val="20"/>
          <w:szCs w:val="20"/>
        </w:rPr>
        <w:t>tu</w:t>
      </w:r>
      <w:r w:rsidR="00EC4089">
        <w:rPr>
          <w:rFonts w:cs="Calibri"/>
          <w:sz w:val="20"/>
          <w:szCs w:val="20"/>
        </w:rPr>
        <w:t xml:space="preserve"> modernizacji</w:t>
      </w:r>
      <w:r w:rsidR="003A610B">
        <w:rPr>
          <w:rFonts w:cs="Calibri"/>
          <w:sz w:val="20"/>
          <w:szCs w:val="20"/>
        </w:rPr>
        <w:t>)</w:t>
      </w:r>
      <w:r w:rsidR="00EC4089">
        <w:rPr>
          <w:rFonts w:cs="Calibri"/>
          <w:sz w:val="20"/>
          <w:szCs w:val="20"/>
        </w:rPr>
        <w:t>.</w:t>
      </w:r>
    </w:p>
    <w:p w14:paraId="6341F5D4" w14:textId="2EFFCEF2" w:rsidR="007C648C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425"/>
        <w:jc w:val="both"/>
        <w:rPr>
          <w:rFonts w:cs="Calibri"/>
          <w:sz w:val="20"/>
          <w:szCs w:val="20"/>
        </w:rPr>
      </w:pPr>
      <w:bookmarkStart w:id="46" w:name="_Toc445724210"/>
      <w:r>
        <w:rPr>
          <w:rFonts w:cs="Calibri"/>
          <w:sz w:val="20"/>
          <w:szCs w:val="20"/>
        </w:rPr>
        <w:t xml:space="preserve">Starosta, udostępni nieodpłatnie Wykonawcy komplet danych i materiałów, zgromadzonych w powiatowej bazie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i niezbędnych do wykonania przedmiotu zamówienia, w terminach uzgodnionych pisemnie </w:t>
      </w:r>
      <w:r w:rsidR="00A91E7B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z Wykonawcą, dostosowanych do harmonogramu, o którym mowa w ust. 4, nie później jednak niż w ciągu 2 tygodni od dnia</w:t>
      </w:r>
      <w:r w:rsidR="006D429C">
        <w:rPr>
          <w:rFonts w:cs="Calibri"/>
          <w:sz w:val="20"/>
          <w:szCs w:val="20"/>
        </w:rPr>
        <w:t xml:space="preserve"> podpisania umowy</w:t>
      </w:r>
      <w:r>
        <w:rPr>
          <w:rFonts w:cs="Calibri"/>
          <w:sz w:val="20"/>
          <w:szCs w:val="20"/>
        </w:rPr>
        <w:t xml:space="preserve">. </w:t>
      </w:r>
      <w:bookmarkStart w:id="47" w:name="_Toc445724211"/>
      <w:bookmarkEnd w:id="46"/>
      <w:r>
        <w:rPr>
          <w:rFonts w:cs="Calibri"/>
          <w:sz w:val="20"/>
          <w:szCs w:val="20"/>
        </w:rPr>
        <w:t xml:space="preserve">Zbiory danych cyfrowych dotyczących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, niezbędnych do wykonania przedmiotu zamówienia, Wykonawca pozyska od Starosty  w postaci plików w formacie GML zapisanych zgodnie z obowiązującymi modelami pojęciowymi lub w innym uzgodnionym ze Starostą formacie danych, zapewniającym utworzenie nowych wersji obiektów bazy danych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>,  lub nowych obiektów tych baz z zachowaniem historii zmian dokonanych w dostosowywanych zbiorach danych.</w:t>
      </w:r>
      <w:bookmarkEnd w:id="47"/>
      <w:r w:rsidR="00FA0FD4">
        <w:rPr>
          <w:rFonts w:cs="Calibri"/>
          <w:sz w:val="20"/>
          <w:szCs w:val="20"/>
        </w:rPr>
        <w:t xml:space="preserve"> Preferowanym sposobem jest przekazywanie danych na udostępniony przez Wykonawcę serwer FTP lub </w:t>
      </w:r>
      <w:proofErr w:type="spellStart"/>
      <w:r w:rsidR="00FA0FD4">
        <w:rPr>
          <w:rFonts w:cs="Calibri"/>
          <w:sz w:val="20"/>
          <w:szCs w:val="20"/>
        </w:rPr>
        <w:t>geoportal</w:t>
      </w:r>
      <w:proofErr w:type="spellEnd"/>
      <w:r w:rsidR="00FA0FD4">
        <w:rPr>
          <w:rFonts w:cs="Calibri"/>
          <w:sz w:val="20"/>
          <w:szCs w:val="20"/>
        </w:rPr>
        <w:t>.</w:t>
      </w:r>
    </w:p>
    <w:p w14:paraId="7480AF70" w14:textId="77777777" w:rsidR="007C648C" w:rsidRDefault="002623F4" w:rsidP="00F60B0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567"/>
        <w:jc w:val="both"/>
        <w:rPr>
          <w:rFonts w:cs="Calibri"/>
          <w:sz w:val="20"/>
          <w:szCs w:val="20"/>
        </w:rPr>
      </w:pPr>
      <w:bookmarkStart w:id="48" w:name="_Toc445724212"/>
      <w:bookmarkStart w:id="49" w:name="_Toc445724213"/>
      <w:bookmarkEnd w:id="48"/>
      <w:r>
        <w:rPr>
          <w:rFonts w:cs="Calibri"/>
          <w:sz w:val="20"/>
          <w:szCs w:val="20"/>
        </w:rPr>
        <w:t xml:space="preserve">W przypadku wprowadzenia przez Starostę  zmian w cyfrowych zbiorach danych, których kopie zostały udostępnione Wykonawcy, Starosta udostępni Wykonawcy ponownie kopie tych zbiorów danych, zawierających wprowadzone zmiany, w sposób i w terminach uzgodnionych pisemnie z Wykonawcą i dostosowanych do harmonogramu, o którym mowa w ust. 4 </w:t>
      </w:r>
      <w:r w:rsidR="00AF712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 zachowaniem zasad udostępniania danych, o których mowa w ust.</w:t>
      </w:r>
      <w:bookmarkEnd w:id="49"/>
      <w:r>
        <w:rPr>
          <w:rFonts w:cs="Calibri"/>
          <w:sz w:val="20"/>
          <w:szCs w:val="20"/>
        </w:rPr>
        <w:t xml:space="preserve"> 5.</w:t>
      </w:r>
    </w:p>
    <w:p w14:paraId="07D74B56" w14:textId="77777777" w:rsidR="007C648C" w:rsidRDefault="002623F4" w:rsidP="00AF712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567"/>
        <w:jc w:val="both"/>
        <w:rPr>
          <w:rFonts w:cs="Calibri"/>
          <w:sz w:val="20"/>
          <w:szCs w:val="20"/>
        </w:rPr>
      </w:pPr>
      <w:bookmarkStart w:id="50" w:name="_Toc445724214"/>
      <w:r>
        <w:rPr>
          <w:rFonts w:cs="Calibri"/>
          <w:sz w:val="20"/>
          <w:szCs w:val="20"/>
        </w:rPr>
        <w:t xml:space="preserve">Operaty techniczne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, niezbędne do realizacji przedmiotu zamówienia, Starosta udostępni Wykonawcy na okres niezbędny do ich wykorzystania, nie dłuższy jednak niż 14 dni, lub przekaże kopie tych operatów. O operatach technicznych przyjętych do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w okresie realizacji przedmiotu zamówienia, po udostępnieniu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zgodnie z uzgodnieniami, o których mowa w ust. 4, Starosta będzie informował na bieżąco Wykonawcę i uzgadniał z nim sposób i termin ich udostępnienia.</w:t>
      </w:r>
      <w:bookmarkEnd w:id="50"/>
    </w:p>
    <w:p w14:paraId="6971C83B" w14:textId="3F11A7BD" w:rsidR="0012052F" w:rsidRDefault="0012052F" w:rsidP="00AF712F">
      <w:pPr>
        <w:pStyle w:val="Akapitzlist"/>
        <w:widowControl w:val="0"/>
        <w:numPr>
          <w:ilvl w:val="0"/>
          <w:numId w:val="23"/>
        </w:numPr>
        <w:spacing w:after="0" w:line="360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trakcie realizacji zamówienia Wykonawca założy roboczą bazę danych geometrycznych, którą będzie na bieżąco aktualizował. Wykonawca ma obowiązek udostępnienia roboczej bazy danych Zamawiającemu na dowolnym etapie realizacji zamów</w:t>
      </w:r>
      <w:r w:rsidR="00110494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enia.</w:t>
      </w:r>
    </w:p>
    <w:p w14:paraId="4D1B5CCB" w14:textId="77777777" w:rsidR="007C648C" w:rsidRPr="00EC6835" w:rsidRDefault="002623F4">
      <w:pPr>
        <w:pStyle w:val="Nagwek1"/>
        <w:ind w:left="993" w:hanging="567"/>
        <w:rPr>
          <w:rFonts w:cs="Arial"/>
          <w:sz w:val="24"/>
          <w:szCs w:val="24"/>
          <w:lang w:val="pl-PL"/>
        </w:rPr>
      </w:pPr>
      <w:bookmarkStart w:id="51" w:name="_Toc445724225"/>
      <w:bookmarkStart w:id="52" w:name="_Toc445724253"/>
      <w:bookmarkStart w:id="53" w:name="_Toc445724254"/>
      <w:bookmarkStart w:id="54" w:name="_Toc445724255"/>
      <w:bookmarkStart w:id="55" w:name="_Toc445724256"/>
      <w:bookmarkStart w:id="56" w:name="_Toc445724257"/>
      <w:bookmarkEnd w:id="51"/>
      <w:bookmarkEnd w:id="52"/>
      <w:bookmarkEnd w:id="53"/>
      <w:bookmarkEnd w:id="54"/>
      <w:bookmarkEnd w:id="55"/>
      <w:r w:rsidRPr="00EC6835">
        <w:rPr>
          <w:rFonts w:cs="Arial"/>
          <w:sz w:val="24"/>
          <w:szCs w:val="24"/>
          <w:lang w:val="pl-PL"/>
        </w:rPr>
        <w:t>V.  Warunki realizacji przedmiotu zamówienia w zakresie modernizacji ewidencji gruntów i budynków</w:t>
      </w:r>
      <w:bookmarkStart w:id="57" w:name="_Toc445724258"/>
      <w:bookmarkEnd w:id="56"/>
    </w:p>
    <w:p w14:paraId="2DC3BE06" w14:textId="4B2439AE" w:rsidR="007C648C" w:rsidRPr="00EC6835" w:rsidRDefault="002623F4">
      <w:pPr>
        <w:pStyle w:val="Nagwek1"/>
        <w:rPr>
          <w:lang w:val="pl-PL"/>
        </w:rPr>
      </w:pPr>
      <w:r>
        <w:rPr>
          <w:rFonts w:ascii="Calibri" w:hAnsi="Calibri" w:cs="Calibri"/>
          <w:b w:val="0"/>
          <w:sz w:val="20"/>
          <w:szCs w:val="20"/>
          <w:lang w:val="pl-PL"/>
        </w:rPr>
        <w:t xml:space="preserve">1.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W ramach modernizacji </w:t>
      </w:r>
      <w:proofErr w:type="spellStart"/>
      <w:r w:rsidRPr="00EC6835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do zadań Wykonawcy należeć będzie</w:t>
      </w:r>
      <w:r w:rsidR="00117162">
        <w:rPr>
          <w:rFonts w:ascii="Calibri" w:hAnsi="Calibri" w:cs="Calibri"/>
          <w:b w:val="0"/>
          <w:sz w:val="20"/>
          <w:szCs w:val="20"/>
          <w:lang w:val="pl-PL"/>
        </w:rPr>
        <w:t xml:space="preserve"> zakres prac wskazany w rozdziale I</w:t>
      </w:r>
      <w:r w:rsidR="0091471F">
        <w:rPr>
          <w:rFonts w:ascii="Calibri" w:hAnsi="Calibri" w:cs="Calibri"/>
          <w:b w:val="0"/>
          <w:sz w:val="20"/>
          <w:szCs w:val="20"/>
          <w:lang w:val="pl-PL"/>
        </w:rPr>
        <w:t xml:space="preserve">V projektu modernizacji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obrębu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Barcice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obrębu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Jasieniec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obrębu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Nowe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Płudy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obrębu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Somianka</w:t>
      </w:r>
      <w:proofErr w:type="spellEnd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="00360C52" w:rsidRPr="00360C52">
        <w:rPr>
          <w:rFonts w:asciiTheme="minorHAnsi" w:hAnsiTheme="minorHAnsi" w:cstheme="minorHAnsi"/>
          <w:b w:val="0"/>
          <w:bCs w:val="0"/>
          <w:sz w:val="20"/>
          <w:szCs w:val="20"/>
        </w:rPr>
        <w:t>Parcele</w:t>
      </w:r>
      <w:proofErr w:type="spellEnd"/>
      <w:r w:rsidR="00360C52"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="00117162">
        <w:rPr>
          <w:rFonts w:ascii="Calibri" w:hAnsi="Calibri" w:cs="Calibri"/>
          <w:b w:val="0"/>
          <w:sz w:val="20"/>
          <w:szCs w:val="20"/>
          <w:lang w:val="pl-PL"/>
        </w:rPr>
        <w:t>w tym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:</w:t>
      </w:r>
      <w:bookmarkEnd w:id="57"/>
    </w:p>
    <w:p w14:paraId="495DC3B2" w14:textId="77777777" w:rsidR="007C648C" w:rsidRDefault="002623F4" w:rsidP="00B70A70">
      <w:pPr>
        <w:pStyle w:val="Akapitzlist"/>
        <w:widowControl w:val="0"/>
        <w:numPr>
          <w:ilvl w:val="0"/>
          <w:numId w:val="78"/>
        </w:numPr>
        <w:spacing w:after="0" w:line="360" w:lineRule="auto"/>
        <w:jc w:val="both"/>
      </w:pPr>
      <w:r>
        <w:rPr>
          <w:rFonts w:cs="Calibri"/>
          <w:bCs/>
          <w:sz w:val="20"/>
          <w:szCs w:val="20"/>
        </w:rPr>
        <w:t xml:space="preserve">geodezyjny pomiar terenowy punktów granicznych, po uprzednim ustaleniu ich położenia na gruncie na zasadach </w:t>
      </w:r>
      <w:r w:rsidRPr="002F3B01">
        <w:rPr>
          <w:rFonts w:cs="Calibri"/>
          <w:bCs/>
          <w:sz w:val="20"/>
          <w:szCs w:val="20"/>
        </w:rPr>
        <w:t xml:space="preserve">określonych w § </w:t>
      </w:r>
      <w:r w:rsidR="00231051" w:rsidRPr="002F3B01">
        <w:rPr>
          <w:rFonts w:cs="Calibri"/>
          <w:bCs/>
          <w:sz w:val="20"/>
          <w:szCs w:val="20"/>
        </w:rPr>
        <w:t>31-33</w:t>
      </w:r>
      <w:r w:rsidRPr="002F3B01">
        <w:rPr>
          <w:rFonts w:cs="Calibri"/>
          <w:bCs/>
          <w:sz w:val="20"/>
          <w:szCs w:val="20"/>
        </w:rPr>
        <w:t xml:space="preserve"> rozporządzenia w sprawie </w:t>
      </w:r>
      <w:proofErr w:type="spellStart"/>
      <w:r w:rsidRPr="002F3B01">
        <w:rPr>
          <w:rFonts w:cs="Calibri"/>
          <w:bCs/>
          <w:sz w:val="20"/>
          <w:szCs w:val="20"/>
        </w:rPr>
        <w:t>egib</w:t>
      </w:r>
      <w:proofErr w:type="spellEnd"/>
      <w:r w:rsidRPr="002F3B01">
        <w:rPr>
          <w:rFonts w:cs="Calibri"/>
          <w:bCs/>
          <w:sz w:val="20"/>
          <w:szCs w:val="20"/>
        </w:rPr>
        <w:t>, w przypadku, gdy zachodzą okoliczności, o których mowa w § 3</w:t>
      </w:r>
      <w:r w:rsidR="00231051" w:rsidRPr="002F3B01">
        <w:rPr>
          <w:rFonts w:cs="Calibri"/>
          <w:bCs/>
          <w:sz w:val="20"/>
          <w:szCs w:val="20"/>
        </w:rPr>
        <w:t>1</w:t>
      </w:r>
      <w:r w:rsidRPr="002F3B01">
        <w:rPr>
          <w:rFonts w:cs="Calibri"/>
          <w:bCs/>
          <w:sz w:val="20"/>
          <w:szCs w:val="20"/>
        </w:rPr>
        <w:t xml:space="preserve"> rozporządzenia oraz przygotowanie, w oparciu o wyniki tych pomiarów i ustaleń, danych ewidencyjnych wyznaczających z wymaganą dokładnością, o której mowa w rozporządzeniu </w:t>
      </w:r>
      <w:r w:rsidRPr="00A91E7B">
        <w:rPr>
          <w:rFonts w:cs="Calibri"/>
          <w:bCs/>
          <w:sz w:val="20"/>
          <w:szCs w:val="20"/>
        </w:rPr>
        <w:t xml:space="preserve">Ministra </w:t>
      </w:r>
      <w:r w:rsidR="00A91E7B" w:rsidRPr="00A91E7B">
        <w:rPr>
          <w:rFonts w:cs="Calibri"/>
          <w:bCs/>
          <w:sz w:val="20"/>
          <w:szCs w:val="20"/>
        </w:rPr>
        <w:t>Rozwoju</w:t>
      </w:r>
      <w:r w:rsidRPr="00A91E7B">
        <w:rPr>
          <w:rFonts w:cs="Calibri"/>
          <w:bCs/>
          <w:sz w:val="20"/>
          <w:szCs w:val="20"/>
        </w:rPr>
        <w:t xml:space="preserve"> z dnia 18 sierpnia 2020 r. w sprawie standardów technicznych wykonywania geodezyjnych pomiarów sytuacyjnych </w:t>
      </w:r>
      <w:r w:rsidRPr="002F3B01">
        <w:rPr>
          <w:rFonts w:cs="Calibri"/>
          <w:bCs/>
          <w:sz w:val="20"/>
          <w:szCs w:val="20"/>
        </w:rPr>
        <w:t xml:space="preserve">i wysokościowych </w:t>
      </w:r>
      <w:r>
        <w:rPr>
          <w:rFonts w:cs="Calibri"/>
          <w:bCs/>
          <w:sz w:val="20"/>
          <w:szCs w:val="20"/>
        </w:rPr>
        <w:t>oraz opracowania i przekazywania wyników tych pomiarów do państwowego zasobu geodezyjnego i kartograficznego, położenie punktów granicznych oraz przebieg granic ewidencyjnych;</w:t>
      </w:r>
    </w:p>
    <w:p w14:paraId="2D296380" w14:textId="240FCC1A" w:rsidR="007C648C" w:rsidRPr="002F3B01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wykonanie analizy wszystkich punktów granicznych w granicach obrębu ewidencyjnego </w:t>
      </w:r>
      <w:r w:rsidR="00360C52" w:rsidRPr="00360C52">
        <w:rPr>
          <w:rFonts w:asciiTheme="minorHAnsi" w:hAnsiTheme="minorHAnsi" w:cstheme="minorHAnsi"/>
          <w:sz w:val="20"/>
          <w:szCs w:val="20"/>
        </w:rPr>
        <w:t>Barcice, obrębu  ewidencyjnego Jasieniec, obrębu ewidencyjnego Nowe Płudy, obrębu ewidencyjnego Somianka Parcele</w:t>
      </w:r>
      <w:r>
        <w:rPr>
          <w:rFonts w:cs="Calibri"/>
          <w:bCs/>
          <w:sz w:val="20"/>
          <w:szCs w:val="20"/>
        </w:rPr>
        <w:t xml:space="preserve"> oraz </w:t>
      </w:r>
      <w:r w:rsidR="00356392">
        <w:rPr>
          <w:rFonts w:cs="Calibri"/>
          <w:bCs/>
          <w:sz w:val="20"/>
          <w:szCs w:val="20"/>
        </w:rPr>
        <w:t xml:space="preserve">aktualizacja i </w:t>
      </w:r>
      <w:r>
        <w:rPr>
          <w:rFonts w:cs="Calibri"/>
          <w:bCs/>
          <w:sz w:val="20"/>
          <w:szCs w:val="20"/>
        </w:rPr>
        <w:t xml:space="preserve">uzupełnienie bazy danych </w:t>
      </w:r>
      <w:proofErr w:type="spellStart"/>
      <w:r>
        <w:rPr>
          <w:rFonts w:cs="Calibri"/>
          <w:bCs/>
          <w:sz w:val="20"/>
          <w:szCs w:val="20"/>
        </w:rPr>
        <w:t>egib</w:t>
      </w:r>
      <w:proofErr w:type="spellEnd"/>
      <w:r>
        <w:rPr>
          <w:rFonts w:cs="Calibri"/>
          <w:bCs/>
          <w:sz w:val="20"/>
          <w:szCs w:val="20"/>
        </w:rPr>
        <w:t>, dotyczących punktów granicznych odpowiednimi wartościami brakujących atrybutów, zgodnie z</w:t>
      </w:r>
      <w:r w:rsidR="00356392">
        <w:rPr>
          <w:rFonts w:cs="Calibri"/>
          <w:bCs/>
          <w:sz w:val="20"/>
          <w:szCs w:val="20"/>
        </w:rPr>
        <w:t xml:space="preserve"> modelem pojęciowym danych EGIB </w:t>
      </w:r>
      <w:r w:rsidR="00356392" w:rsidRPr="002F3B01">
        <w:rPr>
          <w:rFonts w:cs="Calibri"/>
          <w:bCs/>
          <w:sz w:val="20"/>
          <w:szCs w:val="20"/>
        </w:rPr>
        <w:t>-</w:t>
      </w:r>
      <w:r w:rsidRPr="002F3B01">
        <w:rPr>
          <w:rFonts w:cs="Calibri"/>
          <w:bCs/>
          <w:sz w:val="20"/>
          <w:szCs w:val="20"/>
        </w:rPr>
        <w:t xml:space="preserve"> </w:t>
      </w:r>
      <w:r w:rsidR="00356392" w:rsidRPr="002F3B01">
        <w:rPr>
          <w:rFonts w:cs="Calibri"/>
          <w:bCs/>
          <w:sz w:val="20"/>
          <w:szCs w:val="20"/>
        </w:rPr>
        <w:t>załącznik nr 4</w:t>
      </w:r>
      <w:r w:rsidRPr="002F3B01">
        <w:rPr>
          <w:rFonts w:cs="Calibri"/>
          <w:bCs/>
          <w:sz w:val="20"/>
          <w:szCs w:val="20"/>
        </w:rPr>
        <w:t xml:space="preserve"> </w:t>
      </w:r>
      <w:r w:rsidR="00356392" w:rsidRPr="002F3B01">
        <w:rPr>
          <w:rFonts w:cs="Calibri"/>
          <w:bCs/>
          <w:sz w:val="20"/>
          <w:szCs w:val="20"/>
        </w:rPr>
        <w:t xml:space="preserve">i 6 </w:t>
      </w:r>
      <w:r w:rsidRPr="002F3B01">
        <w:rPr>
          <w:rFonts w:cs="Calibri"/>
          <w:bCs/>
          <w:sz w:val="20"/>
          <w:szCs w:val="20"/>
        </w:rPr>
        <w:t xml:space="preserve">do rozporządzenia w sprawie </w:t>
      </w:r>
      <w:proofErr w:type="spellStart"/>
      <w:r w:rsidR="00D20AAE">
        <w:rPr>
          <w:rFonts w:cs="Calibri"/>
          <w:bCs/>
          <w:sz w:val="20"/>
          <w:szCs w:val="20"/>
        </w:rPr>
        <w:t>egib</w:t>
      </w:r>
      <w:proofErr w:type="spellEnd"/>
      <w:r w:rsidR="00356392" w:rsidRPr="002F3B01">
        <w:rPr>
          <w:rFonts w:cs="Calibri"/>
          <w:bCs/>
          <w:sz w:val="20"/>
          <w:szCs w:val="20"/>
        </w:rPr>
        <w:t>;</w:t>
      </w:r>
    </w:p>
    <w:p w14:paraId="27DAE531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terenowa weryfikacja wzajemnego usytuowania granic działek ewidencyjnych i budynków jeśli wykazanie tych obiektów na mapie wskazuje na ich kolizję;</w:t>
      </w:r>
    </w:p>
    <w:p w14:paraId="13974B6A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sprawdzenie, czy ujawnione w </w:t>
      </w:r>
      <w:proofErr w:type="spellStart"/>
      <w:r w:rsidR="00725FDC">
        <w:rPr>
          <w:rFonts w:cs="Calibri"/>
          <w:bCs/>
          <w:sz w:val="20"/>
          <w:szCs w:val="20"/>
        </w:rPr>
        <w:t>egib</w:t>
      </w:r>
      <w:proofErr w:type="spellEnd"/>
      <w:r>
        <w:rPr>
          <w:rFonts w:cs="Calibri"/>
          <w:bCs/>
          <w:sz w:val="20"/>
          <w:szCs w:val="20"/>
        </w:rPr>
        <w:t xml:space="preserve"> osoby prawne oraz jednostki organizacyjne, jako władający gruntami, dla których ze względu na brak księgi wieczystej, zbioru dokumentów albo innych dokumentów nie można ustalić ich właścicieli, faktycznie władają tymi gruntami. W przypadku stwierdzenia, że dotychczasowe wpisy w tym zakresie są niezgodne ze stanem faktycznym Wykonawca ustali podmioty, które aktualnie tymi gruntami władają na zasadach samoistnego posiadania. Analogicznych ustaleń Wykonawca dokona w przypadku uzyskania informacji, że nie żyją osoby fizyczne ujawnione w </w:t>
      </w:r>
      <w:proofErr w:type="spellStart"/>
      <w:r>
        <w:rPr>
          <w:rFonts w:cs="Calibri"/>
          <w:bCs/>
          <w:sz w:val="20"/>
          <w:szCs w:val="20"/>
        </w:rPr>
        <w:t>egib</w:t>
      </w:r>
      <w:proofErr w:type="spellEnd"/>
      <w:r>
        <w:rPr>
          <w:rFonts w:cs="Calibri"/>
          <w:bCs/>
          <w:sz w:val="20"/>
          <w:szCs w:val="20"/>
        </w:rPr>
        <w:t xml:space="preserve"> jako władający gruntami na zasadach samoistnego posiadania. Z ww. czynności Wykonawca sporządzi stosowny protokół;</w:t>
      </w:r>
    </w:p>
    <w:p w14:paraId="2E34E758" w14:textId="0D15CFE6" w:rsidR="007C648C" w:rsidRPr="002F3B01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opracowanie projektu operatu opisowo-kartograficznego, o którym mowa w art</w:t>
      </w:r>
      <w:r w:rsidRPr="002F3B01">
        <w:rPr>
          <w:rFonts w:cs="Calibri"/>
          <w:bCs/>
          <w:sz w:val="20"/>
          <w:szCs w:val="20"/>
        </w:rPr>
        <w:t>. 24a pkt 4 ustawy</w:t>
      </w:r>
      <w:r w:rsidR="002F3B01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oraz udział w czynnościach związanych z modernizacją ewidencji gruntów i budynków, o których mowa </w:t>
      </w:r>
      <w:r w:rsidR="00360C52">
        <w:rPr>
          <w:rFonts w:cs="Calibri"/>
          <w:bCs/>
          <w:sz w:val="20"/>
          <w:szCs w:val="20"/>
        </w:rPr>
        <w:br/>
      </w:r>
      <w:r>
        <w:rPr>
          <w:rFonts w:cs="Calibri"/>
          <w:bCs/>
          <w:sz w:val="20"/>
          <w:szCs w:val="20"/>
        </w:rPr>
        <w:t xml:space="preserve">w </w:t>
      </w:r>
      <w:r w:rsidRPr="002F3B01">
        <w:rPr>
          <w:rFonts w:cs="Calibri"/>
          <w:bCs/>
          <w:sz w:val="20"/>
          <w:szCs w:val="20"/>
        </w:rPr>
        <w:t>art. 24a pkt 7 ustawy;</w:t>
      </w:r>
    </w:p>
    <w:p w14:paraId="3E9BD989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przygotowanie plików umożliwiających zasilenie baz danych ewidencji gruntów i budynków rezultatami prac modernizacyjnych, w tym zawierających zmiany wynikające z uznania za uzasadnione zarzuty zgłoszone do projektu operatu opisowo-kartograficznego;</w:t>
      </w:r>
    </w:p>
    <w:p w14:paraId="7BF529F1" w14:textId="77777777" w:rsidR="007C648C" w:rsidRPr="002F3B01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przygotowanie zawiadomień o zmianach danych ewidencyjnych, adresowanych do wydziałów ksiąg wieczystych, z uwzględnieniem postanowień </w:t>
      </w:r>
      <w:r w:rsidRPr="002F3B01">
        <w:rPr>
          <w:rFonts w:cs="Calibri"/>
          <w:bCs/>
          <w:sz w:val="20"/>
          <w:szCs w:val="20"/>
        </w:rPr>
        <w:t xml:space="preserve">§ </w:t>
      </w:r>
      <w:r w:rsidR="002F3B01" w:rsidRPr="002F3B01">
        <w:rPr>
          <w:rFonts w:cs="Calibri"/>
          <w:bCs/>
          <w:sz w:val="20"/>
          <w:szCs w:val="20"/>
        </w:rPr>
        <w:t>35</w:t>
      </w:r>
      <w:r w:rsidRPr="002F3B01">
        <w:rPr>
          <w:rFonts w:cs="Calibri"/>
          <w:bCs/>
          <w:sz w:val="20"/>
          <w:szCs w:val="20"/>
        </w:rPr>
        <w:t xml:space="preserve"> rozporządzenia</w:t>
      </w:r>
      <w:r w:rsidR="00824DE9">
        <w:rPr>
          <w:rFonts w:cs="Calibri"/>
          <w:bCs/>
          <w:sz w:val="20"/>
          <w:szCs w:val="20"/>
        </w:rPr>
        <w:t xml:space="preserve"> w sprawie </w:t>
      </w:r>
      <w:proofErr w:type="spellStart"/>
      <w:r w:rsidR="00824DE9">
        <w:rPr>
          <w:rFonts w:cs="Calibri"/>
          <w:bCs/>
          <w:sz w:val="20"/>
          <w:szCs w:val="20"/>
        </w:rPr>
        <w:t>egib</w:t>
      </w:r>
      <w:proofErr w:type="spellEnd"/>
      <w:r w:rsidRPr="002F3B01">
        <w:rPr>
          <w:rFonts w:cs="Calibri"/>
          <w:bCs/>
          <w:sz w:val="20"/>
          <w:szCs w:val="20"/>
        </w:rPr>
        <w:t>;</w:t>
      </w:r>
    </w:p>
    <w:p w14:paraId="07570634" w14:textId="77777777" w:rsidR="007C648C" w:rsidRDefault="002623F4">
      <w:pPr>
        <w:pStyle w:val="Akapitzlist"/>
        <w:widowControl w:val="0"/>
        <w:numPr>
          <w:ilvl w:val="0"/>
          <w:numId w:val="67"/>
        </w:num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skompletowanie całości dokumentacji opracowanej w ramach zamówienia i przekazanie jej do państwowego zasobu geodezyjnego i kartograficznego.</w:t>
      </w:r>
    </w:p>
    <w:p w14:paraId="3095B1EA" w14:textId="235CF039" w:rsidR="007C648C" w:rsidRDefault="002623F4" w:rsidP="00725FDC">
      <w:pPr>
        <w:pStyle w:val="Akapitzlist"/>
        <w:widowControl w:val="0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58" w:name="_Toc445724361"/>
      <w:bookmarkStart w:id="59" w:name="_Toc445724362"/>
      <w:bookmarkEnd w:id="58"/>
      <w:r>
        <w:rPr>
          <w:rFonts w:cs="Calibri"/>
          <w:sz w:val="20"/>
          <w:szCs w:val="20"/>
        </w:rPr>
        <w:t xml:space="preserve">Źródłami danych o granicy </w:t>
      </w:r>
      <w:r w:rsidR="00360C52" w:rsidRPr="000B614D">
        <w:rPr>
          <w:sz w:val="20"/>
          <w:szCs w:val="20"/>
        </w:rPr>
        <w:t xml:space="preserve">obrębu </w:t>
      </w:r>
      <w:r w:rsidR="00360C52">
        <w:rPr>
          <w:rFonts w:cs="Calibri"/>
          <w:sz w:val="20"/>
          <w:szCs w:val="20"/>
        </w:rPr>
        <w:t xml:space="preserve">Barcice, </w:t>
      </w:r>
      <w:r w:rsidR="00360C52" w:rsidRPr="00A2072F">
        <w:rPr>
          <w:rFonts w:cs="Calibri"/>
          <w:sz w:val="20"/>
          <w:szCs w:val="20"/>
        </w:rPr>
        <w:t xml:space="preserve">obrębu </w:t>
      </w:r>
      <w:r w:rsidR="00360C52">
        <w:rPr>
          <w:rFonts w:cs="Calibri"/>
          <w:sz w:val="20"/>
          <w:szCs w:val="20"/>
        </w:rPr>
        <w:t xml:space="preserve"> Jasieniec,</w:t>
      </w:r>
      <w:r w:rsidR="00360C52" w:rsidRPr="00191B37">
        <w:rPr>
          <w:rFonts w:cs="Calibri"/>
          <w:sz w:val="20"/>
          <w:szCs w:val="20"/>
        </w:rPr>
        <w:t xml:space="preserve"> </w:t>
      </w:r>
      <w:r w:rsidR="00360C52" w:rsidRPr="00A2072F">
        <w:rPr>
          <w:rFonts w:cs="Calibri"/>
          <w:sz w:val="20"/>
          <w:szCs w:val="20"/>
        </w:rPr>
        <w:t xml:space="preserve">obrębu </w:t>
      </w:r>
      <w:r w:rsidR="00360C52">
        <w:rPr>
          <w:rFonts w:cs="Calibri"/>
          <w:sz w:val="20"/>
          <w:szCs w:val="20"/>
        </w:rPr>
        <w:t xml:space="preserve"> Nowe Płudy, </w:t>
      </w:r>
      <w:r w:rsidR="00360C52" w:rsidRPr="00A2072F">
        <w:rPr>
          <w:rFonts w:cs="Calibri"/>
          <w:sz w:val="20"/>
          <w:szCs w:val="20"/>
        </w:rPr>
        <w:t xml:space="preserve">obrębu </w:t>
      </w:r>
      <w:r w:rsidR="00360C52">
        <w:rPr>
          <w:rFonts w:cs="Calibri"/>
          <w:sz w:val="20"/>
          <w:szCs w:val="20"/>
        </w:rPr>
        <w:t xml:space="preserve"> Somianka Parcele</w:t>
      </w:r>
      <w:r>
        <w:rPr>
          <w:rFonts w:cs="Calibri"/>
          <w:sz w:val="20"/>
          <w:szCs w:val="20"/>
        </w:rPr>
        <w:t>, granicach działek oraz użytków,  będą:</w:t>
      </w:r>
      <w:bookmarkStart w:id="60" w:name="_Toc445724363"/>
      <w:bookmarkEnd w:id="59"/>
    </w:p>
    <w:p w14:paraId="79D71A3F" w14:textId="77777777" w:rsidR="007C648C" w:rsidRDefault="002623F4">
      <w:pPr>
        <w:pStyle w:val="Akapitzlist"/>
        <w:widowControl w:val="0"/>
        <w:numPr>
          <w:ilvl w:val="1"/>
          <w:numId w:val="6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dokumentacja zgromadzona 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>;</w:t>
      </w:r>
      <w:bookmarkEnd w:id="60"/>
    </w:p>
    <w:p w14:paraId="4C16E496" w14:textId="77777777" w:rsidR="007C648C" w:rsidRDefault="002623F4">
      <w:pPr>
        <w:pStyle w:val="Akapitzlist"/>
        <w:widowControl w:val="0"/>
        <w:numPr>
          <w:ilvl w:val="1"/>
          <w:numId w:val="6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z pomiaru</w:t>
      </w:r>
      <w:r w:rsidR="00656644">
        <w:rPr>
          <w:rFonts w:cs="Calibri"/>
          <w:sz w:val="20"/>
          <w:szCs w:val="20"/>
        </w:rPr>
        <w:t>, w tym</w:t>
      </w:r>
      <w:r>
        <w:rPr>
          <w:rFonts w:cs="Calibri"/>
          <w:sz w:val="20"/>
          <w:szCs w:val="20"/>
        </w:rPr>
        <w:t xml:space="preserve">  punktów granicznych po uprzednim ustaleniu ich położenia.</w:t>
      </w:r>
    </w:p>
    <w:p w14:paraId="254C3885" w14:textId="77777777" w:rsidR="007C648C" w:rsidRDefault="002623F4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bookmarkStart w:id="61" w:name="_Toc445724366"/>
      <w:r>
        <w:rPr>
          <w:rFonts w:cs="Calibri"/>
          <w:sz w:val="20"/>
          <w:szCs w:val="20"/>
        </w:rPr>
        <w:t xml:space="preserve">W przypadku wykorzystania istniejących materiałów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 xml:space="preserve"> do ustalenia współrzędnych punktów niezbędnych do sporządzenia numerycznego opisu granic Wykonawca wykorzysta istniejące dane lub obliczy te współrzędne na podstawie danych obserwacyjnych zawartych w operatach technicznych</w:t>
      </w:r>
      <w:bookmarkEnd w:id="61"/>
      <w:r>
        <w:rPr>
          <w:rFonts w:cs="Calibri"/>
          <w:sz w:val="20"/>
          <w:szCs w:val="20"/>
        </w:rPr>
        <w:t>.</w:t>
      </w:r>
    </w:p>
    <w:p w14:paraId="7820FA9D" w14:textId="77777777" w:rsidR="003546FC" w:rsidRDefault="003546FC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wymaga, aby </w:t>
      </w:r>
      <w:r w:rsidRPr="004727BB">
        <w:rPr>
          <w:rFonts w:cs="Calibri"/>
          <w:b/>
          <w:bCs/>
          <w:sz w:val="20"/>
          <w:szCs w:val="20"/>
        </w:rPr>
        <w:t>co najmniej 2 osoby</w:t>
      </w:r>
      <w:r>
        <w:rPr>
          <w:rFonts w:cs="Calibri"/>
          <w:sz w:val="20"/>
          <w:szCs w:val="20"/>
        </w:rPr>
        <w:t xml:space="preserve"> wykonujące lub kierujące pracami objętymi niniejszym SOPZ</w:t>
      </w:r>
      <w:r w:rsidR="00AE00E0">
        <w:rPr>
          <w:rFonts w:cs="Calibri"/>
          <w:sz w:val="20"/>
          <w:szCs w:val="20"/>
        </w:rPr>
        <w:t xml:space="preserve"> posiadały uprawnienia zawodowe w dziedzinie geodezji i kartografii z zakresów: 1 – geodezyjne pomiary sytuacyjne i wysokościowe, realizacyjne i inwentaryzacyjne oraz 2 – rozgraniczanie i podziały nieruchomości (gruntów) oraz sporządzanie dokumentacji do celów prawnych, o których mowa w art. 42 ustawy Prawo geodezyjne i kartograficzne.</w:t>
      </w:r>
    </w:p>
    <w:p w14:paraId="243B50FF" w14:textId="77777777" w:rsidR="000F1647" w:rsidRDefault="000F1647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Wykonawca zobowiązany jest do wskazania kierownika prac. </w:t>
      </w:r>
    </w:p>
    <w:p w14:paraId="129F1923" w14:textId="77777777" w:rsidR="001B6ACD" w:rsidRDefault="001B6ACD">
      <w:pPr>
        <w:pStyle w:val="Akapitzlist"/>
        <w:widowControl w:val="0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Niezależnie od operatu technicznego sporządzonego w postaci elektronicznej Wykonawca zobowiązany jest do przekazania oryginałów dokumentów (w przypadku gdy w oryginale zostały sporządzone w postaci papierowej) wyszczególnionych w § 36 pkt 6,7,8 rozporządzenia w sprawie standardów (…), w szczególności:</w:t>
      </w:r>
    </w:p>
    <w:p w14:paraId="7C9406AA" w14:textId="77777777" w:rsidR="001B6ACD" w:rsidRDefault="001B6ACD" w:rsidP="00B70A70">
      <w:pPr>
        <w:pStyle w:val="Akapitzlist"/>
        <w:widowControl w:val="0"/>
        <w:numPr>
          <w:ilvl w:val="0"/>
          <w:numId w:val="8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Protokoły i szkice graniczne,</w:t>
      </w:r>
    </w:p>
    <w:p w14:paraId="55D09560" w14:textId="77777777" w:rsidR="001B6ACD" w:rsidRDefault="001B6ACD" w:rsidP="00B70A70">
      <w:pPr>
        <w:pStyle w:val="Akapitzlist"/>
        <w:widowControl w:val="0"/>
        <w:numPr>
          <w:ilvl w:val="0"/>
          <w:numId w:val="8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Dowody doręczeń zawiadomień i wezwań,</w:t>
      </w:r>
    </w:p>
    <w:p w14:paraId="3DFF7A30" w14:textId="77777777" w:rsidR="001B6ACD" w:rsidRDefault="001B6ACD" w:rsidP="00B70A70">
      <w:pPr>
        <w:pStyle w:val="Akapitzlist"/>
        <w:widowControl w:val="0"/>
        <w:numPr>
          <w:ilvl w:val="0"/>
          <w:numId w:val="87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Inne oryginalne pisma i dokumenty niepochodzące z </w:t>
      </w:r>
      <w:proofErr w:type="spellStart"/>
      <w:r>
        <w:rPr>
          <w:rFonts w:cs="Calibri"/>
          <w:sz w:val="20"/>
          <w:szCs w:val="20"/>
        </w:rPr>
        <w:t>PZGiK</w:t>
      </w:r>
      <w:proofErr w:type="spellEnd"/>
      <w:r>
        <w:rPr>
          <w:rFonts w:cs="Calibri"/>
          <w:sz w:val="20"/>
          <w:szCs w:val="20"/>
        </w:rPr>
        <w:t>, które Wykonawca pozyskał, a następnie wykorzystał w trakcie realizacji zleconych prac.</w:t>
      </w:r>
    </w:p>
    <w:p w14:paraId="0CFF5603" w14:textId="77777777" w:rsidR="00FD57DD" w:rsidRPr="00FD57DD" w:rsidRDefault="00FD57DD" w:rsidP="00FD57D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Wykonawca zobowiązany jest do uwzględnienia w realizacji przedmiotu zamówienia zmian wynikających ze znowelizowanych przepisów prawa o ile wejdą w życie 1 miesiąc przed terminem wyłożenia projektu operatu opisowo-kartograficznego do publicznego wglądu.</w:t>
      </w:r>
    </w:p>
    <w:p w14:paraId="3A936B03" w14:textId="77777777" w:rsidR="007C648C" w:rsidRPr="00EC6835" w:rsidRDefault="002623F4" w:rsidP="00B70A70">
      <w:pPr>
        <w:pStyle w:val="Nagwek1"/>
        <w:numPr>
          <w:ilvl w:val="0"/>
          <w:numId w:val="79"/>
        </w:numPr>
        <w:rPr>
          <w:lang w:val="pl-PL"/>
        </w:rPr>
      </w:pPr>
      <w:bookmarkStart w:id="62" w:name="_Toc445724373"/>
      <w:bookmarkStart w:id="63" w:name="_Toc445724470"/>
      <w:bookmarkEnd w:id="62"/>
      <w:r w:rsidRPr="00F82902">
        <w:rPr>
          <w:rFonts w:cs="Arial"/>
          <w:bCs w:val="0"/>
          <w:sz w:val="24"/>
          <w:szCs w:val="24"/>
          <w:lang w:val="pl-PL" w:eastAsia="pl-PL"/>
        </w:rPr>
        <w:t>Zasady monitoringu realizacji przedmiotu zamówienia oraz odbioru zamawia</w:t>
      </w:r>
      <w:r w:rsidRPr="00EC6835">
        <w:rPr>
          <w:rFonts w:cs="Arial"/>
          <w:sz w:val="24"/>
          <w:szCs w:val="24"/>
          <w:lang w:val="pl-PL"/>
        </w:rPr>
        <w:t>nych usług i</w:t>
      </w:r>
      <w:r w:rsidRPr="00F82902">
        <w:rPr>
          <w:rFonts w:cs="Arial"/>
          <w:sz w:val="24"/>
          <w:szCs w:val="24"/>
          <w:lang w:val="pl-PL"/>
        </w:rPr>
        <w:t xml:space="preserve"> </w:t>
      </w:r>
      <w:r w:rsidRPr="00EC6835">
        <w:rPr>
          <w:rFonts w:cs="Arial"/>
          <w:sz w:val="24"/>
          <w:szCs w:val="24"/>
          <w:lang w:val="pl-PL"/>
        </w:rPr>
        <w:t>dostaw</w:t>
      </w:r>
      <w:bookmarkEnd w:id="63"/>
    </w:p>
    <w:p w14:paraId="447D153A" w14:textId="77777777" w:rsidR="007C648C" w:rsidRDefault="002623F4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64" w:name="_Toc445724480"/>
      <w:bookmarkStart w:id="65" w:name="_Toc445724471"/>
      <w:r>
        <w:rPr>
          <w:rFonts w:cs="Calibri"/>
          <w:sz w:val="20"/>
          <w:szCs w:val="20"/>
        </w:rPr>
        <w:t>W procesie kontroli i odbioru zamawianych usług Zamawiający może być wspierany przez Inspektora kontroli i nadzoru</w:t>
      </w:r>
      <w:bookmarkEnd w:id="64"/>
      <w:r>
        <w:rPr>
          <w:rFonts w:cs="Calibri"/>
          <w:sz w:val="20"/>
          <w:szCs w:val="20"/>
        </w:rPr>
        <w:t>.</w:t>
      </w:r>
    </w:p>
    <w:p w14:paraId="0DA42252" w14:textId="77777777" w:rsidR="007C648C" w:rsidRPr="002F613C" w:rsidRDefault="002623F4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Zamawiający zastrzega sobie prawo do monitorowania procesu realizacji przedmiotu umowy na każdym jego etapie i przekazywania Wykonawcy wniosków wynikających</w:t>
      </w:r>
      <w:r w:rsidR="00AF712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 tego monitoringu. W tym celu Zamawiający wymaga, aby</w:t>
      </w:r>
      <w:bookmarkEnd w:id="65"/>
      <w:r>
        <w:rPr>
          <w:rFonts w:cs="Calibri"/>
          <w:sz w:val="20"/>
          <w:szCs w:val="20"/>
        </w:rPr>
        <w:t xml:space="preserve"> </w:t>
      </w:r>
      <w:bookmarkStart w:id="66" w:name="_Toc445724472"/>
      <w:r>
        <w:rPr>
          <w:rFonts w:cs="Calibri"/>
          <w:sz w:val="20"/>
          <w:szCs w:val="20"/>
        </w:rPr>
        <w:t xml:space="preserve">Wykonawca składał Zamawiającemu okresowe raporty, a kopię </w:t>
      </w:r>
      <w:r w:rsidR="00602B06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nspektorowi kontroli i nadzoru, nie rzadziej niż raz na miesiąc, opisujące postęp prac w odniesieniu do harmonogramu, </w:t>
      </w:r>
      <w:r w:rsidR="00AF712F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o którym mowa </w:t>
      </w:r>
      <w:r w:rsidRPr="002F613C">
        <w:rPr>
          <w:rFonts w:cs="Calibri"/>
          <w:sz w:val="20"/>
          <w:szCs w:val="20"/>
        </w:rPr>
        <w:t>w rozdziale IV</w:t>
      </w:r>
      <w:bookmarkEnd w:id="66"/>
      <w:r w:rsidRPr="002F613C">
        <w:rPr>
          <w:rFonts w:cs="Calibri"/>
          <w:sz w:val="20"/>
          <w:szCs w:val="20"/>
        </w:rPr>
        <w:t>.</w:t>
      </w:r>
    </w:p>
    <w:p w14:paraId="6CC56BDE" w14:textId="77777777" w:rsidR="007C648C" w:rsidRPr="00BF2EA9" w:rsidRDefault="00602B06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</w:pPr>
      <w:bookmarkStart w:id="67" w:name="_Toc445724482"/>
      <w:r w:rsidRPr="00602B06">
        <w:rPr>
          <w:rFonts w:cs="Calibri"/>
          <w:sz w:val="20"/>
          <w:szCs w:val="20"/>
        </w:rPr>
        <w:t xml:space="preserve">Jeżeli Zamawiający powoła Inspektora kontroli i nadzoru wówczas Wykonawca przekaże zgodnie </w:t>
      </w:r>
      <w:r w:rsidR="00AF712F">
        <w:rPr>
          <w:rFonts w:cs="Calibri"/>
          <w:sz w:val="20"/>
          <w:szCs w:val="20"/>
        </w:rPr>
        <w:br/>
      </w:r>
      <w:r w:rsidRPr="00602B06">
        <w:rPr>
          <w:rFonts w:cs="Calibri"/>
          <w:sz w:val="20"/>
          <w:szCs w:val="20"/>
        </w:rPr>
        <w:t>z harmonogramem produkt do kontroli Inspektorowi kontroli i nadzoru. Inspektor sporządzi z wykonanej kontroli protokół. Następnie Komisja kontroli i odbioru Zamawiającego dokona kontroli produktu uwzględniając protokół Inspektora i przekaże Wykonawcy protokół kontroli częściowej.</w:t>
      </w:r>
    </w:p>
    <w:p w14:paraId="6CC819CF" w14:textId="77777777" w:rsidR="00BF2EA9" w:rsidRPr="00BF2EA9" w:rsidRDefault="00BF2EA9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</w:pPr>
      <w:r>
        <w:rPr>
          <w:rFonts w:cs="Calibri"/>
          <w:sz w:val="20"/>
          <w:szCs w:val="20"/>
        </w:rPr>
        <w:t>Do zakresu zadań Inspektora kontroli i nadzoru będzie należało m.in.:</w:t>
      </w:r>
    </w:p>
    <w:p w14:paraId="53930545" w14:textId="77777777" w:rsidR="00BF2EA9" w:rsidRPr="00BF2EA9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 xml:space="preserve">Sprawowanie kontroli w zakresie zgodności realizowanych prac z projektem modernizacji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>, SOPZ, przepisami i umową,</w:t>
      </w:r>
    </w:p>
    <w:p w14:paraId="4A3E17A2" w14:textId="77777777" w:rsidR="00BF2EA9" w:rsidRPr="00BF2EA9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>Informowanie Zamawiającego o późnieniach mogących mieć wpływ na termin zakończenia poszczególnych części i etapów prac,</w:t>
      </w:r>
    </w:p>
    <w:p w14:paraId="4B1D8D73" w14:textId="77777777" w:rsidR="00BF2EA9" w:rsidRPr="00BF2EA9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>Kontrola prac terenowych, ze szczególnym uwzględnieniem ustalenia przebiegu granic działek ewidencyjnych,</w:t>
      </w:r>
    </w:p>
    <w:p w14:paraId="47C84852" w14:textId="77777777" w:rsidR="00BF2EA9" w:rsidRPr="00EF7BED" w:rsidRDefault="00BF2EA9" w:rsidP="00B70A70">
      <w:pPr>
        <w:pStyle w:val="Akapitzlist"/>
        <w:widowControl w:val="0"/>
        <w:numPr>
          <w:ilvl w:val="0"/>
          <w:numId w:val="88"/>
        </w:numPr>
        <w:spacing w:after="0" w:line="360" w:lineRule="auto"/>
        <w:jc w:val="both"/>
      </w:pPr>
      <w:r>
        <w:rPr>
          <w:rFonts w:cs="Calibri"/>
          <w:sz w:val="20"/>
          <w:szCs w:val="20"/>
        </w:rPr>
        <w:t>Wspomaganie Zamawiającego w rozstrzyganiu wątpliwości Wykonawcy powstałych przy wykonywaniu prac.</w:t>
      </w:r>
    </w:p>
    <w:p w14:paraId="698B5FEE" w14:textId="77777777" w:rsidR="00EF7BED" w:rsidRPr="00602B06" w:rsidRDefault="00EF7BED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</w:pPr>
      <w:r>
        <w:rPr>
          <w:rFonts w:cs="Calibri"/>
          <w:sz w:val="20"/>
          <w:szCs w:val="20"/>
        </w:rPr>
        <w:t>Wszelkie materiały cyfrowe w tym raporty kontroli należy przekazywać do kontroli z wykorzystaniem usług sieciowych lub na wskazany przez Wykonawcę serwer FTP.</w:t>
      </w:r>
    </w:p>
    <w:bookmarkEnd w:id="67"/>
    <w:p w14:paraId="22EC2E1D" w14:textId="77777777" w:rsidR="007C648C" w:rsidRDefault="002623F4" w:rsidP="00AF712F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Zrealizowany przedmiot umowy zostanie protokolarnie przekazany przez Wykonawcę do Komisji kontroli i odbioru. </w:t>
      </w:r>
      <w:bookmarkStart w:id="68" w:name="_Toc445724487"/>
      <w:r>
        <w:rPr>
          <w:rFonts w:cs="Calibri"/>
          <w:sz w:val="20"/>
          <w:szCs w:val="20"/>
        </w:rPr>
        <w:t>Odbioru przedmiotu umowy dokona Komisja kontroli i odbioru powołana przez Zamawiającego.</w:t>
      </w:r>
      <w:bookmarkEnd w:id="68"/>
    </w:p>
    <w:p w14:paraId="59B1E3A7" w14:textId="77777777" w:rsidR="007C648C" w:rsidRDefault="002623F4" w:rsidP="00B70A70">
      <w:pPr>
        <w:pStyle w:val="Nagwek1"/>
        <w:numPr>
          <w:ilvl w:val="0"/>
          <w:numId w:val="79"/>
        </w:numPr>
      </w:pPr>
      <w:bookmarkStart w:id="69" w:name="_Toc445724489"/>
      <w:r>
        <w:rPr>
          <w:rFonts w:cs="Arial"/>
          <w:sz w:val="24"/>
          <w:szCs w:val="24"/>
          <w:lang w:val="pl-PL"/>
        </w:rPr>
        <w:t xml:space="preserve">Istotne </w:t>
      </w:r>
      <w:proofErr w:type="spellStart"/>
      <w:r>
        <w:rPr>
          <w:rFonts w:cs="Arial"/>
          <w:sz w:val="24"/>
          <w:szCs w:val="24"/>
        </w:rPr>
        <w:t>postanowienia</w:t>
      </w:r>
      <w:bookmarkEnd w:id="69"/>
      <w:proofErr w:type="spellEnd"/>
    </w:p>
    <w:p w14:paraId="187764B2" w14:textId="77777777" w:rsidR="00296F4A" w:rsidRDefault="00296F4A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0" w:name="_Toc445724491"/>
      <w:r>
        <w:rPr>
          <w:rFonts w:cs="Calibri"/>
          <w:sz w:val="20"/>
          <w:szCs w:val="20"/>
        </w:rPr>
        <w:t xml:space="preserve">W związku z koniecznością bieżącej aktualizacji bazy danych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 przez organ Wykonawca powinien co najmniej 3 razy pozyskać aktualną bazę danych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>
        <w:rPr>
          <w:rFonts w:cs="Calibri"/>
          <w:sz w:val="20"/>
          <w:szCs w:val="20"/>
        </w:rPr>
        <w:t xml:space="preserve"> z opracowywanego obszaru, tj. po podpisaniu umowy, na etapie przygotowywania zawiadomień o czynnościach ustalenia przebiegu granic działek ewidencyjnych oraz przed ostatecznym przygotowaniem projektu operatu opisowo-kartograficznego do publicznego wglądu.</w:t>
      </w:r>
    </w:p>
    <w:p w14:paraId="375ED123" w14:textId="01762F95" w:rsidR="007C648C" w:rsidRDefault="000132CA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Zamawiający</w:t>
      </w:r>
      <w:r w:rsidR="0089322E" w:rsidRPr="00C531DF">
        <w:rPr>
          <w:rFonts w:cs="Calibri"/>
          <w:sz w:val="20"/>
          <w:szCs w:val="20"/>
        </w:rPr>
        <w:t xml:space="preserve"> </w:t>
      </w:r>
      <w:r w:rsidR="0014263C">
        <w:rPr>
          <w:rFonts w:cs="Calibri"/>
          <w:sz w:val="20"/>
          <w:szCs w:val="20"/>
        </w:rPr>
        <w:t>zasili</w:t>
      </w:r>
      <w:r w:rsidR="002623F4" w:rsidRPr="00C531DF">
        <w:rPr>
          <w:rFonts w:cs="Calibri"/>
          <w:sz w:val="20"/>
          <w:szCs w:val="20"/>
        </w:rPr>
        <w:t xml:space="preserve"> system teleinformatyczn</w:t>
      </w:r>
      <w:r w:rsidR="0014263C">
        <w:rPr>
          <w:rFonts w:cs="Calibri"/>
          <w:sz w:val="20"/>
          <w:szCs w:val="20"/>
        </w:rPr>
        <w:t>y</w:t>
      </w:r>
      <w:r w:rsidR="002623F4" w:rsidRPr="00C531DF">
        <w:rPr>
          <w:rFonts w:cs="Calibri"/>
          <w:sz w:val="20"/>
          <w:szCs w:val="20"/>
        </w:rPr>
        <w:t xml:space="preserve"> do prowadzenia ewidencji gruntów i budynków, pozytywnie zweryfikowan</w:t>
      </w:r>
      <w:r w:rsidR="0014263C">
        <w:rPr>
          <w:rFonts w:cs="Calibri"/>
          <w:sz w:val="20"/>
          <w:szCs w:val="20"/>
        </w:rPr>
        <w:t>ymi</w:t>
      </w:r>
      <w:r w:rsidR="002623F4" w:rsidRPr="00C531DF">
        <w:rPr>
          <w:rFonts w:cs="Calibri"/>
          <w:sz w:val="20"/>
          <w:szCs w:val="20"/>
        </w:rPr>
        <w:t xml:space="preserve"> przez </w:t>
      </w:r>
      <w:r w:rsidR="00D20AAE" w:rsidRPr="00C531DF">
        <w:rPr>
          <w:rFonts w:cs="Calibri"/>
          <w:sz w:val="20"/>
          <w:szCs w:val="20"/>
        </w:rPr>
        <w:t>I</w:t>
      </w:r>
      <w:r w:rsidR="002623F4" w:rsidRPr="00C531DF">
        <w:rPr>
          <w:rFonts w:cs="Calibri"/>
          <w:sz w:val="20"/>
          <w:szCs w:val="20"/>
        </w:rPr>
        <w:t>nspektora</w:t>
      </w:r>
      <w:r w:rsidR="00D20AAE" w:rsidRPr="00C531DF">
        <w:rPr>
          <w:rFonts w:cs="Calibri"/>
          <w:sz w:val="20"/>
          <w:szCs w:val="20"/>
        </w:rPr>
        <w:t xml:space="preserve"> kontroli i</w:t>
      </w:r>
      <w:r w:rsidR="002623F4" w:rsidRPr="00C531DF">
        <w:rPr>
          <w:rFonts w:cs="Calibri"/>
          <w:sz w:val="20"/>
          <w:szCs w:val="20"/>
        </w:rPr>
        <w:t xml:space="preserve"> nadzoru </w:t>
      </w:r>
      <w:r w:rsidR="0014263C">
        <w:rPr>
          <w:rFonts w:cs="Calibri"/>
          <w:sz w:val="20"/>
          <w:szCs w:val="20"/>
        </w:rPr>
        <w:t>i Komisję</w:t>
      </w:r>
      <w:r w:rsidR="002623F4" w:rsidRPr="00C531DF">
        <w:rPr>
          <w:rFonts w:cs="Calibri"/>
          <w:sz w:val="20"/>
          <w:szCs w:val="20"/>
        </w:rPr>
        <w:t xml:space="preserve"> kontroli i odbioru, zbior</w:t>
      </w:r>
      <w:r w:rsidR="0014263C">
        <w:rPr>
          <w:rFonts w:cs="Calibri"/>
          <w:sz w:val="20"/>
          <w:szCs w:val="20"/>
        </w:rPr>
        <w:t>ami</w:t>
      </w:r>
      <w:r w:rsidR="002623F4" w:rsidRPr="00C531DF">
        <w:rPr>
          <w:rFonts w:cs="Calibri"/>
          <w:sz w:val="20"/>
          <w:szCs w:val="20"/>
        </w:rPr>
        <w:t xml:space="preserve"> danych </w:t>
      </w:r>
      <w:proofErr w:type="spellStart"/>
      <w:r w:rsidR="002623F4" w:rsidRPr="00C531DF">
        <w:rPr>
          <w:rFonts w:cs="Calibri"/>
          <w:sz w:val="20"/>
          <w:szCs w:val="20"/>
        </w:rPr>
        <w:t>egib</w:t>
      </w:r>
      <w:proofErr w:type="spellEnd"/>
      <w:r w:rsidR="002623F4" w:rsidRPr="00C531DF">
        <w:rPr>
          <w:rFonts w:cs="Calibri"/>
          <w:sz w:val="20"/>
          <w:szCs w:val="20"/>
        </w:rPr>
        <w:t>, wyeksportowan</w:t>
      </w:r>
      <w:r w:rsidR="0014263C">
        <w:rPr>
          <w:rFonts w:cs="Calibri"/>
          <w:sz w:val="20"/>
          <w:szCs w:val="20"/>
        </w:rPr>
        <w:t>ymi</w:t>
      </w:r>
      <w:r w:rsidR="002623F4" w:rsidRPr="00C531DF">
        <w:rPr>
          <w:rFonts w:cs="Calibri"/>
          <w:sz w:val="20"/>
          <w:szCs w:val="20"/>
        </w:rPr>
        <w:t xml:space="preserve"> z roboczych baz danych Wykonawcy, wykorzystując do tego celu format GML lub inny format uzgodniony ze Starostą. Prace te podlegać będą ostatniemu etapowi kontroli i odbioru danych i</w:t>
      </w:r>
      <w:r w:rsidR="002623F4">
        <w:rPr>
          <w:rFonts w:cs="Calibri"/>
          <w:sz w:val="20"/>
          <w:szCs w:val="20"/>
        </w:rPr>
        <w:t xml:space="preserve"> są warunkiem podpisania </w:t>
      </w:r>
      <w:r w:rsidR="00CA3AD5">
        <w:rPr>
          <w:rFonts w:cs="Calibri"/>
          <w:sz w:val="20"/>
          <w:szCs w:val="20"/>
        </w:rPr>
        <w:t xml:space="preserve">końcowego </w:t>
      </w:r>
      <w:r w:rsidR="002623F4">
        <w:rPr>
          <w:rFonts w:cs="Calibri"/>
          <w:sz w:val="20"/>
          <w:szCs w:val="20"/>
        </w:rPr>
        <w:t>protokołu odbioru przez Komisję kontroli i odbioru.</w:t>
      </w:r>
      <w:bookmarkEnd w:id="70"/>
    </w:p>
    <w:p w14:paraId="4B8A08B3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1" w:name="_Toc445724493"/>
      <w:r>
        <w:rPr>
          <w:rFonts w:cs="Calibri"/>
          <w:sz w:val="20"/>
          <w:szCs w:val="20"/>
        </w:rPr>
        <w:t xml:space="preserve">Wykonawca zapewni, </w:t>
      </w:r>
      <w:r w:rsidR="00204E07">
        <w:rPr>
          <w:rFonts w:cs="Calibri"/>
          <w:sz w:val="20"/>
          <w:szCs w:val="20"/>
        </w:rPr>
        <w:t>by</w:t>
      </w:r>
      <w:r>
        <w:rPr>
          <w:rFonts w:cs="Calibri"/>
          <w:sz w:val="20"/>
          <w:szCs w:val="20"/>
        </w:rPr>
        <w:t xml:space="preserve"> pliki danych przygotowane do konwersji i aktualizacji bazy </w:t>
      </w:r>
      <w:proofErr w:type="spellStart"/>
      <w:r>
        <w:rPr>
          <w:rFonts w:cs="Calibri"/>
          <w:sz w:val="20"/>
          <w:szCs w:val="20"/>
        </w:rPr>
        <w:t>egib</w:t>
      </w:r>
      <w:proofErr w:type="spellEnd"/>
      <w:r w:rsidR="0073407C">
        <w:rPr>
          <w:rFonts w:cs="Calibri"/>
          <w:sz w:val="20"/>
          <w:szCs w:val="20"/>
        </w:rPr>
        <w:t xml:space="preserve"> umożliwi</w:t>
      </w:r>
      <w:r w:rsidR="00204E07">
        <w:rPr>
          <w:rFonts w:cs="Calibri"/>
          <w:sz w:val="20"/>
          <w:szCs w:val="20"/>
        </w:rPr>
        <w:t xml:space="preserve">ały </w:t>
      </w:r>
      <w:r>
        <w:rPr>
          <w:rFonts w:cs="Calibri"/>
          <w:sz w:val="20"/>
          <w:szCs w:val="20"/>
        </w:rPr>
        <w:t>przeprowadzenie procesu aktualizacji z zachowaniem historii zmian danych (zapisaniem poprzedniej i aktualnej wersji).</w:t>
      </w:r>
      <w:bookmarkEnd w:id="71"/>
    </w:p>
    <w:p w14:paraId="097CA4D4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2" w:name="_Toc445724496"/>
      <w:bookmarkStart w:id="73" w:name="_Toc445724497"/>
      <w:bookmarkEnd w:id="72"/>
      <w:r>
        <w:rPr>
          <w:rFonts w:cs="Calibri"/>
          <w:sz w:val="20"/>
          <w:szCs w:val="20"/>
        </w:rPr>
        <w:t xml:space="preserve">Wykonawca obowiązany będzie do współdziałania z Geodetą Powiatowym oraz Inspektorem kontroli </w:t>
      </w:r>
      <w:r w:rsidR="00D20AAE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i nadzoru, którego zadaniem będzie weryfikacja sposobu realizacji przedmiotu umowy oraz rezultatów prac wykonanych przez Wykonawcę, m.in. w procesie i na etapie wyłożenia projekt</w:t>
      </w:r>
      <w:r w:rsidR="00972205">
        <w:rPr>
          <w:rFonts w:cs="Calibri"/>
          <w:sz w:val="20"/>
          <w:szCs w:val="20"/>
        </w:rPr>
        <w:t>u operatu</w:t>
      </w:r>
      <w:r>
        <w:rPr>
          <w:rFonts w:cs="Calibri"/>
          <w:sz w:val="20"/>
          <w:szCs w:val="20"/>
        </w:rPr>
        <w:t xml:space="preserve"> opisowo – kartograficzn</w:t>
      </w:r>
      <w:r w:rsidR="00972205">
        <w:rPr>
          <w:rFonts w:cs="Calibri"/>
          <w:sz w:val="20"/>
          <w:szCs w:val="20"/>
        </w:rPr>
        <w:t>ego</w:t>
      </w:r>
      <w:r>
        <w:rPr>
          <w:rFonts w:cs="Calibri"/>
          <w:sz w:val="20"/>
          <w:szCs w:val="20"/>
        </w:rPr>
        <w:t xml:space="preserve"> w tym przy rozpatrywaniu uwag zgłaszanych do ww. projekt</w:t>
      </w:r>
      <w:r w:rsidR="00972205">
        <w:rPr>
          <w:rFonts w:cs="Calibri"/>
          <w:sz w:val="20"/>
          <w:szCs w:val="20"/>
        </w:rPr>
        <w:t>u</w:t>
      </w:r>
      <w:r>
        <w:rPr>
          <w:rFonts w:cs="Calibri"/>
          <w:sz w:val="20"/>
          <w:szCs w:val="20"/>
        </w:rPr>
        <w:t>.</w:t>
      </w:r>
      <w:bookmarkEnd w:id="73"/>
    </w:p>
    <w:p w14:paraId="0DCC1EC7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4" w:name="_Toc445724498"/>
      <w:r>
        <w:rPr>
          <w:rFonts w:cs="Calibri"/>
          <w:sz w:val="20"/>
          <w:szCs w:val="20"/>
        </w:rPr>
        <w:t>Wykonawca przekaże Komisji kontroli i odbioru w Powiecie:</w:t>
      </w:r>
      <w:bookmarkEnd w:id="74"/>
    </w:p>
    <w:p w14:paraId="6AC56FE3" w14:textId="77777777" w:rsidR="007C648C" w:rsidRPr="00EC6835" w:rsidRDefault="002623F4" w:rsidP="00AF712F">
      <w:pPr>
        <w:pStyle w:val="Nagwek1"/>
        <w:keepNext w:val="0"/>
        <w:numPr>
          <w:ilvl w:val="0"/>
          <w:numId w:val="40"/>
        </w:numPr>
        <w:spacing w:before="0" w:after="0" w:line="360" w:lineRule="auto"/>
        <w:ind w:left="1134" w:hanging="283"/>
        <w:rPr>
          <w:lang w:val="pl-PL"/>
        </w:rPr>
      </w:pPr>
      <w:bookmarkStart w:id="75" w:name="_Toc445724499"/>
      <w:r w:rsidRPr="00EC6835">
        <w:rPr>
          <w:rFonts w:ascii="Calibri" w:hAnsi="Calibri" w:cs="Calibri"/>
          <w:b w:val="0"/>
          <w:sz w:val="20"/>
          <w:szCs w:val="20"/>
          <w:lang w:val="pl-PL"/>
        </w:rPr>
        <w:t>operaty techniczne zawierające rezultaty</w:t>
      </w:r>
      <w:bookmarkStart w:id="76" w:name="_Toc445724500"/>
      <w:bookmarkEnd w:id="75"/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prac geodezyjnych, związanych z modernizacją </w:t>
      </w:r>
      <w:proofErr w:type="spellStart"/>
      <w:r w:rsidR="00D20AAE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>, o</w:t>
      </w:r>
      <w:r>
        <w:rPr>
          <w:rFonts w:ascii="Calibri" w:hAnsi="Calibri" w:cs="Calibri"/>
          <w:b w:val="0"/>
          <w:sz w:val="20"/>
          <w:szCs w:val="20"/>
          <w:lang w:val="pl-PL"/>
        </w:rPr>
        <w:t> 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których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mowa w </w:t>
      </w:r>
      <w:r w:rsidRPr="00635DA8">
        <w:rPr>
          <w:rFonts w:ascii="Calibri" w:hAnsi="Calibri" w:cs="Calibri"/>
          <w:b w:val="0"/>
          <w:sz w:val="20"/>
          <w:szCs w:val="20"/>
          <w:lang w:val="pl-PL"/>
        </w:rPr>
        <w:t>rozdziale V,</w:t>
      </w:r>
      <w:bookmarkStart w:id="77" w:name="_Toc445724503"/>
      <w:bookmarkEnd w:id="76"/>
    </w:p>
    <w:p w14:paraId="33624F20" w14:textId="77777777" w:rsidR="007C648C" w:rsidRPr="00EC6835" w:rsidRDefault="002623F4" w:rsidP="00AF712F">
      <w:pPr>
        <w:pStyle w:val="Nagwek1"/>
        <w:keepNext w:val="0"/>
        <w:numPr>
          <w:ilvl w:val="0"/>
          <w:numId w:val="40"/>
        </w:numPr>
        <w:spacing w:before="0" w:after="0" w:line="360" w:lineRule="auto"/>
        <w:ind w:left="1134" w:hanging="283"/>
        <w:rPr>
          <w:lang w:val="pl-PL"/>
        </w:rPr>
      </w:pP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zbiory danych opracowane w wyniku modernizacji </w:t>
      </w:r>
      <w:proofErr w:type="spellStart"/>
      <w:r w:rsidR="00D20AAE">
        <w:rPr>
          <w:rFonts w:ascii="Calibri" w:hAnsi="Calibri" w:cs="Calibri"/>
          <w:b w:val="0"/>
          <w:sz w:val="20"/>
          <w:szCs w:val="20"/>
          <w:lang w:val="pl-PL"/>
        </w:rPr>
        <w:t>egib</w:t>
      </w:r>
      <w:proofErr w:type="spellEnd"/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w postaci plików zapisanych formacie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GML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zgodnych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z obowiązującymi schematami aplikacyjnymi, </w:t>
      </w:r>
      <w:r>
        <w:rPr>
          <w:rFonts w:ascii="Calibri" w:hAnsi="Calibri" w:cs="Calibri"/>
          <w:b w:val="0"/>
          <w:sz w:val="20"/>
          <w:szCs w:val="20"/>
          <w:lang w:val="pl-PL"/>
        </w:rPr>
        <w:t>lub innym formacie uzgodnionym ze Starostą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;</w:t>
      </w:r>
      <w:bookmarkEnd w:id="77"/>
    </w:p>
    <w:p w14:paraId="5D825B9C" w14:textId="235CE2BE" w:rsidR="007C648C" w:rsidRDefault="002623F4" w:rsidP="00AF712F">
      <w:pPr>
        <w:pStyle w:val="Nagwek1"/>
        <w:keepNext w:val="0"/>
        <w:numPr>
          <w:ilvl w:val="0"/>
          <w:numId w:val="40"/>
        </w:numPr>
        <w:spacing w:before="0" w:after="0" w:line="360" w:lineRule="auto"/>
        <w:ind w:left="1134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78" w:name="_Toc445724507"/>
      <w:r>
        <w:rPr>
          <w:rFonts w:ascii="Calibri" w:hAnsi="Calibri" w:cs="Calibri"/>
          <w:b w:val="0"/>
          <w:sz w:val="20"/>
          <w:szCs w:val="20"/>
          <w:lang w:val="pl-PL"/>
        </w:rPr>
        <w:t xml:space="preserve">inne dokumenty wymienione w </w:t>
      </w:r>
      <w:r w:rsidR="00110494">
        <w:rPr>
          <w:rFonts w:ascii="Calibri" w:hAnsi="Calibri" w:cs="Calibri"/>
          <w:b w:val="0"/>
          <w:sz w:val="20"/>
          <w:szCs w:val="20"/>
          <w:lang w:val="pl-PL"/>
        </w:rPr>
        <w:t>S</w:t>
      </w:r>
      <w:r w:rsidR="00CA3AD5" w:rsidRPr="00110494">
        <w:rPr>
          <w:rFonts w:ascii="Calibri" w:hAnsi="Calibri" w:cs="Calibri"/>
          <w:b w:val="0"/>
          <w:sz w:val="20"/>
          <w:szCs w:val="20"/>
          <w:lang w:val="pl-PL"/>
        </w:rPr>
        <w:t>OPZ</w:t>
      </w:r>
      <w:r>
        <w:rPr>
          <w:rFonts w:ascii="Calibri" w:hAnsi="Calibri" w:cs="Calibri"/>
          <w:b w:val="0"/>
          <w:sz w:val="20"/>
          <w:szCs w:val="20"/>
          <w:lang w:val="pl-PL"/>
        </w:rPr>
        <w:t>.</w:t>
      </w:r>
      <w:bookmarkEnd w:id="78"/>
    </w:p>
    <w:p w14:paraId="6D015978" w14:textId="77777777" w:rsidR="007C648C" w:rsidRDefault="002623F4" w:rsidP="00AF712F">
      <w:pPr>
        <w:pStyle w:val="Akapitzlist"/>
        <w:widowControl w:val="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cs="Calibri"/>
          <w:sz w:val="20"/>
          <w:szCs w:val="20"/>
        </w:rPr>
      </w:pPr>
      <w:bookmarkStart w:id="79" w:name="_Toc445724508"/>
      <w:r>
        <w:rPr>
          <w:rFonts w:cs="Calibri"/>
          <w:sz w:val="20"/>
          <w:szCs w:val="20"/>
        </w:rPr>
        <w:t xml:space="preserve">W skład operatów technicznych, wymienionych w ust. 5 pkt 1, oprócz dokumentów, o których </w:t>
      </w:r>
      <w:r w:rsidRPr="00CA3AD5">
        <w:rPr>
          <w:rFonts w:cs="Calibri"/>
          <w:sz w:val="20"/>
          <w:szCs w:val="20"/>
        </w:rPr>
        <w:t xml:space="preserve">mowa </w:t>
      </w:r>
      <w:r w:rsidR="00D20AAE">
        <w:rPr>
          <w:rFonts w:cs="Calibri"/>
          <w:sz w:val="20"/>
          <w:szCs w:val="20"/>
        </w:rPr>
        <w:br/>
      </w:r>
      <w:r w:rsidRPr="00CA3AD5">
        <w:rPr>
          <w:rFonts w:cs="Calibri"/>
          <w:sz w:val="20"/>
          <w:szCs w:val="20"/>
        </w:rPr>
        <w:t xml:space="preserve">w rozporządzeniu </w:t>
      </w:r>
      <w:r w:rsidRPr="00D20AAE">
        <w:rPr>
          <w:rFonts w:cs="Calibri"/>
          <w:sz w:val="20"/>
          <w:szCs w:val="20"/>
        </w:rPr>
        <w:t xml:space="preserve">Ministra </w:t>
      </w:r>
      <w:r w:rsidR="00D20AAE" w:rsidRPr="00D20AAE">
        <w:rPr>
          <w:rFonts w:cs="Calibri"/>
          <w:sz w:val="20"/>
          <w:szCs w:val="20"/>
        </w:rPr>
        <w:t>Rozwoju</w:t>
      </w:r>
      <w:r w:rsidRPr="00D20AAE">
        <w:rPr>
          <w:rFonts w:cs="Calibri"/>
          <w:sz w:val="20"/>
          <w:szCs w:val="20"/>
        </w:rPr>
        <w:t xml:space="preserve"> z dnia 18 sierpnia 2020 r. w sprawie standardów technicznych wykonywania geodezyjnych pomiarów sytuacyjnych i wysokościowych oraz opracowywania i przekazywania wyników tych pomiarów do państwowego zasobu geodezyjnego i kartograficznego</w:t>
      </w:r>
      <w:r>
        <w:rPr>
          <w:rFonts w:cs="Calibri"/>
          <w:sz w:val="20"/>
          <w:szCs w:val="20"/>
        </w:rPr>
        <w:t>, wejdą także:</w:t>
      </w:r>
      <w:bookmarkEnd w:id="79"/>
    </w:p>
    <w:p w14:paraId="67D23CB7" w14:textId="77777777" w:rsidR="007C648C" w:rsidRPr="00EC6835" w:rsidRDefault="002623F4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80" w:name="_Toc445724510"/>
      <w:r w:rsidRPr="00EC6835">
        <w:rPr>
          <w:rFonts w:ascii="Calibri" w:hAnsi="Calibri" w:cs="Calibri"/>
          <w:b w:val="0"/>
          <w:sz w:val="20"/>
          <w:szCs w:val="20"/>
          <w:lang w:val="pl-PL"/>
        </w:rPr>
        <w:t>dokumenty zawierające wyniki przeprowadzonych przez Wykonawcę analiz oraz kontroli;</w:t>
      </w:r>
      <w:bookmarkEnd w:id="80"/>
    </w:p>
    <w:p w14:paraId="07701685" w14:textId="18D564DA" w:rsidR="007C648C" w:rsidRDefault="002623F4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rFonts w:ascii="Calibri" w:hAnsi="Calibri" w:cs="Calibri"/>
          <w:b w:val="0"/>
          <w:sz w:val="20"/>
          <w:szCs w:val="20"/>
          <w:lang w:val="pl-PL"/>
        </w:rPr>
      </w:pPr>
      <w:bookmarkStart w:id="81" w:name="_Toc445724512"/>
      <w:r w:rsidRPr="00EC6835">
        <w:rPr>
          <w:rFonts w:ascii="Calibri" w:hAnsi="Calibri" w:cs="Calibri"/>
          <w:b w:val="0"/>
          <w:sz w:val="20"/>
          <w:szCs w:val="20"/>
          <w:lang w:val="pl-PL"/>
        </w:rPr>
        <w:t>kopie dokumentów pozyskanych przez Wykonawcę od osób trzecich i wykorzystanych do realizacji przedmiotu zamówienia</w:t>
      </w:r>
      <w:bookmarkEnd w:id="81"/>
      <w:r w:rsidRPr="00EC6835">
        <w:rPr>
          <w:rFonts w:ascii="Calibri" w:hAnsi="Calibri" w:cs="Calibri"/>
          <w:b w:val="0"/>
          <w:sz w:val="20"/>
          <w:szCs w:val="20"/>
          <w:lang w:val="pl-PL"/>
        </w:rPr>
        <w:t>;</w:t>
      </w:r>
    </w:p>
    <w:p w14:paraId="721C9E37" w14:textId="77777777" w:rsidR="00D71BDE" w:rsidRPr="00EC6835" w:rsidRDefault="00D71BDE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lang w:val="pl-PL"/>
        </w:rPr>
      </w:pPr>
      <w:bookmarkStart w:id="82" w:name="_Toc445724509"/>
      <w:r>
        <w:rPr>
          <w:rFonts w:ascii="Calibri" w:hAnsi="Calibri" w:cs="Calibri"/>
          <w:b w:val="0"/>
          <w:sz w:val="20"/>
          <w:szCs w:val="20"/>
          <w:lang w:val="pl-PL"/>
        </w:rPr>
        <w:t>r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aporty</w:t>
      </w:r>
      <w:r>
        <w:rPr>
          <w:rFonts w:ascii="Calibri" w:hAnsi="Calibri" w:cs="Calibri"/>
          <w:b w:val="0"/>
          <w:sz w:val="20"/>
          <w:szCs w:val="20"/>
          <w:lang w:val="pl-PL"/>
        </w:rPr>
        <w:t xml:space="preserve"> zawierające dane przed i po modernizacji a dotyczące powierzchni działek, użytków</w:t>
      </w:r>
      <w:r w:rsidR="00340683">
        <w:rPr>
          <w:rFonts w:ascii="Calibri" w:hAnsi="Calibri" w:cs="Calibri"/>
          <w:b w:val="0"/>
          <w:sz w:val="20"/>
          <w:szCs w:val="20"/>
          <w:lang w:val="pl-PL"/>
        </w:rPr>
        <w:t xml:space="preserve"> i innych danych podlegających aktualizacji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>;</w:t>
      </w:r>
      <w:bookmarkEnd w:id="82"/>
    </w:p>
    <w:p w14:paraId="4EEEA322" w14:textId="1B5180F9" w:rsidR="007C648C" w:rsidRPr="00EC6835" w:rsidRDefault="002623F4" w:rsidP="00AF712F">
      <w:pPr>
        <w:pStyle w:val="Nagwek1"/>
        <w:keepNext w:val="0"/>
        <w:numPr>
          <w:ilvl w:val="0"/>
          <w:numId w:val="42"/>
        </w:numPr>
        <w:spacing w:before="0" w:after="0" w:line="360" w:lineRule="auto"/>
        <w:ind w:left="1134" w:hanging="283"/>
        <w:rPr>
          <w:lang w:val="pl-PL"/>
        </w:rPr>
      </w:pPr>
      <w:r w:rsidRPr="00EC6835">
        <w:rPr>
          <w:rFonts w:ascii="Calibri" w:hAnsi="Calibri" w:cs="Calibri"/>
          <w:b w:val="0"/>
          <w:sz w:val="20"/>
          <w:szCs w:val="20"/>
          <w:lang w:val="pl-PL"/>
        </w:rPr>
        <w:t>inne dokumenty</w:t>
      </w:r>
      <w:r w:rsidR="00340683">
        <w:rPr>
          <w:rFonts w:ascii="Calibri" w:hAnsi="Calibri" w:cs="Calibri"/>
          <w:b w:val="0"/>
          <w:sz w:val="20"/>
          <w:szCs w:val="20"/>
          <w:lang w:val="pl-PL"/>
        </w:rPr>
        <w:t>, których utworzenie było niezbędne w trakcie prac modernizacyjnych</w:t>
      </w:r>
      <w:r w:rsidR="00835DB6">
        <w:rPr>
          <w:rFonts w:ascii="Calibri" w:hAnsi="Calibri" w:cs="Calibri"/>
          <w:b w:val="0"/>
          <w:sz w:val="20"/>
          <w:szCs w:val="20"/>
          <w:lang w:val="pl-PL"/>
        </w:rPr>
        <w:t xml:space="preserve"> zgodnie </w:t>
      </w:r>
      <w:r w:rsidR="00D20AAE">
        <w:rPr>
          <w:rFonts w:ascii="Calibri" w:hAnsi="Calibri" w:cs="Calibri"/>
          <w:b w:val="0"/>
          <w:sz w:val="20"/>
          <w:szCs w:val="20"/>
          <w:lang w:val="pl-PL"/>
        </w:rPr>
        <w:br/>
      </w:r>
      <w:r w:rsidR="00835DB6">
        <w:rPr>
          <w:rFonts w:ascii="Calibri" w:hAnsi="Calibri" w:cs="Calibri"/>
          <w:b w:val="0"/>
          <w:sz w:val="20"/>
          <w:szCs w:val="20"/>
          <w:lang w:val="pl-PL"/>
        </w:rPr>
        <w:t xml:space="preserve">z </w:t>
      </w:r>
      <w:r w:rsidR="00110494">
        <w:rPr>
          <w:rFonts w:ascii="Calibri" w:hAnsi="Calibri" w:cs="Calibri"/>
          <w:b w:val="0"/>
          <w:sz w:val="20"/>
          <w:szCs w:val="20"/>
          <w:lang w:val="pl-PL"/>
        </w:rPr>
        <w:t>S</w:t>
      </w:r>
      <w:r w:rsidR="00835DB6" w:rsidRPr="00110494">
        <w:rPr>
          <w:rFonts w:ascii="Calibri" w:hAnsi="Calibri" w:cs="Calibri"/>
          <w:b w:val="0"/>
          <w:sz w:val="20"/>
          <w:szCs w:val="20"/>
          <w:lang w:val="pl-PL"/>
        </w:rPr>
        <w:t>OPZ</w:t>
      </w:r>
      <w:r w:rsidR="00835DB6" w:rsidRPr="00D20AAE">
        <w:rPr>
          <w:rFonts w:ascii="Calibri" w:hAnsi="Calibri" w:cs="Calibri"/>
          <w:b w:val="0"/>
          <w:color w:val="FF0000"/>
          <w:sz w:val="20"/>
          <w:szCs w:val="20"/>
          <w:lang w:val="pl-PL"/>
        </w:rPr>
        <w:t xml:space="preserve"> </w:t>
      </w:r>
      <w:r w:rsidR="00835DB6">
        <w:rPr>
          <w:rFonts w:ascii="Calibri" w:hAnsi="Calibri" w:cs="Calibri"/>
          <w:b w:val="0"/>
          <w:sz w:val="20"/>
          <w:szCs w:val="20"/>
          <w:lang w:val="pl-PL"/>
        </w:rPr>
        <w:t>i projektem modernizacji</w:t>
      </w:r>
      <w:r w:rsidR="00340683">
        <w:rPr>
          <w:rFonts w:ascii="Calibri" w:hAnsi="Calibri" w:cs="Calibri"/>
          <w:b w:val="0"/>
          <w:sz w:val="20"/>
          <w:szCs w:val="20"/>
          <w:lang w:val="pl-PL"/>
        </w:rPr>
        <w:t>.</w:t>
      </w:r>
      <w:r w:rsidRPr="00EC6835">
        <w:rPr>
          <w:rFonts w:ascii="Calibri" w:hAnsi="Calibri" w:cs="Calibri"/>
          <w:b w:val="0"/>
          <w:sz w:val="20"/>
          <w:szCs w:val="20"/>
          <w:lang w:val="pl-PL"/>
        </w:rPr>
        <w:t xml:space="preserve"> </w:t>
      </w:r>
    </w:p>
    <w:p w14:paraId="33F532A2" w14:textId="77777777" w:rsidR="007C648C" w:rsidRPr="00EC6835" w:rsidRDefault="007C648C">
      <w:pPr>
        <w:pStyle w:val="Standard"/>
        <w:rPr>
          <w:rFonts w:cs="Calibri"/>
          <w:sz w:val="20"/>
          <w:szCs w:val="20"/>
        </w:rPr>
      </w:pPr>
    </w:p>
    <w:p w14:paraId="60A43E2D" w14:textId="77777777" w:rsidR="007C648C" w:rsidRPr="00EC6835" w:rsidRDefault="002623F4">
      <w:pPr>
        <w:pStyle w:val="Nagwek1"/>
        <w:rPr>
          <w:rFonts w:cs="Arial"/>
          <w:sz w:val="24"/>
          <w:szCs w:val="24"/>
          <w:lang w:val="pl-PL"/>
        </w:rPr>
      </w:pPr>
      <w:bookmarkStart w:id="83" w:name="_Toc445724513"/>
      <w:r w:rsidRPr="00EC6835">
        <w:rPr>
          <w:rFonts w:cs="Arial"/>
          <w:sz w:val="24"/>
          <w:szCs w:val="24"/>
          <w:lang w:val="pl-PL"/>
        </w:rPr>
        <w:t>Załączniki:</w:t>
      </w:r>
      <w:bookmarkEnd w:id="83"/>
    </w:p>
    <w:p w14:paraId="17F22F93" w14:textId="1D3A2376" w:rsidR="007C648C" w:rsidRPr="00F70621" w:rsidRDefault="002623F4">
      <w:pPr>
        <w:pStyle w:val="Nagwek1"/>
        <w:rPr>
          <w:lang w:val="pl-PL"/>
        </w:rPr>
      </w:pPr>
      <w:r w:rsidRPr="00F70621">
        <w:rPr>
          <w:rFonts w:ascii="Calibri" w:hAnsi="Calibri" w:cs="Calibri"/>
          <w:b w:val="0"/>
          <w:sz w:val="20"/>
          <w:szCs w:val="20"/>
          <w:lang w:val="pl-PL"/>
        </w:rPr>
        <w:t xml:space="preserve">Załącznik nr  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 w:eastAsia="pl-PL"/>
        </w:rPr>
        <w:t xml:space="preserve">1 </w:t>
      </w:r>
      <w:r w:rsidR="0067650E">
        <w:rPr>
          <w:rFonts w:ascii="Calibri" w:hAnsi="Calibri" w:cs="Calibri"/>
          <w:b w:val="0"/>
          <w:bCs w:val="0"/>
          <w:sz w:val="20"/>
          <w:szCs w:val="20"/>
          <w:lang w:val="pl-PL" w:eastAsia="pl-PL"/>
        </w:rPr>
        <w:t xml:space="preserve">- </w:t>
      </w:r>
      <w:r w:rsidRPr="00F70621">
        <w:rPr>
          <w:rFonts w:ascii="Calibri" w:hAnsi="Calibri" w:cs="Calibri"/>
          <w:b w:val="0"/>
          <w:sz w:val="20"/>
          <w:szCs w:val="20"/>
          <w:lang w:val="pl-PL"/>
        </w:rPr>
        <w:t>Pro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/>
        </w:rPr>
        <w:t>jekt</w:t>
      </w:r>
      <w:r w:rsidR="00635EE1">
        <w:rPr>
          <w:rFonts w:ascii="Calibri" w:hAnsi="Calibri" w:cs="Calibri"/>
          <w:b w:val="0"/>
          <w:bCs w:val="0"/>
          <w:sz w:val="20"/>
          <w:szCs w:val="20"/>
          <w:lang w:val="pl-PL"/>
        </w:rPr>
        <w:t xml:space="preserve"> 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/>
        </w:rPr>
        <w:t>modernizacji</w:t>
      </w:r>
      <w:r w:rsidR="00635EE1">
        <w:rPr>
          <w:rFonts w:ascii="Calibri" w:hAnsi="Calibri" w:cs="Calibri"/>
          <w:b w:val="0"/>
          <w:bCs w:val="0"/>
          <w:sz w:val="20"/>
          <w:szCs w:val="20"/>
          <w:lang w:val="pl-PL"/>
        </w:rPr>
        <w:t xml:space="preserve"> ewidencji gruntów i budynków</w:t>
      </w:r>
      <w:r w:rsidRPr="00F70621">
        <w:rPr>
          <w:rFonts w:ascii="Calibri" w:hAnsi="Calibri" w:cs="Calibri"/>
          <w:b w:val="0"/>
          <w:bCs w:val="0"/>
          <w:sz w:val="20"/>
          <w:szCs w:val="20"/>
          <w:lang w:val="pl-PL"/>
        </w:rPr>
        <w:t>.</w:t>
      </w:r>
    </w:p>
    <w:p w14:paraId="4117CB1B" w14:textId="77777777" w:rsidR="007C648C" w:rsidRPr="00EC6835" w:rsidRDefault="007C648C">
      <w:pPr>
        <w:pStyle w:val="Nagwek1"/>
        <w:rPr>
          <w:rFonts w:ascii="Calibri" w:hAnsi="Calibri" w:cs="Calibri"/>
          <w:sz w:val="20"/>
          <w:szCs w:val="20"/>
          <w:lang w:val="pl-PL"/>
        </w:rPr>
      </w:pPr>
    </w:p>
    <w:p w14:paraId="48D7A732" w14:textId="77777777" w:rsidR="007C648C" w:rsidRPr="00EC6835" w:rsidRDefault="007C648C">
      <w:pPr>
        <w:pStyle w:val="Nagwek1"/>
        <w:rPr>
          <w:rFonts w:cs="Arial"/>
          <w:sz w:val="20"/>
          <w:szCs w:val="20"/>
          <w:lang w:val="pl-PL"/>
        </w:rPr>
      </w:pPr>
    </w:p>
    <w:p w14:paraId="14360195" w14:textId="77777777" w:rsidR="007C648C" w:rsidRDefault="007C648C">
      <w:pPr>
        <w:pStyle w:val="Standard"/>
        <w:spacing w:after="0"/>
      </w:pPr>
    </w:p>
    <w:sectPr w:rsidR="007C64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CD18" w14:textId="77777777" w:rsidR="00AA6D41" w:rsidRDefault="00AA6D41">
      <w:pPr>
        <w:spacing w:after="0" w:line="240" w:lineRule="auto"/>
      </w:pPr>
      <w:r>
        <w:separator/>
      </w:r>
    </w:p>
  </w:endnote>
  <w:endnote w:type="continuationSeparator" w:id="0">
    <w:p w14:paraId="20750758" w14:textId="77777777" w:rsidR="00AA6D41" w:rsidRDefault="00AA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B772" w14:textId="77777777" w:rsidR="006369DD" w:rsidRDefault="002623F4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B939A4">
      <w:rPr>
        <w:noProof/>
        <w:lang w:val="pl-PL"/>
      </w:rPr>
      <w:t>1</w:t>
    </w:r>
    <w:r>
      <w:rPr>
        <w:lang w:val="pl-PL"/>
      </w:rPr>
      <w:fldChar w:fldCharType="end"/>
    </w:r>
  </w:p>
  <w:p w14:paraId="188C37FB" w14:textId="77777777" w:rsidR="006369DD" w:rsidRDefault="00AA6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03B7" w14:textId="77777777" w:rsidR="00AA6D41" w:rsidRDefault="00AA6D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221831" w14:textId="77777777" w:rsidR="00AA6D41" w:rsidRDefault="00AA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379"/>
    <w:multiLevelType w:val="multilevel"/>
    <w:tmpl w:val="6548E9A2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6E7614"/>
    <w:multiLevelType w:val="multilevel"/>
    <w:tmpl w:val="24704440"/>
    <w:styleLink w:val="WWNum22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6732B2D"/>
    <w:multiLevelType w:val="multilevel"/>
    <w:tmpl w:val="32926A5A"/>
    <w:styleLink w:val="WWNum61"/>
    <w:lvl w:ilvl="0">
      <w:start w:val="2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" w15:restartNumberingAfterBreak="0">
    <w:nsid w:val="08FF3DA4"/>
    <w:multiLevelType w:val="multilevel"/>
    <w:tmpl w:val="0D3C3CCC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0715A7"/>
    <w:multiLevelType w:val="hybridMultilevel"/>
    <w:tmpl w:val="9CD63B30"/>
    <w:lvl w:ilvl="0" w:tplc="3B9C2ADC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02F5D"/>
    <w:multiLevelType w:val="multilevel"/>
    <w:tmpl w:val="5E5C488E"/>
    <w:styleLink w:val="WWNum24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AB5506"/>
    <w:multiLevelType w:val="multilevel"/>
    <w:tmpl w:val="364EAED0"/>
    <w:styleLink w:val="WWNum18"/>
    <w:lvl w:ilvl="0">
      <w:start w:val="1"/>
      <w:numFmt w:val="lowerLetter"/>
      <w:lvlText w:val="%1)"/>
      <w:lvlJc w:val="left"/>
      <w:pPr>
        <w:ind w:left="148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7" w15:restartNumberingAfterBreak="0">
    <w:nsid w:val="0FC77F65"/>
    <w:multiLevelType w:val="hybridMultilevel"/>
    <w:tmpl w:val="446A0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7943"/>
    <w:multiLevelType w:val="multilevel"/>
    <w:tmpl w:val="A2EEFB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040095D"/>
    <w:multiLevelType w:val="multilevel"/>
    <w:tmpl w:val="E7763B3E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0E30646"/>
    <w:multiLevelType w:val="multilevel"/>
    <w:tmpl w:val="C0BCA2D8"/>
    <w:styleLink w:val="WWNum58"/>
    <w:lvl w:ilvl="0">
      <w:numFmt w:val="bullet"/>
      <w:lvlText w:val="-"/>
      <w:lvlJc w:val="left"/>
      <w:pPr>
        <w:ind w:left="360" w:hanging="360"/>
      </w:pPr>
      <w:rPr>
        <w:rFonts w:ascii="Times New Roman" w:eastAsia="SimSun-ExtB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1" w15:restartNumberingAfterBreak="0">
    <w:nsid w:val="11687656"/>
    <w:multiLevelType w:val="multilevel"/>
    <w:tmpl w:val="3206639C"/>
    <w:styleLink w:val="WWNum38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300159D"/>
    <w:multiLevelType w:val="multilevel"/>
    <w:tmpl w:val="DAAC7F52"/>
    <w:lvl w:ilvl="0">
      <w:start w:val="1"/>
      <w:numFmt w:val="decimal"/>
      <w:lvlText w:val="%1)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56A3A97"/>
    <w:multiLevelType w:val="multilevel"/>
    <w:tmpl w:val="FDCC0116"/>
    <w:styleLink w:val="WWNum37"/>
    <w:lvl w:ilvl="0">
      <w:start w:val="1"/>
      <w:numFmt w:val="lowerLetter"/>
      <w:lvlText w:val="%1)"/>
      <w:lvlJc w:val="left"/>
      <w:pPr>
        <w:ind w:left="2509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7072CFD"/>
    <w:multiLevelType w:val="multilevel"/>
    <w:tmpl w:val="32BEF8C2"/>
    <w:styleLink w:val="WWNum6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82046CA"/>
    <w:multiLevelType w:val="multilevel"/>
    <w:tmpl w:val="CD445508"/>
    <w:styleLink w:val="WWNum2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DB006E"/>
    <w:multiLevelType w:val="multilevel"/>
    <w:tmpl w:val="65607FCA"/>
    <w:styleLink w:val="WWNum66"/>
    <w:lvl w:ilvl="0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E6F3A81"/>
    <w:multiLevelType w:val="multilevel"/>
    <w:tmpl w:val="5900D440"/>
    <w:styleLink w:val="WWNum36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5D2A9D"/>
    <w:multiLevelType w:val="multilevel"/>
    <w:tmpl w:val="FEF83D3C"/>
    <w:styleLink w:val="WWNum40"/>
    <w:lvl w:ilvl="0">
      <w:start w:val="1"/>
      <w:numFmt w:val="lowerLetter"/>
      <w:lvlText w:val="%1)"/>
      <w:lvlJc w:val="left"/>
      <w:pPr>
        <w:ind w:left="2509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7365D6"/>
    <w:multiLevelType w:val="multilevel"/>
    <w:tmpl w:val="42EE128C"/>
    <w:styleLink w:val="WWNum9"/>
    <w:lvl w:ilvl="0">
      <w:start w:val="1"/>
      <w:numFmt w:val="decimal"/>
      <w:lvlText w:val="Rys. %1."/>
      <w:lvlJc w:val="center"/>
      <w:pPr>
        <w:ind w:left="733" w:hanging="16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6166B"/>
    <w:multiLevelType w:val="multilevel"/>
    <w:tmpl w:val="55EEF26A"/>
    <w:styleLink w:val="WWNum11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160" w:hanging="360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880" w:hanging="360"/>
      </w:pPr>
      <w:rPr>
        <w:rFonts w:cs="Times New Roman"/>
      </w:rPr>
    </w:lvl>
    <w:lvl w:ilvl="5">
      <w:start w:val="1"/>
      <w:numFmt w:val="lowerLetter"/>
      <w:lvlText w:val="(%1.%2.%3.%4.%5.%6)"/>
      <w:lvlJc w:val="left"/>
      <w:pPr>
        <w:ind w:left="3600" w:hanging="360"/>
      </w:pPr>
      <w:rPr>
        <w:rFonts w:cs="Times New Roman"/>
      </w:rPr>
    </w:lvl>
    <w:lvl w:ilvl="6">
      <w:start w:val="1"/>
      <w:numFmt w:val="lowerRoman"/>
      <w:lvlText w:val="(%1.%2.%3.%4.%5.%6.%7)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(%1.%2.%3.%4.%5.%6.%7.%8)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(%1.%2.%3.%4.%5.%6.%7.%8.%9)"/>
      <w:lvlJc w:val="left"/>
      <w:pPr>
        <w:ind w:left="5760" w:hanging="360"/>
      </w:pPr>
      <w:rPr>
        <w:rFonts w:cs="Times New Roman"/>
      </w:rPr>
    </w:lvl>
  </w:abstractNum>
  <w:abstractNum w:abstractNumId="21" w15:restartNumberingAfterBreak="0">
    <w:nsid w:val="25BE1C96"/>
    <w:multiLevelType w:val="multilevel"/>
    <w:tmpl w:val="DED66D0A"/>
    <w:styleLink w:val="WWNum14"/>
    <w:lvl w:ilvl="0">
      <w:start w:val="1"/>
      <w:numFmt w:val="decimal"/>
      <w:lvlText w:val="%1)"/>
      <w:lvlJc w:val="left"/>
      <w:pPr>
        <w:ind w:left="1432" w:hanging="360"/>
      </w:pPr>
      <w:rPr>
        <w:rFonts w:cs="Arial"/>
        <w:b w:val="0"/>
        <w:bCs w:val="0"/>
        <w:i w:val="0"/>
        <w:iC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2152" w:hanging="360"/>
      </w:pPr>
    </w:lvl>
    <w:lvl w:ilvl="2">
      <w:start w:val="1"/>
      <w:numFmt w:val="lowerRoman"/>
      <w:lvlText w:val="%1.%2.%3."/>
      <w:lvlJc w:val="right"/>
      <w:pPr>
        <w:ind w:left="2872" w:hanging="180"/>
      </w:pPr>
    </w:lvl>
    <w:lvl w:ilvl="3">
      <w:start w:val="1"/>
      <w:numFmt w:val="decimal"/>
      <w:lvlText w:val="%1.%2.%3.%4."/>
      <w:lvlJc w:val="left"/>
      <w:pPr>
        <w:ind w:left="3592" w:hanging="360"/>
      </w:pPr>
    </w:lvl>
    <w:lvl w:ilvl="4">
      <w:start w:val="1"/>
      <w:numFmt w:val="lowerLetter"/>
      <w:lvlText w:val="%1.%2.%3.%4.%5."/>
      <w:lvlJc w:val="left"/>
      <w:pPr>
        <w:ind w:left="4312" w:hanging="360"/>
      </w:pPr>
    </w:lvl>
    <w:lvl w:ilvl="5">
      <w:start w:val="1"/>
      <w:numFmt w:val="lowerRoman"/>
      <w:lvlText w:val="%1.%2.%3.%4.%5.%6."/>
      <w:lvlJc w:val="right"/>
      <w:pPr>
        <w:ind w:left="5032" w:hanging="180"/>
      </w:pPr>
    </w:lvl>
    <w:lvl w:ilvl="6">
      <w:start w:val="1"/>
      <w:numFmt w:val="decimal"/>
      <w:lvlText w:val="%1.%2.%3.%4.%5.%6.%7."/>
      <w:lvlJc w:val="left"/>
      <w:pPr>
        <w:ind w:left="5752" w:hanging="360"/>
      </w:pPr>
    </w:lvl>
    <w:lvl w:ilvl="7">
      <w:start w:val="1"/>
      <w:numFmt w:val="lowerLetter"/>
      <w:lvlText w:val="%1.%2.%3.%4.%5.%6.%7.%8."/>
      <w:lvlJc w:val="left"/>
      <w:pPr>
        <w:ind w:left="6472" w:hanging="360"/>
      </w:pPr>
    </w:lvl>
    <w:lvl w:ilvl="8">
      <w:start w:val="1"/>
      <w:numFmt w:val="lowerRoman"/>
      <w:lvlText w:val="%1.%2.%3.%4.%5.%6.%7.%8.%9."/>
      <w:lvlJc w:val="right"/>
      <w:pPr>
        <w:ind w:left="7192" w:hanging="180"/>
      </w:pPr>
    </w:lvl>
  </w:abstractNum>
  <w:abstractNum w:abstractNumId="22" w15:restartNumberingAfterBreak="0">
    <w:nsid w:val="291B1E5E"/>
    <w:multiLevelType w:val="multilevel"/>
    <w:tmpl w:val="5F941FB0"/>
    <w:styleLink w:val="WWNum2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97477DD"/>
    <w:multiLevelType w:val="multilevel"/>
    <w:tmpl w:val="3C6EB06E"/>
    <w:styleLink w:val="Outline"/>
    <w:lvl w:ilvl="0">
      <w:start w:val="1"/>
      <w:numFmt w:val="upperRoman"/>
      <w:lvlText w:val="%1."/>
      <w:lvlJc w:val="left"/>
      <w:pPr>
        <w:ind w:left="733" w:hanging="166"/>
      </w:pPr>
      <w:rPr>
        <w:rFonts w:cs="Times New Roman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160" w:hanging="864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880" w:hanging="1008"/>
      </w:pPr>
      <w:rPr>
        <w:rFonts w:cs="Times New Roman"/>
      </w:rPr>
    </w:lvl>
    <w:lvl w:ilvl="5">
      <w:start w:val="1"/>
      <w:numFmt w:val="lowerLetter"/>
      <w:lvlText w:val="(%1.%2.%3.%4.%5.%6)"/>
      <w:lvlJc w:val="left"/>
      <w:pPr>
        <w:ind w:left="3600" w:hanging="1152"/>
      </w:pPr>
      <w:rPr>
        <w:rFonts w:cs="Times New Roman"/>
      </w:rPr>
    </w:lvl>
    <w:lvl w:ilvl="6">
      <w:start w:val="1"/>
      <w:numFmt w:val="lowerRoman"/>
      <w:lvlText w:val="(%1.%2.%3.%4.%5.%6.%7)"/>
      <w:lvlJc w:val="left"/>
      <w:pPr>
        <w:ind w:left="4320" w:hanging="1296"/>
      </w:pPr>
      <w:rPr>
        <w:rFonts w:cs="Times New Roman"/>
      </w:rPr>
    </w:lvl>
    <w:lvl w:ilvl="7">
      <w:start w:val="1"/>
      <w:numFmt w:val="lowerLetter"/>
      <w:lvlText w:val="(%1.%2.%3.%4.%5.%6.%7.%8)"/>
      <w:lvlJc w:val="left"/>
      <w:pPr>
        <w:ind w:left="5040" w:hanging="1440"/>
      </w:pPr>
      <w:rPr>
        <w:rFonts w:cs="Times New Roman"/>
      </w:rPr>
    </w:lvl>
    <w:lvl w:ilvl="8">
      <w:start w:val="1"/>
      <w:numFmt w:val="lowerRoman"/>
      <w:lvlText w:val="(%1.%2.%3.%4.%5.%6.%7.%8.%9)"/>
      <w:lvlJc w:val="left"/>
      <w:pPr>
        <w:ind w:left="5760" w:hanging="1584"/>
      </w:pPr>
      <w:rPr>
        <w:rFonts w:cs="Times New Roman"/>
      </w:rPr>
    </w:lvl>
  </w:abstractNum>
  <w:abstractNum w:abstractNumId="24" w15:restartNumberingAfterBreak="0">
    <w:nsid w:val="2D4322DD"/>
    <w:multiLevelType w:val="multilevel"/>
    <w:tmpl w:val="56C07FE4"/>
    <w:styleLink w:val="WWNum6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5" w15:restartNumberingAfterBreak="0">
    <w:nsid w:val="2DEC0056"/>
    <w:multiLevelType w:val="multilevel"/>
    <w:tmpl w:val="3966855E"/>
    <w:styleLink w:val="WWNum34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203C60"/>
    <w:multiLevelType w:val="multilevel"/>
    <w:tmpl w:val="D9308E50"/>
    <w:styleLink w:val="WWNum5"/>
    <w:lvl w:ilvl="0">
      <w:start w:val="1"/>
      <w:numFmt w:val="none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417" w:hanging="360"/>
      </w:pPr>
      <w:rPr>
        <w:rFonts w:cs="Times New Roman"/>
      </w:rPr>
    </w:lvl>
    <w:lvl w:ilvl="2">
      <w:numFmt w:val="bullet"/>
      <w:lvlText w:val=""/>
      <w:lvlJc w:val="left"/>
      <w:pPr>
        <w:ind w:left="1417" w:hanging="360"/>
      </w:pPr>
      <w:rPr>
        <w:color w:val="00000A"/>
      </w:rPr>
    </w:lvl>
    <w:lvl w:ilvl="3">
      <w:numFmt w:val="bullet"/>
      <w:lvlText w:val=""/>
      <w:lvlJc w:val="left"/>
      <w:pPr>
        <w:ind w:left="2239" w:hanging="362"/>
      </w:pPr>
    </w:lvl>
    <w:lvl w:ilvl="4">
      <w:numFmt w:val="bullet"/>
      <w:lvlText w:val=""/>
      <w:lvlJc w:val="left"/>
      <w:pPr>
        <w:ind w:left="2597" w:hanging="358"/>
      </w:pPr>
    </w:lvl>
    <w:lvl w:ilvl="5">
      <w:numFmt w:val="bullet"/>
      <w:lvlText w:val=""/>
      <w:lvlJc w:val="left"/>
      <w:pPr>
        <w:ind w:left="2959" w:hanging="362"/>
      </w:pPr>
    </w:lvl>
    <w:lvl w:ilvl="6">
      <w:numFmt w:val="bullet"/>
      <w:lvlText w:val=""/>
      <w:lvlJc w:val="left"/>
      <w:pPr>
        <w:ind w:left="3317" w:hanging="358"/>
      </w:pPr>
    </w:lvl>
    <w:lvl w:ilvl="7">
      <w:numFmt w:val="bullet"/>
      <w:lvlText w:val=""/>
      <w:lvlJc w:val="left"/>
      <w:pPr>
        <w:ind w:left="3679" w:hanging="362"/>
      </w:pPr>
    </w:lvl>
    <w:lvl w:ilvl="8">
      <w:numFmt w:val="bullet"/>
      <w:lvlText w:val=""/>
      <w:lvlJc w:val="left"/>
      <w:pPr>
        <w:ind w:left="4037" w:hanging="358"/>
      </w:pPr>
    </w:lvl>
  </w:abstractNum>
  <w:abstractNum w:abstractNumId="27" w15:restartNumberingAfterBreak="0">
    <w:nsid w:val="2E970FAA"/>
    <w:multiLevelType w:val="multilevel"/>
    <w:tmpl w:val="40820E88"/>
    <w:styleLink w:val="WWNum49"/>
    <w:lvl w:ilvl="0">
      <w:start w:val="1"/>
      <w:numFmt w:val="lowerLetter"/>
      <w:lvlText w:val="%1)"/>
      <w:lvlJc w:val="left"/>
      <w:pPr>
        <w:ind w:left="15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2257C21"/>
    <w:multiLevelType w:val="multilevel"/>
    <w:tmpl w:val="8C82E278"/>
    <w:styleLink w:val="WWNum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391071E"/>
    <w:multiLevelType w:val="multilevel"/>
    <w:tmpl w:val="960E3878"/>
    <w:styleLink w:val="WWNum62"/>
    <w:lvl w:ilvl="0">
      <w:start w:val="1"/>
      <w:numFmt w:val="decimal"/>
      <w:lvlText w:val="%1)"/>
      <w:lvlJc w:val="left"/>
      <w:pPr>
        <w:ind w:left="1474" w:hanging="680"/>
      </w:pPr>
      <w:rPr>
        <w:rFonts w:eastAsia="Times New Roman" w:cs="Times New Roman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927" w:hanging="360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ind w:left="2860" w:hanging="340"/>
      </w:pPr>
      <w:rPr>
        <w:rFonts w:cs="Times New Roman"/>
        <w:b w:val="0"/>
        <w:i w:val="0"/>
        <w:caps w:val="0"/>
        <w:smallCaps w:val="0"/>
        <w:strike w:val="0"/>
        <w:dstrik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1.%2.%3.%4.%5)"/>
      <w:lvlJc w:val="left"/>
      <w:pPr>
        <w:ind w:left="3600" w:hanging="360"/>
      </w:pPr>
      <w:rPr>
        <w:rFonts w:cs="Times New Roman"/>
        <w:b w:val="0"/>
        <w:i w:val="0"/>
        <w:sz w:val="22"/>
        <w:szCs w:val="22"/>
      </w:rPr>
    </w:lvl>
    <w:lvl w:ilvl="5">
      <w:start w:val="1"/>
      <w:numFmt w:val="decimal"/>
      <w:lvlText w:val="%1.%2.%3.%4.%5.%6)"/>
      <w:lvlJc w:val="left"/>
      <w:pPr>
        <w:ind w:left="4500" w:hanging="360"/>
      </w:pPr>
      <w:rPr>
        <w:rFonts w:cs="Times New Roman"/>
        <w:b w:val="0"/>
        <w:i w:val="0"/>
        <w:color w:val="00000A"/>
        <w:sz w:val="20"/>
        <w:szCs w:val="20"/>
      </w:rPr>
    </w:lvl>
    <w:lvl w:ilvl="6">
      <w:start w:val="1"/>
      <w:numFmt w:val="decimal"/>
      <w:lvlText w:val="%1.%2.%3.%4.%5.%6.%7)"/>
      <w:lvlJc w:val="left"/>
      <w:pPr>
        <w:ind w:left="5040" w:hanging="360"/>
      </w:pPr>
      <w:rPr>
        <w:rFonts w:cs="Times New Roman"/>
        <w:b w:val="0"/>
        <w:i w:val="0"/>
        <w:color w:val="00000A"/>
        <w:sz w:val="20"/>
        <w:szCs w:val="20"/>
      </w:rPr>
    </w:lvl>
    <w:lvl w:ilvl="7">
      <w:start w:val="1"/>
      <w:numFmt w:val="lowerLetter"/>
      <w:lvlText w:val="%1.%2.%3.%4.%5.%6.%7.%8)"/>
      <w:lvlJc w:val="left"/>
      <w:pPr>
        <w:ind w:left="5760" w:hanging="360"/>
      </w:pPr>
      <w:rPr>
        <w:rFonts w:cs="Times New Roman"/>
        <w:b w:val="0"/>
        <w:i w:val="0"/>
        <w:sz w:val="22"/>
        <w:szCs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3D523E3"/>
    <w:multiLevelType w:val="multilevel"/>
    <w:tmpl w:val="E5F4715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4242CC"/>
    <w:multiLevelType w:val="multilevel"/>
    <w:tmpl w:val="9D066414"/>
    <w:styleLink w:val="WWNum51"/>
    <w:lvl w:ilvl="0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7880985"/>
    <w:multiLevelType w:val="multilevel"/>
    <w:tmpl w:val="A29A78B2"/>
    <w:styleLink w:val="WWNum16"/>
    <w:lvl w:ilvl="0">
      <w:start w:val="1"/>
      <w:numFmt w:val="decimal"/>
      <w:lvlText w:val="%1)"/>
      <w:lvlJc w:val="left"/>
      <w:pPr>
        <w:ind w:left="1077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33" w15:restartNumberingAfterBreak="0">
    <w:nsid w:val="37D22EEF"/>
    <w:multiLevelType w:val="multilevel"/>
    <w:tmpl w:val="6FF21CB4"/>
    <w:styleLink w:val="WW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94B3B23"/>
    <w:multiLevelType w:val="multilevel"/>
    <w:tmpl w:val="F03CD164"/>
    <w:styleLink w:val="WWNum12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300" w:hanging="180"/>
      </w:pPr>
      <w:rPr>
        <w:rFonts w:cs="Times New Roman"/>
      </w:rPr>
    </w:lvl>
  </w:abstractNum>
  <w:abstractNum w:abstractNumId="35" w15:restartNumberingAfterBreak="0">
    <w:nsid w:val="3A26749D"/>
    <w:multiLevelType w:val="multilevel"/>
    <w:tmpl w:val="EF58C610"/>
    <w:styleLink w:val="WWNum31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B421DBF"/>
    <w:multiLevelType w:val="multilevel"/>
    <w:tmpl w:val="EAFC65B0"/>
    <w:styleLink w:val="WWNum41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DF102E7"/>
    <w:multiLevelType w:val="hybridMultilevel"/>
    <w:tmpl w:val="C798A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959E0"/>
    <w:multiLevelType w:val="multilevel"/>
    <w:tmpl w:val="578E771A"/>
    <w:styleLink w:val="WWNum4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0C75A0B"/>
    <w:multiLevelType w:val="multilevel"/>
    <w:tmpl w:val="59569AEA"/>
    <w:styleLink w:val="WWNum15"/>
    <w:lvl w:ilvl="0">
      <w:start w:val="1"/>
      <w:numFmt w:val="decimal"/>
      <w:lvlText w:val="%1."/>
      <w:lvlJc w:val="left"/>
      <w:pPr>
        <w:ind w:left="4681" w:hanging="360"/>
      </w:pPr>
      <w:rPr>
        <w:rFonts w:cs="Arial"/>
        <w:b w:val="0"/>
        <w:bCs w:val="0"/>
        <w:i w:val="0"/>
        <w:iC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5853F28"/>
    <w:multiLevelType w:val="multilevel"/>
    <w:tmpl w:val="220CA83E"/>
    <w:lvl w:ilvl="0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17A56"/>
    <w:multiLevelType w:val="multilevel"/>
    <w:tmpl w:val="2AFEAF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98369AA"/>
    <w:multiLevelType w:val="multilevel"/>
    <w:tmpl w:val="C7ACC800"/>
    <w:styleLink w:val="WWNum56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lowerLetter"/>
      <w:lvlText w:val="%1.%2.%3.%4)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43" w15:restartNumberingAfterBreak="0">
    <w:nsid w:val="4A4927FC"/>
    <w:multiLevelType w:val="multilevel"/>
    <w:tmpl w:val="6BEA8C60"/>
    <w:styleLink w:val="WWNum2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A793C67"/>
    <w:multiLevelType w:val="multilevel"/>
    <w:tmpl w:val="DF4C18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E3341B4"/>
    <w:multiLevelType w:val="multilevel"/>
    <w:tmpl w:val="AD5E7930"/>
    <w:styleLink w:val="WWNum5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0760CDE"/>
    <w:multiLevelType w:val="multilevel"/>
    <w:tmpl w:val="9446EEEC"/>
    <w:lvl w:ilvl="0">
      <w:start w:val="2"/>
      <w:numFmt w:val="lowerLetter"/>
      <w:lvlText w:val="%1)"/>
      <w:lvlJc w:val="left"/>
      <w:pPr>
        <w:ind w:left="1069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3343364"/>
    <w:multiLevelType w:val="multilevel"/>
    <w:tmpl w:val="C3F06126"/>
    <w:styleLink w:val="WWNum13"/>
    <w:lvl w:ilvl="0">
      <w:start w:val="1"/>
      <w:numFmt w:val="decimal"/>
      <w:lvlText w:val="%1."/>
      <w:lvlJc w:val="left"/>
      <w:pPr>
        <w:ind w:left="1077" w:hanging="360"/>
      </w:pPr>
      <w:rPr>
        <w:rFonts w:cs="Arial"/>
        <w:b w:val="0"/>
        <w:sz w:val="16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48" w15:restartNumberingAfterBreak="0">
    <w:nsid w:val="53A94736"/>
    <w:multiLevelType w:val="multilevel"/>
    <w:tmpl w:val="28DCCBC2"/>
    <w:styleLink w:val="WWNum44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5F15394"/>
    <w:multiLevelType w:val="multilevel"/>
    <w:tmpl w:val="1A7418FC"/>
    <w:styleLink w:val="WWNum42"/>
    <w:lvl w:ilvl="0">
      <w:start w:val="1"/>
      <w:numFmt w:val="lowerLetter"/>
      <w:lvlText w:val="%1)"/>
      <w:lvlJc w:val="left"/>
      <w:pPr>
        <w:ind w:left="148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73E1EFC"/>
    <w:multiLevelType w:val="multilevel"/>
    <w:tmpl w:val="C9EE34D0"/>
    <w:styleLink w:val="WWNum30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02" w:hanging="360"/>
      </w:pPr>
    </w:lvl>
    <w:lvl w:ilvl="2">
      <w:start w:val="1"/>
      <w:numFmt w:val="lowerRoman"/>
      <w:lvlText w:val="%1.%2.%3."/>
      <w:lvlJc w:val="right"/>
      <w:pPr>
        <w:ind w:left="1222" w:hanging="180"/>
      </w:pPr>
    </w:lvl>
    <w:lvl w:ilvl="3">
      <w:start w:val="1"/>
      <w:numFmt w:val="decimal"/>
      <w:lvlText w:val="%1.%2.%3.%4."/>
      <w:lvlJc w:val="left"/>
      <w:pPr>
        <w:ind w:left="1942" w:hanging="360"/>
      </w:pPr>
    </w:lvl>
    <w:lvl w:ilvl="4">
      <w:start w:val="1"/>
      <w:numFmt w:val="lowerLetter"/>
      <w:lvlText w:val="%1.%2.%3.%4.%5."/>
      <w:lvlJc w:val="left"/>
      <w:pPr>
        <w:ind w:left="2662" w:hanging="360"/>
      </w:pPr>
    </w:lvl>
    <w:lvl w:ilvl="5">
      <w:start w:val="1"/>
      <w:numFmt w:val="lowerRoman"/>
      <w:lvlText w:val="%1.%2.%3.%4.%5.%6."/>
      <w:lvlJc w:val="right"/>
      <w:pPr>
        <w:ind w:left="3382" w:hanging="180"/>
      </w:pPr>
    </w:lvl>
    <w:lvl w:ilvl="6">
      <w:start w:val="1"/>
      <w:numFmt w:val="decimal"/>
      <w:lvlText w:val="%1.%2.%3.%4.%5.%6.%7."/>
      <w:lvlJc w:val="left"/>
      <w:pPr>
        <w:ind w:left="4102" w:hanging="360"/>
      </w:pPr>
    </w:lvl>
    <w:lvl w:ilvl="7">
      <w:start w:val="1"/>
      <w:numFmt w:val="lowerLetter"/>
      <w:lvlText w:val="%1.%2.%3.%4.%5.%6.%7.%8."/>
      <w:lvlJc w:val="left"/>
      <w:pPr>
        <w:ind w:left="4822" w:hanging="360"/>
      </w:pPr>
    </w:lvl>
    <w:lvl w:ilvl="8">
      <w:start w:val="1"/>
      <w:numFmt w:val="lowerRoman"/>
      <w:lvlText w:val="%1.%2.%3.%4.%5.%6.%7.%8.%9."/>
      <w:lvlJc w:val="right"/>
      <w:pPr>
        <w:ind w:left="5542" w:hanging="180"/>
      </w:pPr>
    </w:lvl>
  </w:abstractNum>
  <w:abstractNum w:abstractNumId="51" w15:restartNumberingAfterBreak="0">
    <w:nsid w:val="5894666B"/>
    <w:multiLevelType w:val="multilevel"/>
    <w:tmpl w:val="C0389BF2"/>
    <w:styleLink w:val="WWNum2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EB109D5"/>
    <w:multiLevelType w:val="multilevel"/>
    <w:tmpl w:val="CB2877BC"/>
    <w:styleLink w:val="WWNum60"/>
    <w:lvl w:ilvl="0">
      <w:start w:val="2"/>
      <w:numFmt w:val="lowerLetter"/>
      <w:lvlText w:val="%1)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1.%2.%3."/>
      <w:lvlJc w:val="right"/>
      <w:pPr>
        <w:ind w:left="3283" w:hanging="180"/>
      </w:pPr>
    </w:lvl>
    <w:lvl w:ilvl="3">
      <w:start w:val="1"/>
      <w:numFmt w:val="decimal"/>
      <w:lvlText w:val="%1.%2.%3.%4."/>
      <w:lvlJc w:val="left"/>
      <w:pPr>
        <w:ind w:left="4003" w:hanging="360"/>
      </w:pPr>
    </w:lvl>
    <w:lvl w:ilvl="4">
      <w:start w:val="1"/>
      <w:numFmt w:val="lowerLetter"/>
      <w:lvlText w:val="%1.%2.%3.%4.%5."/>
      <w:lvlJc w:val="left"/>
      <w:pPr>
        <w:ind w:left="4723" w:hanging="360"/>
      </w:pPr>
    </w:lvl>
    <w:lvl w:ilvl="5">
      <w:start w:val="1"/>
      <w:numFmt w:val="lowerRoman"/>
      <w:lvlText w:val="%1.%2.%3.%4.%5.%6."/>
      <w:lvlJc w:val="right"/>
      <w:pPr>
        <w:ind w:left="5443" w:hanging="180"/>
      </w:pPr>
    </w:lvl>
    <w:lvl w:ilvl="6">
      <w:start w:val="1"/>
      <w:numFmt w:val="decimal"/>
      <w:lvlText w:val="%1.%2.%3.%4.%5.%6.%7."/>
      <w:lvlJc w:val="left"/>
      <w:pPr>
        <w:ind w:left="6163" w:hanging="360"/>
      </w:pPr>
    </w:lvl>
    <w:lvl w:ilvl="7">
      <w:start w:val="1"/>
      <w:numFmt w:val="lowerLetter"/>
      <w:lvlText w:val="%1.%2.%3.%4.%5.%6.%7.%8."/>
      <w:lvlJc w:val="left"/>
      <w:pPr>
        <w:ind w:left="6883" w:hanging="360"/>
      </w:pPr>
    </w:lvl>
    <w:lvl w:ilvl="8">
      <w:start w:val="1"/>
      <w:numFmt w:val="lowerRoman"/>
      <w:lvlText w:val="%1.%2.%3.%4.%5.%6.%7.%8.%9."/>
      <w:lvlJc w:val="right"/>
      <w:pPr>
        <w:ind w:left="7603" w:hanging="180"/>
      </w:pPr>
    </w:lvl>
  </w:abstractNum>
  <w:abstractNum w:abstractNumId="53" w15:restartNumberingAfterBreak="0">
    <w:nsid w:val="5FED4263"/>
    <w:multiLevelType w:val="multilevel"/>
    <w:tmpl w:val="3D542776"/>
    <w:styleLink w:val="WWNum48"/>
    <w:lvl w:ilvl="0">
      <w:start w:val="1"/>
      <w:numFmt w:val="lowerLetter"/>
      <w:lvlText w:val="%1)"/>
      <w:lvlJc w:val="left"/>
      <w:pPr>
        <w:ind w:left="15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06666E9"/>
    <w:multiLevelType w:val="multilevel"/>
    <w:tmpl w:val="809EAF3E"/>
    <w:styleLink w:val="WWNum33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10835F5"/>
    <w:multiLevelType w:val="multilevel"/>
    <w:tmpl w:val="63AE8AD2"/>
    <w:styleLink w:val="WWNum8"/>
    <w:lvl w:ilvl="0">
      <w:start w:val="1"/>
      <w:numFmt w:val="decimal"/>
      <w:lvlText w:val="Rys. %1."/>
      <w:lvlJc w:val="center"/>
      <w:pPr>
        <w:ind w:left="733" w:hanging="16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394720E"/>
    <w:multiLevelType w:val="multilevel"/>
    <w:tmpl w:val="A68CBDF8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sz w:val="1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3C96050"/>
    <w:multiLevelType w:val="multilevel"/>
    <w:tmpl w:val="2ED035C8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8" w15:restartNumberingAfterBreak="0">
    <w:nsid w:val="63FD2D36"/>
    <w:multiLevelType w:val="multilevel"/>
    <w:tmpl w:val="7F1CF8EC"/>
    <w:styleLink w:val="WWNum65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46134C2"/>
    <w:multiLevelType w:val="multilevel"/>
    <w:tmpl w:val="724E9736"/>
    <w:styleLink w:val="WWNum63"/>
    <w:lvl w:ilvl="0">
      <w:start w:val="2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60" w15:restartNumberingAfterBreak="0">
    <w:nsid w:val="64AD1BB2"/>
    <w:multiLevelType w:val="multilevel"/>
    <w:tmpl w:val="85720A0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7311A9F"/>
    <w:multiLevelType w:val="multilevel"/>
    <w:tmpl w:val="11BA692A"/>
    <w:styleLink w:val="WWNum2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6BE86019"/>
    <w:multiLevelType w:val="multilevel"/>
    <w:tmpl w:val="B9E6590A"/>
    <w:styleLink w:val="WWNum35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6C7A5EAD"/>
    <w:multiLevelType w:val="multilevel"/>
    <w:tmpl w:val="BE28B134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CCB03D5"/>
    <w:multiLevelType w:val="multilevel"/>
    <w:tmpl w:val="76D2EF9E"/>
    <w:styleLink w:val="WWNum17"/>
    <w:lvl w:ilvl="0">
      <w:start w:val="1"/>
      <w:numFmt w:val="decimal"/>
      <w:lvlText w:val="%1)"/>
      <w:lvlJc w:val="left"/>
      <w:pPr>
        <w:ind w:left="1077" w:hanging="360"/>
      </w:pPr>
      <w:rPr>
        <w:rFonts w:cs="Arial"/>
        <w:b w:val="0"/>
        <w:sz w:val="1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FA30599"/>
    <w:multiLevelType w:val="multilevel"/>
    <w:tmpl w:val="C32CFCD8"/>
    <w:styleLink w:val="WWNum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1995766"/>
    <w:multiLevelType w:val="multilevel"/>
    <w:tmpl w:val="3386061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20455F6"/>
    <w:multiLevelType w:val="hybridMultilevel"/>
    <w:tmpl w:val="CBB69FF6"/>
    <w:lvl w:ilvl="0" w:tplc="398AE1E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72CC3D8C"/>
    <w:multiLevelType w:val="multilevel"/>
    <w:tmpl w:val="21901590"/>
    <w:styleLink w:val="WWNum39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2D40273"/>
    <w:multiLevelType w:val="multilevel"/>
    <w:tmpl w:val="4670C48C"/>
    <w:styleLink w:val="WWNum5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36A0D20"/>
    <w:multiLevelType w:val="multilevel"/>
    <w:tmpl w:val="47AE398E"/>
    <w:lvl w:ilvl="0">
      <w:start w:val="6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854BE3"/>
    <w:multiLevelType w:val="multilevel"/>
    <w:tmpl w:val="EB20D07A"/>
    <w:styleLink w:val="WWNum50"/>
    <w:lvl w:ilvl="0">
      <w:start w:val="1"/>
      <w:numFmt w:val="decimal"/>
      <w:lvlText w:val="%1)"/>
      <w:lvlJc w:val="left"/>
      <w:pPr>
        <w:ind w:left="1845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586604C"/>
    <w:multiLevelType w:val="multilevel"/>
    <w:tmpl w:val="FEC6B3BA"/>
    <w:styleLink w:val="WWNum52"/>
    <w:lvl w:ilvl="0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D877645"/>
    <w:multiLevelType w:val="multilevel"/>
    <w:tmpl w:val="0EB0F47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7EE02CA4"/>
    <w:multiLevelType w:val="multilevel"/>
    <w:tmpl w:val="EA2AEE4A"/>
    <w:styleLink w:val="WWNum19"/>
    <w:lvl w:ilvl="0">
      <w:start w:val="1"/>
      <w:numFmt w:val="decimal"/>
      <w:lvlText w:val="%1)"/>
      <w:lvlJc w:val="left"/>
      <w:pPr>
        <w:ind w:left="501" w:hanging="360"/>
      </w:pPr>
      <w:rPr>
        <w:rFonts w:eastAsia="Times New Roman" w:cs="Calibri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ind w:left="1308" w:hanging="360"/>
      </w:pPr>
    </w:lvl>
    <w:lvl w:ilvl="2">
      <w:start w:val="1"/>
      <w:numFmt w:val="lowerRoman"/>
      <w:lvlText w:val="%1.%2.%3."/>
      <w:lvlJc w:val="right"/>
      <w:pPr>
        <w:ind w:left="2028" w:hanging="180"/>
      </w:pPr>
    </w:lvl>
    <w:lvl w:ilvl="3">
      <w:start w:val="1"/>
      <w:numFmt w:val="decimal"/>
      <w:lvlText w:val="%1.%2.%3.%4."/>
      <w:lvlJc w:val="left"/>
      <w:pPr>
        <w:ind w:left="2748" w:hanging="360"/>
      </w:pPr>
    </w:lvl>
    <w:lvl w:ilvl="4">
      <w:start w:val="1"/>
      <w:numFmt w:val="lowerLetter"/>
      <w:lvlText w:val="%1.%2.%3.%4.%5."/>
      <w:lvlJc w:val="left"/>
      <w:pPr>
        <w:ind w:left="3468" w:hanging="360"/>
      </w:pPr>
    </w:lvl>
    <w:lvl w:ilvl="5">
      <w:start w:val="1"/>
      <w:numFmt w:val="lowerRoman"/>
      <w:lvlText w:val="%1.%2.%3.%4.%5.%6."/>
      <w:lvlJc w:val="right"/>
      <w:pPr>
        <w:ind w:left="4188" w:hanging="180"/>
      </w:pPr>
    </w:lvl>
    <w:lvl w:ilvl="6">
      <w:start w:val="1"/>
      <w:numFmt w:val="decimal"/>
      <w:lvlText w:val="%1.%2.%3.%4.%5.%6.%7."/>
      <w:lvlJc w:val="left"/>
      <w:pPr>
        <w:ind w:left="4908" w:hanging="360"/>
      </w:pPr>
    </w:lvl>
    <w:lvl w:ilvl="7">
      <w:start w:val="1"/>
      <w:numFmt w:val="lowerLetter"/>
      <w:lvlText w:val="%1.%2.%3.%4.%5.%6.%7.%8."/>
      <w:lvlJc w:val="left"/>
      <w:pPr>
        <w:ind w:left="5628" w:hanging="360"/>
      </w:pPr>
    </w:lvl>
    <w:lvl w:ilvl="8">
      <w:start w:val="1"/>
      <w:numFmt w:val="lowerRoman"/>
      <w:lvlText w:val="%1.%2.%3.%4.%5.%6.%7.%8.%9."/>
      <w:lvlJc w:val="right"/>
      <w:pPr>
        <w:ind w:left="6348" w:hanging="180"/>
      </w:pPr>
    </w:lvl>
  </w:abstractNum>
  <w:abstractNum w:abstractNumId="75" w15:restartNumberingAfterBreak="0">
    <w:nsid w:val="7F0A7E1D"/>
    <w:multiLevelType w:val="multilevel"/>
    <w:tmpl w:val="D6BA2E5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FB35B36"/>
    <w:multiLevelType w:val="multilevel"/>
    <w:tmpl w:val="E3FCED50"/>
    <w:styleLink w:val="WWNum32"/>
    <w:lvl w:ilvl="0">
      <w:start w:val="1"/>
      <w:numFmt w:val="lowerLetter"/>
      <w:lvlText w:val="%1)"/>
      <w:lvlJc w:val="left"/>
      <w:pPr>
        <w:ind w:left="2509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89054655">
    <w:abstractNumId w:val="23"/>
  </w:num>
  <w:num w:numId="2" w16cid:durableId="949628405">
    <w:abstractNumId w:val="3"/>
  </w:num>
  <w:num w:numId="3" w16cid:durableId="1098133909">
    <w:abstractNumId w:val="60"/>
  </w:num>
  <w:num w:numId="4" w16cid:durableId="120927789">
    <w:abstractNumId w:val="44"/>
  </w:num>
  <w:num w:numId="5" w16cid:durableId="573902238">
    <w:abstractNumId w:val="66"/>
  </w:num>
  <w:num w:numId="6" w16cid:durableId="197666261">
    <w:abstractNumId w:val="26"/>
  </w:num>
  <w:num w:numId="7" w16cid:durableId="854884000">
    <w:abstractNumId w:val="75"/>
  </w:num>
  <w:num w:numId="8" w16cid:durableId="1895309716">
    <w:abstractNumId w:val="8"/>
  </w:num>
  <w:num w:numId="9" w16cid:durableId="1434084716">
    <w:abstractNumId w:val="55"/>
  </w:num>
  <w:num w:numId="10" w16cid:durableId="416170959">
    <w:abstractNumId w:val="19"/>
  </w:num>
  <w:num w:numId="11" w16cid:durableId="866062484">
    <w:abstractNumId w:val="73"/>
  </w:num>
  <w:num w:numId="12" w16cid:durableId="1446077687">
    <w:abstractNumId w:val="20"/>
  </w:num>
  <w:num w:numId="13" w16cid:durableId="1912931903">
    <w:abstractNumId w:val="34"/>
  </w:num>
  <w:num w:numId="14" w16cid:durableId="680738128">
    <w:abstractNumId w:val="47"/>
    <w:lvlOverride w:ilvl="0">
      <w:lvl w:ilvl="0">
        <w:start w:val="1"/>
        <w:numFmt w:val="decimal"/>
        <w:lvlText w:val="%1."/>
        <w:lvlJc w:val="left"/>
        <w:pPr>
          <w:ind w:left="1077" w:hanging="360"/>
        </w:pPr>
        <w:rPr>
          <w:rFonts w:cs="Arial"/>
          <w:b w:val="0"/>
          <w:sz w:val="20"/>
          <w:szCs w:val="20"/>
        </w:rPr>
      </w:lvl>
    </w:lvlOverride>
  </w:num>
  <w:num w:numId="15" w16cid:durableId="2066100817">
    <w:abstractNumId w:val="21"/>
  </w:num>
  <w:num w:numId="16" w16cid:durableId="1544291100">
    <w:abstractNumId w:val="39"/>
  </w:num>
  <w:num w:numId="17" w16cid:durableId="1092748468">
    <w:abstractNumId w:val="32"/>
  </w:num>
  <w:num w:numId="18" w16cid:durableId="1822697434">
    <w:abstractNumId w:val="64"/>
  </w:num>
  <w:num w:numId="19" w16cid:durableId="1319768241">
    <w:abstractNumId w:val="6"/>
  </w:num>
  <w:num w:numId="20" w16cid:durableId="1250695277">
    <w:abstractNumId w:val="74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rFonts w:eastAsia="Times New Roman" w:cs="Calibri"/>
          <w:b w:val="0"/>
          <w:i w:val="0"/>
          <w:color w:val="auto"/>
          <w:sz w:val="18"/>
          <w:szCs w:val="20"/>
        </w:rPr>
      </w:lvl>
    </w:lvlOverride>
  </w:num>
  <w:num w:numId="21" w16cid:durableId="118648060">
    <w:abstractNumId w:val="56"/>
  </w:num>
  <w:num w:numId="22" w16cid:durableId="878081299">
    <w:abstractNumId w:val="30"/>
  </w:num>
  <w:num w:numId="23" w16cid:durableId="1265575043">
    <w:abstractNumId w:val="1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Arial"/>
          <w:b w:val="0"/>
          <w:color w:val="auto"/>
          <w:sz w:val="20"/>
          <w:szCs w:val="20"/>
        </w:rPr>
      </w:lvl>
    </w:lvlOverride>
  </w:num>
  <w:num w:numId="24" w16cid:durableId="797645420">
    <w:abstractNumId w:val="22"/>
  </w:num>
  <w:num w:numId="25" w16cid:durableId="455949932">
    <w:abstractNumId w:val="5"/>
  </w:num>
  <w:num w:numId="26" w16cid:durableId="264774202">
    <w:abstractNumId w:val="61"/>
  </w:num>
  <w:num w:numId="27" w16cid:durableId="605237735">
    <w:abstractNumId w:val="65"/>
  </w:num>
  <w:num w:numId="28" w16cid:durableId="826820229">
    <w:abstractNumId w:val="43"/>
  </w:num>
  <w:num w:numId="29" w16cid:durableId="988486410">
    <w:abstractNumId w:val="51"/>
  </w:num>
  <w:num w:numId="30" w16cid:durableId="513420036">
    <w:abstractNumId w:val="15"/>
  </w:num>
  <w:num w:numId="31" w16cid:durableId="302660554">
    <w:abstractNumId w:val="50"/>
  </w:num>
  <w:num w:numId="32" w16cid:durableId="174003777">
    <w:abstractNumId w:val="35"/>
  </w:num>
  <w:num w:numId="33" w16cid:durableId="1785538918">
    <w:abstractNumId w:val="76"/>
  </w:num>
  <w:num w:numId="34" w16cid:durableId="907301769">
    <w:abstractNumId w:val="54"/>
  </w:num>
  <w:num w:numId="35" w16cid:durableId="939725356">
    <w:abstractNumId w:val="25"/>
  </w:num>
  <w:num w:numId="36" w16cid:durableId="1916746010">
    <w:abstractNumId w:val="62"/>
  </w:num>
  <w:num w:numId="37" w16cid:durableId="921067360">
    <w:abstractNumId w:val="17"/>
  </w:num>
  <w:num w:numId="38" w16cid:durableId="97604977">
    <w:abstractNumId w:val="13"/>
  </w:num>
  <w:num w:numId="39" w16cid:durableId="1179586836">
    <w:abstractNumId w:val="11"/>
  </w:num>
  <w:num w:numId="40" w16cid:durableId="1108431720">
    <w:abstractNumId w:val="68"/>
    <w:lvlOverride w:ilvl="0">
      <w:lvl w:ilvl="0">
        <w:start w:val="1"/>
        <w:numFmt w:val="decimal"/>
        <w:lvlText w:val="%1)"/>
        <w:lvlJc w:val="left"/>
        <w:pPr>
          <w:ind w:left="1778" w:hanging="360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</w:num>
  <w:num w:numId="41" w16cid:durableId="656343761">
    <w:abstractNumId w:val="18"/>
  </w:num>
  <w:num w:numId="42" w16cid:durableId="683168488">
    <w:abstractNumId w:val="36"/>
    <w:lvlOverride w:ilvl="0">
      <w:lvl w:ilvl="0">
        <w:start w:val="1"/>
        <w:numFmt w:val="decimal"/>
        <w:lvlText w:val="%1)"/>
        <w:lvlJc w:val="left"/>
        <w:pPr>
          <w:ind w:left="1845" w:hanging="360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</w:num>
  <w:num w:numId="43" w16cid:durableId="1587038019">
    <w:abstractNumId w:val="49"/>
  </w:num>
  <w:num w:numId="44" w16cid:durableId="917398902">
    <w:abstractNumId w:val="63"/>
  </w:num>
  <w:num w:numId="45" w16cid:durableId="1785074666">
    <w:abstractNumId w:val="48"/>
  </w:num>
  <w:num w:numId="46" w16cid:durableId="980040147">
    <w:abstractNumId w:val="41"/>
  </w:num>
  <w:num w:numId="47" w16cid:durableId="1734690834">
    <w:abstractNumId w:val="0"/>
  </w:num>
  <w:num w:numId="48" w16cid:durableId="1250580026">
    <w:abstractNumId w:val="38"/>
  </w:num>
  <w:num w:numId="49" w16cid:durableId="67579881">
    <w:abstractNumId w:val="53"/>
  </w:num>
  <w:num w:numId="50" w16cid:durableId="1546483411">
    <w:abstractNumId w:val="27"/>
  </w:num>
  <w:num w:numId="51" w16cid:durableId="1557929049">
    <w:abstractNumId w:val="71"/>
  </w:num>
  <w:num w:numId="52" w16cid:durableId="63529883">
    <w:abstractNumId w:val="31"/>
  </w:num>
  <w:num w:numId="53" w16cid:durableId="2097704829">
    <w:abstractNumId w:val="72"/>
  </w:num>
  <w:num w:numId="54" w16cid:durableId="1043208528">
    <w:abstractNumId w:val="33"/>
  </w:num>
  <w:num w:numId="55" w16cid:durableId="1684167572">
    <w:abstractNumId w:val="28"/>
  </w:num>
  <w:num w:numId="56" w16cid:durableId="1610041125">
    <w:abstractNumId w:val="45"/>
  </w:num>
  <w:num w:numId="57" w16cid:durableId="1082918845">
    <w:abstractNumId w:val="42"/>
  </w:num>
  <w:num w:numId="58" w16cid:durableId="1601600445">
    <w:abstractNumId w:val="9"/>
  </w:num>
  <w:num w:numId="59" w16cid:durableId="2118718218">
    <w:abstractNumId w:val="10"/>
  </w:num>
  <w:num w:numId="60" w16cid:durableId="2104109204">
    <w:abstractNumId w:val="69"/>
  </w:num>
  <w:num w:numId="61" w16cid:durableId="1738896291">
    <w:abstractNumId w:val="52"/>
  </w:num>
  <w:num w:numId="62" w16cid:durableId="315039351">
    <w:abstractNumId w:val="2"/>
  </w:num>
  <w:num w:numId="63" w16cid:durableId="131216149">
    <w:abstractNumId w:val="29"/>
  </w:num>
  <w:num w:numId="64" w16cid:durableId="1281649114">
    <w:abstractNumId w:val="59"/>
  </w:num>
  <w:num w:numId="65" w16cid:durableId="355355286">
    <w:abstractNumId w:val="24"/>
  </w:num>
  <w:num w:numId="66" w16cid:durableId="2006660250">
    <w:abstractNumId w:val="58"/>
  </w:num>
  <w:num w:numId="67" w16cid:durableId="1828941262">
    <w:abstractNumId w:val="16"/>
  </w:num>
  <w:num w:numId="68" w16cid:durableId="47535587">
    <w:abstractNumId w:val="14"/>
  </w:num>
  <w:num w:numId="69" w16cid:durableId="2005236141">
    <w:abstractNumId w:val="3"/>
    <w:lvlOverride w:ilvl="0">
      <w:startOverride w:val="1"/>
    </w:lvlOverride>
  </w:num>
  <w:num w:numId="70" w16cid:durableId="193619320">
    <w:abstractNumId w:val="40"/>
  </w:num>
  <w:num w:numId="71" w16cid:durableId="267810705">
    <w:abstractNumId w:val="63"/>
    <w:lvlOverride w:ilvl="0">
      <w:startOverride w:val="1"/>
    </w:lvlOverride>
  </w:num>
  <w:num w:numId="72" w16cid:durableId="1434517800">
    <w:abstractNumId w:val="74"/>
    <w:lvlOverride w:ilvl="0">
      <w:startOverride w:val="1"/>
    </w:lvlOverride>
  </w:num>
  <w:num w:numId="73" w16cid:durableId="429273969">
    <w:abstractNumId w:val="47"/>
    <w:lvlOverride w:ilvl="0">
      <w:startOverride w:val="1"/>
    </w:lvlOverride>
  </w:num>
  <w:num w:numId="74" w16cid:durableId="987057478">
    <w:abstractNumId w:val="12"/>
  </w:num>
  <w:num w:numId="75" w16cid:durableId="123549620">
    <w:abstractNumId w:val="46"/>
  </w:num>
  <w:num w:numId="76" w16cid:durableId="76904954">
    <w:abstractNumId w:val="57"/>
  </w:num>
  <w:num w:numId="77" w16cid:durableId="1790584819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Arial"/>
          <w:b w:val="0"/>
          <w:color w:val="auto"/>
          <w:sz w:val="20"/>
          <w:szCs w:val="20"/>
        </w:rPr>
      </w:lvl>
    </w:lvlOverride>
  </w:num>
  <w:num w:numId="78" w16cid:durableId="1911845284">
    <w:abstractNumId w:val="16"/>
    <w:lvlOverride w:ilvl="0">
      <w:startOverride w:val="1"/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cs="Calibri"/>
          <w:sz w:val="20"/>
          <w:szCs w:val="20"/>
        </w:rPr>
      </w:lvl>
    </w:lvlOverride>
  </w:num>
  <w:num w:numId="79" w16cid:durableId="20322826">
    <w:abstractNumId w:val="70"/>
  </w:num>
  <w:num w:numId="80" w16cid:durableId="1414861887">
    <w:abstractNumId w:val="36"/>
  </w:num>
  <w:num w:numId="81" w16cid:durableId="50272520">
    <w:abstractNumId w:val="68"/>
  </w:num>
  <w:num w:numId="82" w16cid:durableId="1437215503">
    <w:abstractNumId w:val="47"/>
  </w:num>
  <w:num w:numId="83" w16cid:durableId="486291685">
    <w:abstractNumId w:val="67"/>
  </w:num>
  <w:num w:numId="84" w16cid:durableId="1910771465">
    <w:abstractNumId w:val="1"/>
  </w:num>
  <w:num w:numId="85" w16cid:durableId="1864778924">
    <w:abstractNumId w:val="74"/>
  </w:num>
  <w:num w:numId="86" w16cid:durableId="1048068920">
    <w:abstractNumId w:val="7"/>
  </w:num>
  <w:num w:numId="87" w16cid:durableId="449976371">
    <w:abstractNumId w:val="37"/>
  </w:num>
  <w:num w:numId="88" w16cid:durableId="54935702">
    <w:abstractNumId w:val="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8C"/>
    <w:rsid w:val="000071A4"/>
    <w:rsid w:val="000132CA"/>
    <w:rsid w:val="00017A8C"/>
    <w:rsid w:val="00053F65"/>
    <w:rsid w:val="00063AFD"/>
    <w:rsid w:val="00087A96"/>
    <w:rsid w:val="000B614D"/>
    <w:rsid w:val="000E5469"/>
    <w:rsid w:val="000F1647"/>
    <w:rsid w:val="00110494"/>
    <w:rsid w:val="00117162"/>
    <w:rsid w:val="0012052F"/>
    <w:rsid w:val="0014263C"/>
    <w:rsid w:val="00144C4C"/>
    <w:rsid w:val="00152FE6"/>
    <w:rsid w:val="00175B16"/>
    <w:rsid w:val="00191B37"/>
    <w:rsid w:val="001A3F89"/>
    <w:rsid w:val="001B4415"/>
    <w:rsid w:val="001B6ACD"/>
    <w:rsid w:val="001E146C"/>
    <w:rsid w:val="001E3AEF"/>
    <w:rsid w:val="001F6E77"/>
    <w:rsid w:val="00204E07"/>
    <w:rsid w:val="0022388D"/>
    <w:rsid w:val="00231051"/>
    <w:rsid w:val="00235240"/>
    <w:rsid w:val="002623F4"/>
    <w:rsid w:val="00271727"/>
    <w:rsid w:val="0029375D"/>
    <w:rsid w:val="00296F4A"/>
    <w:rsid w:val="002B2F85"/>
    <w:rsid w:val="002C3E88"/>
    <w:rsid w:val="002E2CF0"/>
    <w:rsid w:val="002F3B01"/>
    <w:rsid w:val="002F613C"/>
    <w:rsid w:val="00316BF7"/>
    <w:rsid w:val="00330D57"/>
    <w:rsid w:val="00340683"/>
    <w:rsid w:val="003410BA"/>
    <w:rsid w:val="003546FC"/>
    <w:rsid w:val="00356392"/>
    <w:rsid w:val="00360C52"/>
    <w:rsid w:val="00387DA9"/>
    <w:rsid w:val="003A4AF9"/>
    <w:rsid w:val="003A610B"/>
    <w:rsid w:val="003D5703"/>
    <w:rsid w:val="003F7CC1"/>
    <w:rsid w:val="004225A3"/>
    <w:rsid w:val="0044660D"/>
    <w:rsid w:val="00460931"/>
    <w:rsid w:val="004727BB"/>
    <w:rsid w:val="00475233"/>
    <w:rsid w:val="004931E4"/>
    <w:rsid w:val="004B223B"/>
    <w:rsid w:val="004B483F"/>
    <w:rsid w:val="004C4DB0"/>
    <w:rsid w:val="004C668A"/>
    <w:rsid w:val="00504F53"/>
    <w:rsid w:val="00540A38"/>
    <w:rsid w:val="0057362B"/>
    <w:rsid w:val="005830AB"/>
    <w:rsid w:val="005B697F"/>
    <w:rsid w:val="005C4F8F"/>
    <w:rsid w:val="005C738C"/>
    <w:rsid w:val="00602B06"/>
    <w:rsid w:val="00635DA8"/>
    <w:rsid w:val="00635EE1"/>
    <w:rsid w:val="006433A0"/>
    <w:rsid w:val="00656644"/>
    <w:rsid w:val="0067650E"/>
    <w:rsid w:val="006D429C"/>
    <w:rsid w:val="00725FDC"/>
    <w:rsid w:val="0073407C"/>
    <w:rsid w:val="007926F9"/>
    <w:rsid w:val="007B5C10"/>
    <w:rsid w:val="007B7D75"/>
    <w:rsid w:val="007C648C"/>
    <w:rsid w:val="007E1BC9"/>
    <w:rsid w:val="00824DE9"/>
    <w:rsid w:val="00834DE9"/>
    <w:rsid w:val="00835DB6"/>
    <w:rsid w:val="0089322E"/>
    <w:rsid w:val="008F7A98"/>
    <w:rsid w:val="0091471F"/>
    <w:rsid w:val="00961D5F"/>
    <w:rsid w:val="00962629"/>
    <w:rsid w:val="00972205"/>
    <w:rsid w:val="00982812"/>
    <w:rsid w:val="009E22E7"/>
    <w:rsid w:val="009F71D6"/>
    <w:rsid w:val="00A2072F"/>
    <w:rsid w:val="00A91E7B"/>
    <w:rsid w:val="00AA6D41"/>
    <w:rsid w:val="00AB3A37"/>
    <w:rsid w:val="00AC14BC"/>
    <w:rsid w:val="00AE00E0"/>
    <w:rsid w:val="00AF712F"/>
    <w:rsid w:val="00B0633B"/>
    <w:rsid w:val="00B07BE7"/>
    <w:rsid w:val="00B11446"/>
    <w:rsid w:val="00B70A70"/>
    <w:rsid w:val="00B939A4"/>
    <w:rsid w:val="00BE406E"/>
    <w:rsid w:val="00BF2EA9"/>
    <w:rsid w:val="00C25DA1"/>
    <w:rsid w:val="00C358FC"/>
    <w:rsid w:val="00C531DF"/>
    <w:rsid w:val="00C97A27"/>
    <w:rsid w:val="00CA3AD5"/>
    <w:rsid w:val="00CA4358"/>
    <w:rsid w:val="00D00BEB"/>
    <w:rsid w:val="00D20AAE"/>
    <w:rsid w:val="00D23C76"/>
    <w:rsid w:val="00D71BDE"/>
    <w:rsid w:val="00E01278"/>
    <w:rsid w:val="00E33748"/>
    <w:rsid w:val="00E55A4C"/>
    <w:rsid w:val="00E55FBC"/>
    <w:rsid w:val="00E56351"/>
    <w:rsid w:val="00E77225"/>
    <w:rsid w:val="00E91640"/>
    <w:rsid w:val="00EC4089"/>
    <w:rsid w:val="00EC6835"/>
    <w:rsid w:val="00EE77A0"/>
    <w:rsid w:val="00EF7BED"/>
    <w:rsid w:val="00F23200"/>
    <w:rsid w:val="00F60B0F"/>
    <w:rsid w:val="00F70621"/>
    <w:rsid w:val="00F82902"/>
    <w:rsid w:val="00FA0FD4"/>
    <w:rsid w:val="00FC08F8"/>
    <w:rsid w:val="00FD57DD"/>
    <w:rsid w:val="00FE5FA7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B42B"/>
  <w15:docId w15:val="{6D93E07F-23B7-4791-A91A-80269AD0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widowControl w:val="0"/>
      <w:spacing w:before="240" w:after="240" w:line="360" w:lineRule="atLeast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widowControl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gwek3">
    <w:name w:val="heading 3"/>
    <w:next w:val="Textbody"/>
    <w:uiPriority w:val="9"/>
    <w:semiHidden/>
    <w:unhideWhenUsed/>
    <w:qFormat/>
    <w:pPr>
      <w:tabs>
        <w:tab w:val="left" w:pos="2160"/>
      </w:tabs>
      <w:suppressAutoHyphens/>
      <w:outlineLvl w:val="2"/>
    </w:pPr>
    <w:rPr>
      <w:rFonts w:cs="Times New Roman"/>
      <w:b/>
      <w:bCs/>
      <w:lang w:val="en-US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widowControl w:val="0"/>
      <w:spacing w:after="0" w:line="360" w:lineRule="atLeast"/>
      <w:jc w:val="both"/>
      <w:outlineLvl w:val="3"/>
    </w:pPr>
    <w:rPr>
      <w:rFonts w:ascii="Arial Narrow" w:eastAsia="Times New Roman" w:hAnsi="Arial Narrow" w:cs="Times New Roman"/>
      <w:u w:val="single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widowControl w:val="0"/>
      <w:spacing w:before="240" w:after="60" w:line="360" w:lineRule="atLeast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widowControl w:val="0"/>
      <w:spacing w:before="240" w:after="60" w:line="360" w:lineRule="atLeast"/>
      <w:jc w:val="both"/>
      <w:outlineLvl w:val="5"/>
    </w:pPr>
    <w:rPr>
      <w:rFonts w:ascii="Arial" w:eastAsia="Times New Roman" w:hAnsi="Arial" w:cs="Times New Roman"/>
      <w:b/>
      <w:bCs/>
      <w:lang w:val="en-US"/>
    </w:rPr>
  </w:style>
  <w:style w:type="paragraph" w:styleId="Nagwek7">
    <w:name w:val="heading 7"/>
    <w:basedOn w:val="Standard"/>
    <w:next w:val="Textbody"/>
    <w:pPr>
      <w:widowControl w:val="0"/>
      <w:spacing w:before="240" w:after="60" w:line="360" w:lineRule="atLeast"/>
      <w:jc w:val="both"/>
      <w:outlineLvl w:val="6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Nagwek8">
    <w:name w:val="heading 8"/>
    <w:basedOn w:val="Standard"/>
    <w:next w:val="Textbody"/>
    <w:pPr>
      <w:widowControl w:val="0"/>
      <w:spacing w:before="240" w:after="60" w:line="360" w:lineRule="atLeast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val="en-US"/>
    </w:rPr>
  </w:style>
  <w:style w:type="paragraph" w:styleId="Nagwek9">
    <w:name w:val="heading 9"/>
    <w:basedOn w:val="Standard"/>
    <w:next w:val="Textbody"/>
    <w:pPr>
      <w:widowControl w:val="0"/>
      <w:spacing w:before="240" w:after="60" w:line="360" w:lineRule="atLeast"/>
      <w:jc w:val="both"/>
      <w:outlineLvl w:val="8"/>
    </w:pPr>
    <w:rPr>
      <w:rFonts w:ascii="Arial" w:eastAsia="Times New Roman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Lista-kontynuacja"/>
    <w:pPr>
      <w:spacing w:before="0" w:after="0" w:line="360" w:lineRule="auto"/>
      <w:ind w:left="0"/>
    </w:pPr>
    <w:rPr>
      <w:rFonts w:cs="Times New Roman"/>
      <w:lang w:val="en-US" w:eastAsia="en-US"/>
    </w:rPr>
  </w:style>
  <w:style w:type="paragraph" w:styleId="Lista">
    <w:name w:val="List"/>
    <w:basedOn w:val="Standard"/>
    <w:pPr>
      <w:widowControl w:val="0"/>
      <w:spacing w:before="120" w:after="12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Lista2">
    <w:name w:val="List 2"/>
    <w:basedOn w:val="Standard"/>
    <w:pPr>
      <w:widowControl w:val="0"/>
      <w:tabs>
        <w:tab w:val="left" w:pos="720"/>
      </w:tabs>
      <w:spacing w:before="120" w:after="0" w:line="360" w:lineRule="atLeast"/>
      <w:ind w:left="360" w:firstLine="66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Wcicienormalne">
    <w:name w:val="Normal Indent"/>
    <w:basedOn w:val="Standard"/>
    <w:pPr>
      <w:widowControl w:val="0"/>
      <w:spacing w:before="120" w:after="0" w:line="360" w:lineRule="atLeast"/>
      <w:ind w:left="708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customStyle="1" w:styleId="numerowany">
    <w:name w:val="numerowany"/>
    <w:basedOn w:val="Standard"/>
    <w:pPr>
      <w:widowControl w:val="0"/>
      <w:spacing w:before="120" w:after="120" w:line="360" w:lineRule="atLeast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podstawowy2">
    <w:name w:val="Body Text 2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Wyliczenie1">
    <w:name w:val="Wyliczenie 1"/>
    <w:pPr>
      <w:suppressAutoHyphens/>
      <w:ind w:left="624" w:hanging="284"/>
    </w:pPr>
  </w:style>
  <w:style w:type="paragraph" w:customStyle="1" w:styleId="Wyliczenie">
    <w:name w:val="Wyliczenie"/>
    <w:basedOn w:val="Standard"/>
    <w:pPr>
      <w:widowControl w:val="0"/>
      <w:tabs>
        <w:tab w:val="left" w:pos="851"/>
      </w:tabs>
      <w:spacing w:before="120" w:after="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customStyle="1" w:styleId="Ustpdrugi">
    <w:name w:val="Ustęp drugi"/>
    <w:basedOn w:val="Standard"/>
    <w:pPr>
      <w:widowControl w:val="0"/>
      <w:tabs>
        <w:tab w:val="left" w:pos="1400"/>
      </w:tabs>
      <w:spacing w:after="120" w:line="360" w:lineRule="atLeast"/>
      <w:ind w:left="70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widowControl w:val="0"/>
      <w:spacing w:before="100" w:after="10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numerowana">
    <w:name w:val="List Number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punktowana5">
    <w:name w:val="List Bullet 5"/>
    <w:basedOn w:val="Standard"/>
    <w:pPr>
      <w:widowControl w:val="0"/>
      <w:tabs>
        <w:tab w:val="left" w:pos="720"/>
      </w:tabs>
      <w:spacing w:before="120" w:after="0" w:line="36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Tytu">
    <w:name w:val="Title"/>
    <w:basedOn w:val="Standard"/>
    <w:next w:val="Podtytu"/>
    <w:uiPriority w:val="10"/>
    <w:qFormat/>
    <w:pPr>
      <w:widowControl w:val="0"/>
      <w:spacing w:before="120" w:after="0" w:line="360" w:lineRule="atLeast"/>
      <w:jc w:val="center"/>
    </w:pPr>
    <w:rPr>
      <w:rFonts w:ascii="Cambria" w:eastAsia="Times New Roman" w:hAnsi="Cambria" w:cs="Times New Roman"/>
      <w:b/>
      <w:bCs/>
      <w:sz w:val="32"/>
      <w:szCs w:val="32"/>
      <w:lang w:val="en-US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1">
    <w:name w:val="Contents 1"/>
    <w:basedOn w:val="Standard"/>
    <w:pPr>
      <w:widowControl w:val="0"/>
      <w:tabs>
        <w:tab w:val="right" w:leader="dot" w:pos="9638"/>
      </w:tabs>
      <w:spacing w:after="0" w:line="360" w:lineRule="atLeast"/>
    </w:pPr>
    <w:rPr>
      <w:rFonts w:ascii="Calibri Light" w:eastAsia="Times New Roman" w:hAnsi="Calibri Light" w:cs="Arial"/>
      <w:b/>
      <w:bCs/>
      <w:caps/>
      <w:sz w:val="24"/>
      <w:szCs w:val="24"/>
      <w:lang w:eastAsia="pl-PL"/>
    </w:rPr>
  </w:style>
  <w:style w:type="paragraph" w:customStyle="1" w:styleId="Contents2">
    <w:name w:val="Contents 2"/>
    <w:basedOn w:val="Standard"/>
    <w:pPr>
      <w:widowControl w:val="0"/>
      <w:tabs>
        <w:tab w:val="right" w:leader="dot" w:pos="9638"/>
      </w:tabs>
      <w:spacing w:before="240" w:after="0" w:line="360" w:lineRule="atLeast"/>
      <w:ind w:left="283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Contents3">
    <w:name w:val="Contents 3"/>
    <w:basedOn w:val="Standard"/>
    <w:pPr>
      <w:widowControl w:val="0"/>
      <w:tabs>
        <w:tab w:val="right" w:leader="dot" w:pos="9312"/>
      </w:tabs>
      <w:spacing w:after="0" w:line="360" w:lineRule="atLeast"/>
      <w:ind w:left="240"/>
    </w:pPr>
    <w:rPr>
      <w:rFonts w:eastAsia="Times New Roman" w:cs="Arial"/>
      <w:sz w:val="20"/>
      <w:szCs w:val="20"/>
      <w:lang w:eastAsia="pl-PL"/>
    </w:rPr>
  </w:style>
  <w:style w:type="paragraph" w:styleId="Lista-kontynuacja">
    <w:name w:val="List Continue"/>
    <w:basedOn w:val="Standard"/>
    <w:pPr>
      <w:widowControl w:val="0"/>
      <w:spacing w:before="120" w:after="120" w:line="360" w:lineRule="atLeast"/>
      <w:ind w:left="283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punktowana2">
    <w:name w:val="List Bullet 2"/>
    <w:basedOn w:val="Standard"/>
    <w:pPr>
      <w:widowControl w:val="0"/>
      <w:spacing w:before="120" w:after="0" w:line="360" w:lineRule="atLeast"/>
      <w:jc w:val="both"/>
    </w:pPr>
    <w:rPr>
      <w:rFonts w:ascii="Arial Narrow" w:eastAsia="Times New Roman" w:hAnsi="Arial Narrow" w:cs="Arial Narrow"/>
      <w:b/>
      <w:bCs/>
      <w:lang w:eastAsia="pl-PL"/>
    </w:rPr>
  </w:style>
  <w:style w:type="paragraph" w:customStyle="1" w:styleId="Numerowanie">
    <w:name w:val="Numerowanie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3">
    <w:name w:val="List 3"/>
    <w:basedOn w:val="Standard"/>
    <w:pPr>
      <w:widowControl w:val="0"/>
      <w:tabs>
        <w:tab w:val="left" w:pos="1850"/>
      </w:tabs>
      <w:spacing w:before="120" w:after="0" w:line="360" w:lineRule="atLeast"/>
      <w:ind w:left="924" w:hanging="215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4">
    <w:name w:val="List 4"/>
    <w:basedOn w:val="Standard"/>
    <w:pPr>
      <w:widowControl w:val="0"/>
      <w:spacing w:before="120" w:after="0" w:line="360" w:lineRule="atLeast"/>
      <w:ind w:left="1132" w:hanging="283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-kontynuacja3">
    <w:name w:val="List Continue 3"/>
    <w:basedOn w:val="Standard"/>
    <w:pPr>
      <w:widowControl w:val="0"/>
      <w:spacing w:before="120" w:after="120" w:line="360" w:lineRule="atLeast"/>
      <w:ind w:left="849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-kontynuacja4">
    <w:name w:val="List Continue 4"/>
    <w:basedOn w:val="Standard"/>
    <w:pPr>
      <w:widowControl w:val="0"/>
      <w:spacing w:before="120" w:after="120" w:line="360" w:lineRule="atLeast"/>
      <w:ind w:left="1132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5">
    <w:name w:val="List 5"/>
    <w:basedOn w:val="Standard"/>
    <w:pPr>
      <w:widowControl w:val="0"/>
      <w:spacing w:before="120" w:after="0" w:line="360" w:lineRule="atLeast"/>
      <w:ind w:left="1415" w:hanging="283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Listapunktowana">
    <w:name w:val="List Bullet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Arial"/>
      <w:lang w:val="en-GB" w:eastAsia="pl-PL"/>
    </w:rPr>
  </w:style>
  <w:style w:type="paragraph" w:customStyle="1" w:styleId="Textbodyindent">
    <w:name w:val="Text body indent"/>
    <w:basedOn w:val="Standard"/>
    <w:pPr>
      <w:widowControl w:val="0"/>
      <w:spacing w:before="120" w:after="0" w:line="360" w:lineRule="atLeast"/>
      <w:ind w:left="708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agwekGT5">
    <w:name w:val="Nagłówek GT5"/>
    <w:basedOn w:val="Standard"/>
    <w:pPr>
      <w:widowControl w:val="0"/>
      <w:spacing w:before="240" w:after="12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GT6">
    <w:name w:val="Nagłówek GT6"/>
    <w:basedOn w:val="Standard"/>
    <w:pPr>
      <w:widowControl w:val="0"/>
      <w:tabs>
        <w:tab w:val="left" w:pos="1588"/>
      </w:tabs>
      <w:spacing w:before="240" w:after="120" w:line="360" w:lineRule="atLeast"/>
      <w:jc w:val="both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odstawowywcity2">
    <w:name w:val="Body Text Indent 2"/>
    <w:basedOn w:val="Standard"/>
    <w:pPr>
      <w:widowControl w:val="0"/>
      <w:spacing w:before="120" w:after="0" w:line="360" w:lineRule="atLeast"/>
      <w:ind w:left="360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-kontynuacja2">
    <w:name w:val="List Continue 2"/>
    <w:basedOn w:val="Standard"/>
    <w:pPr>
      <w:widowControl w:val="0"/>
      <w:spacing w:before="120" w:after="120" w:line="360" w:lineRule="atLeast"/>
      <w:ind w:left="566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Nagwek">
    <w:name w:val="header"/>
    <w:basedOn w:val="Standard"/>
    <w:pPr>
      <w:widowControl w:val="0"/>
      <w:suppressLineNumbers/>
      <w:tabs>
        <w:tab w:val="center" w:pos="4536"/>
        <w:tab w:val="right" w:pos="9072"/>
      </w:tabs>
      <w:spacing w:before="120"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Standard"/>
    <w:pPr>
      <w:widowControl w:val="0"/>
      <w:suppressLineNumbers/>
      <w:tabs>
        <w:tab w:val="center" w:pos="4536"/>
        <w:tab w:val="right" w:pos="9072"/>
      </w:tabs>
      <w:spacing w:before="120"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ekstkomentarza">
    <w:name w:val="annotation text"/>
    <w:basedOn w:val="Standard"/>
    <w:pPr>
      <w:widowControl w:val="0"/>
      <w:spacing w:before="120" w:after="0" w:line="36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odstawowy3">
    <w:name w:val="Body Text 3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Gruby">
    <w:name w:val="Gruby"/>
    <w:basedOn w:val="Standard"/>
    <w:pPr>
      <w:keepNext/>
      <w:widowControl w:val="0"/>
      <w:spacing w:before="120" w:after="120" w:line="360" w:lineRule="atLeast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Standard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16"/>
      <w:szCs w:val="2"/>
      <w:lang w:val="en-US"/>
    </w:rPr>
  </w:style>
  <w:style w:type="paragraph" w:styleId="Tekstprzypisudolnego">
    <w:name w:val="footnote text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odstawowywcity3">
    <w:name w:val="Body Text Indent 3"/>
    <w:basedOn w:val="Standard"/>
    <w:pPr>
      <w:widowControl w:val="0"/>
      <w:spacing w:after="120" w:line="360" w:lineRule="atLeast"/>
      <w:ind w:left="283"/>
      <w:jc w:val="both"/>
    </w:pPr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Contents4">
    <w:name w:val="Contents 4"/>
    <w:basedOn w:val="Standard"/>
    <w:pPr>
      <w:widowControl w:val="0"/>
      <w:tabs>
        <w:tab w:val="right" w:leader="dot" w:pos="9269"/>
      </w:tabs>
      <w:spacing w:after="0" w:line="360" w:lineRule="atLeast"/>
      <w:ind w:left="480"/>
    </w:pPr>
    <w:rPr>
      <w:rFonts w:eastAsia="Times New Roman" w:cs="Arial"/>
      <w:sz w:val="20"/>
      <w:szCs w:val="20"/>
      <w:lang w:eastAsia="pl-PL"/>
    </w:rPr>
  </w:style>
  <w:style w:type="paragraph" w:customStyle="1" w:styleId="Contents5">
    <w:name w:val="Contents 5"/>
    <w:basedOn w:val="Standard"/>
    <w:pPr>
      <w:widowControl w:val="0"/>
      <w:tabs>
        <w:tab w:val="right" w:leader="dot" w:pos="9226"/>
      </w:tabs>
      <w:spacing w:after="0" w:line="360" w:lineRule="atLeast"/>
      <w:ind w:left="720"/>
    </w:pPr>
    <w:rPr>
      <w:rFonts w:eastAsia="Times New Roman" w:cs="Arial"/>
      <w:sz w:val="20"/>
      <w:szCs w:val="20"/>
      <w:lang w:eastAsia="pl-PL"/>
    </w:rPr>
  </w:style>
  <w:style w:type="paragraph" w:customStyle="1" w:styleId="Contents6">
    <w:name w:val="Contents 6"/>
    <w:basedOn w:val="Standard"/>
    <w:pPr>
      <w:widowControl w:val="0"/>
      <w:tabs>
        <w:tab w:val="right" w:leader="dot" w:pos="9183"/>
      </w:tabs>
      <w:spacing w:after="0" w:line="360" w:lineRule="atLeast"/>
      <w:ind w:left="960"/>
    </w:pPr>
    <w:rPr>
      <w:rFonts w:eastAsia="Times New Roman" w:cs="Arial"/>
      <w:sz w:val="20"/>
      <w:szCs w:val="20"/>
      <w:lang w:eastAsia="pl-PL"/>
    </w:rPr>
  </w:style>
  <w:style w:type="paragraph" w:customStyle="1" w:styleId="Contents7">
    <w:name w:val="Contents 7"/>
    <w:basedOn w:val="Standard"/>
    <w:pPr>
      <w:widowControl w:val="0"/>
      <w:tabs>
        <w:tab w:val="right" w:leader="dot" w:pos="9140"/>
      </w:tabs>
      <w:spacing w:after="0" w:line="360" w:lineRule="atLeast"/>
      <w:ind w:left="1200"/>
    </w:pPr>
    <w:rPr>
      <w:rFonts w:eastAsia="Times New Roman" w:cs="Arial"/>
      <w:sz w:val="20"/>
      <w:szCs w:val="20"/>
      <w:lang w:eastAsia="pl-PL"/>
    </w:rPr>
  </w:style>
  <w:style w:type="paragraph" w:customStyle="1" w:styleId="Contents8">
    <w:name w:val="Contents 8"/>
    <w:basedOn w:val="Standard"/>
    <w:pPr>
      <w:widowControl w:val="0"/>
      <w:tabs>
        <w:tab w:val="right" w:leader="dot" w:pos="9097"/>
      </w:tabs>
      <w:spacing w:after="0" w:line="360" w:lineRule="atLeast"/>
      <w:ind w:left="1440"/>
    </w:pPr>
    <w:rPr>
      <w:rFonts w:eastAsia="Times New Roman" w:cs="Arial"/>
      <w:sz w:val="20"/>
      <w:szCs w:val="20"/>
      <w:lang w:eastAsia="pl-PL"/>
    </w:rPr>
  </w:style>
  <w:style w:type="paragraph" w:customStyle="1" w:styleId="Contents9">
    <w:name w:val="Contents 9"/>
    <w:basedOn w:val="Standard"/>
    <w:pPr>
      <w:widowControl w:val="0"/>
      <w:tabs>
        <w:tab w:val="right" w:leader="dot" w:pos="9054"/>
      </w:tabs>
      <w:spacing w:after="0" w:line="360" w:lineRule="atLeast"/>
      <w:ind w:left="1680"/>
    </w:pPr>
    <w:rPr>
      <w:rFonts w:eastAsia="Times New Roman" w:cs="Arial"/>
      <w:sz w:val="20"/>
      <w:szCs w:val="20"/>
      <w:lang w:eastAsia="pl-PL"/>
    </w:rPr>
  </w:style>
  <w:style w:type="paragraph" w:customStyle="1" w:styleId="Nagwek40">
    <w:name w:val="Nagłówek4"/>
    <w:basedOn w:val="Nagwek3"/>
  </w:style>
  <w:style w:type="paragraph" w:styleId="Tekstprzypisukocowego">
    <w:name w:val="endnote text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wypunkt">
    <w:name w:val="wypunkt"/>
    <w:basedOn w:val="Standard"/>
    <w:pPr>
      <w:tabs>
        <w:tab w:val="left" w:pos="0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erowanie1">
    <w:name w:val="Numerowanie1"/>
    <w:basedOn w:val="Standard"/>
    <w:pPr>
      <w:spacing w:before="60" w:after="180" w:line="240" w:lineRule="atLeas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able">
    <w:name w:val="Table"/>
    <w:basedOn w:val="Standard"/>
    <w:pPr>
      <w:spacing w:before="40" w:after="40" w:line="240" w:lineRule="auto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TableHeading">
    <w:name w:val="Table_Heading"/>
    <w:basedOn w:val="Standard"/>
    <w:pPr>
      <w:keepNext/>
      <w:keepLines/>
      <w:spacing w:before="40" w:after="40" w:line="360" w:lineRule="auto"/>
      <w:jc w:val="both"/>
    </w:pPr>
    <w:rPr>
      <w:rFonts w:ascii="Futura Bk" w:eastAsia="Times New Roman" w:hAnsi="Futura Bk" w:cs="Futura Bk"/>
      <w:b/>
      <w:bCs/>
      <w:sz w:val="20"/>
      <w:szCs w:val="20"/>
      <w:lang w:val="en-GB"/>
    </w:rPr>
  </w:style>
  <w:style w:type="paragraph" w:customStyle="1" w:styleId="TYTU0">
    <w:name w:val="TYTUŁ"/>
    <w:basedOn w:val="Standard"/>
    <w:pPr>
      <w:spacing w:after="0" w:line="240" w:lineRule="auto"/>
      <w:jc w:val="center"/>
    </w:pPr>
    <w:rPr>
      <w:rFonts w:ascii="Arial" w:eastAsia="Times New Roman" w:hAnsi="Arial" w:cs="Arial"/>
      <w:sz w:val="52"/>
      <w:szCs w:val="52"/>
      <w:lang w:eastAsia="pl-PL"/>
    </w:rPr>
  </w:style>
  <w:style w:type="paragraph" w:customStyle="1" w:styleId="TableHeadingCenter">
    <w:name w:val="Table_Heading_Center"/>
    <w:basedOn w:val="Standard"/>
    <w:pPr>
      <w:keepNext/>
      <w:keepLines/>
      <w:widowControl w:val="0"/>
      <w:spacing w:before="40" w:after="40" w:line="360" w:lineRule="atLeast"/>
      <w:jc w:val="center"/>
    </w:pPr>
    <w:rPr>
      <w:rFonts w:ascii="Futura Bk" w:eastAsia="Times New Roman" w:hAnsi="Futura Bk" w:cs="Futura Bk"/>
      <w:b/>
      <w:bCs/>
      <w:sz w:val="20"/>
      <w:szCs w:val="20"/>
      <w:lang w:val="en-GB"/>
    </w:rPr>
  </w:style>
  <w:style w:type="paragraph" w:customStyle="1" w:styleId="Bulletwithtext1">
    <w:name w:val="Bullet with text 1"/>
    <w:basedOn w:val="Standard"/>
    <w:pPr>
      <w:widowControl w:val="0"/>
      <w:spacing w:after="0" w:line="360" w:lineRule="atLeast"/>
      <w:jc w:val="both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Bulletwithtext2">
    <w:name w:val="Bullet with text 2"/>
    <w:basedOn w:val="Standard"/>
    <w:pPr>
      <w:widowControl w:val="0"/>
      <w:spacing w:after="0" w:line="360" w:lineRule="atLeast"/>
      <w:jc w:val="both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TableSmall">
    <w:name w:val="Table_Small"/>
    <w:basedOn w:val="Table"/>
    <w:pPr>
      <w:spacing w:line="360" w:lineRule="auto"/>
      <w:jc w:val="both"/>
    </w:pPr>
    <w:rPr>
      <w:sz w:val="16"/>
      <w:szCs w:val="16"/>
    </w:rPr>
  </w:style>
  <w:style w:type="paragraph" w:customStyle="1" w:styleId="fupunktopisu">
    <w:name w:val="fu.punkt opisu"/>
    <w:basedOn w:val="Textbody"/>
    <w:pPr>
      <w:keepNext/>
      <w:widowControl/>
      <w:spacing w:before="240" w:after="120" w:line="240" w:lineRule="auto"/>
      <w:jc w:val="left"/>
    </w:pPr>
    <w:rPr>
      <w:rFonts w:ascii="Futura Bk" w:hAnsi="Futura Bk" w:cs="Futura Bk"/>
      <w:b/>
      <w:bCs/>
    </w:rPr>
  </w:style>
  <w:style w:type="paragraph" w:styleId="Tematkomentarza">
    <w:name w:val="annotation subject"/>
    <w:basedOn w:val="Tekstkomentarza"/>
    <w:pPr>
      <w:spacing w:before="0"/>
    </w:pPr>
    <w:rPr>
      <w:b/>
      <w:bCs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pl-PL"/>
    </w:rPr>
  </w:style>
  <w:style w:type="paragraph" w:customStyle="1" w:styleId="wypunktowanie">
    <w:name w:val="wypunktowanie"/>
    <w:basedOn w:val="Standard"/>
    <w:pPr>
      <w:widowControl w:val="0"/>
      <w:tabs>
        <w:tab w:val="left" w:pos="1610"/>
        <w:tab w:val="left" w:pos="2150"/>
      </w:tabs>
      <w:spacing w:after="0" w:line="360" w:lineRule="atLeast"/>
      <w:ind w:left="710" w:hanging="17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Rys">
    <w:name w:val="Rys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rysunek">
    <w:name w:val="rysunek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harZnakZnakZnakCharCharCharChar">
    <w:name w:val="Char Znak Znak Znak Char Char Char Char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1ZnakZnakZnakZnakZnak">
    <w:name w:val="Znak Znak Znak Znak Znak Znak1 Znak Znak Znak Znak Znak"/>
    <w:basedOn w:val="Standar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pPr>
      <w:widowControl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1wcicie1">
    <w:name w:val="1.1 wcięcie 1"/>
    <w:basedOn w:val="Standard"/>
    <w:pPr>
      <w:spacing w:after="0" w:line="240" w:lineRule="auto"/>
      <w:ind w:left="709" w:hanging="425"/>
    </w:pPr>
    <w:rPr>
      <w:rFonts w:ascii="Arial" w:eastAsia="Times New Roman" w:hAnsi="Arial" w:cs="Arial"/>
      <w:lang w:eastAsia="pl-PL"/>
    </w:rPr>
  </w:style>
  <w:style w:type="paragraph" w:customStyle="1" w:styleId="111Wyciecie-2">
    <w:name w:val="1.1.1. Wyciecie-2"/>
    <w:basedOn w:val="Standard"/>
    <w:pPr>
      <w:spacing w:after="0" w:line="240" w:lineRule="auto"/>
      <w:ind w:left="1418" w:hanging="709"/>
    </w:pPr>
    <w:rPr>
      <w:rFonts w:ascii="Arial" w:eastAsia="Times New Roman" w:hAnsi="Arial" w:cs="Arial"/>
      <w:lang w:eastAsia="pl-PL"/>
    </w:rPr>
  </w:style>
  <w:style w:type="paragraph" w:customStyle="1" w:styleId="Normal10pkt">
    <w:name w:val="Normal+10pkt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rotgrzecznociowy">
    <w:name w:val="Salutation"/>
    <w:basedOn w:val="Standard"/>
    <w:pPr>
      <w:widowControl w:val="0"/>
      <w:suppressLineNumbers/>
      <w:spacing w:after="0" w:line="360" w:lineRule="atLeast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punktowana3">
    <w:name w:val="List Bullet 3"/>
    <w:basedOn w:val="Standard"/>
    <w:pPr>
      <w:widowControl w:val="0"/>
      <w:tabs>
        <w:tab w:val="left" w:pos="1852"/>
        <w:tab w:val="left" w:pos="2333"/>
      </w:tabs>
      <w:spacing w:after="0" w:line="360" w:lineRule="atLeast"/>
      <w:ind w:left="926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punktowana4">
    <w:name w:val="List Bullet 4"/>
    <w:basedOn w:val="Standard"/>
    <w:pPr>
      <w:widowControl w:val="0"/>
      <w:tabs>
        <w:tab w:val="left" w:pos="1853"/>
        <w:tab w:val="left" w:pos="2418"/>
        <w:tab w:val="left" w:pos="2701"/>
      </w:tabs>
      <w:spacing w:after="0" w:line="360" w:lineRule="atLeast"/>
      <w:ind w:left="1209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ferenceLine">
    <w:name w:val="Reference Line"/>
    <w:basedOn w:val="Textbody"/>
  </w:style>
  <w:style w:type="paragraph" w:styleId="Tekstpodstawowyzwciciem2">
    <w:name w:val="Body Text First Indent 2"/>
    <w:basedOn w:val="Textbodyindent"/>
    <w:pPr>
      <w:spacing w:before="0" w:after="120"/>
      <w:ind w:left="283" w:firstLine="210"/>
    </w:pPr>
  </w:style>
  <w:style w:type="paragraph" w:customStyle="1" w:styleId="ZnakZnakZnakZnakZnakZnakZnakZnak1">
    <w:name w:val="Znak Znak Znak Znak Znak Znak Znak Znak1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11">
    <w:name w:val="Znak Znak Znak Znak Znak Znak Znak Znak11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Styl1">
    <w:name w:val="Styl1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18ZnakZnakZnakZnak">
    <w:name w:val="Znak Znak18 Znak Znak Znak Znak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18ZnakZnak">
    <w:name w:val="Znak Znak18 Znak Znak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">
    <w:name w:val="Znak Znak Znak Znak Znak Znak"/>
    <w:basedOn w:val="Standar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rt">
    <w:name w:val="Art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harZnakZnakZnakCharCharCharChar1">
    <w:name w:val="Char Znak Znak Znak Char Char Char Char1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kapitzlist1">
    <w:name w:val="Akapit z listą1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ZnakZnak11">
    <w:name w:val="Znak Znak11"/>
    <w:basedOn w:val="Standard"/>
    <w:pPr>
      <w:widowControl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pPr>
      <w:widowControl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letabeli">
    <w:name w:val="Pole tabeli"/>
    <w:basedOn w:val="Standard"/>
    <w:pPr>
      <w:spacing w:before="40" w:after="4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western">
    <w:name w:val="western"/>
    <w:basedOn w:val="Standard"/>
    <w:pPr>
      <w:spacing w:before="10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ContentsHeading">
    <w:name w:val="Contents Heading"/>
    <w:basedOn w:val="Nagwek1"/>
    <w:pPr>
      <w:keepLines/>
      <w:widowControl/>
      <w:suppressLineNumbers/>
      <w:spacing w:after="0" w:line="242" w:lineRule="auto"/>
      <w:jc w:val="left"/>
    </w:pPr>
    <w:rPr>
      <w:rFonts w:ascii="Calibri Light" w:hAnsi="Calibri Light"/>
      <w:b w:val="0"/>
      <w:bCs w:val="0"/>
      <w:color w:val="2E74B5"/>
      <w:sz w:val="32"/>
      <w:szCs w:val="32"/>
      <w:lang w:val="pl-PL" w:eastAsia="pl-PL"/>
    </w:rPr>
  </w:style>
  <w:style w:type="paragraph" w:styleId="Cytatintensywny">
    <w:name w:val="Intense Quote"/>
    <w:basedOn w:val="Standard"/>
    <w:pPr>
      <w:widowControl w:val="0"/>
      <w:pBdr>
        <w:top w:val="single" w:sz="4" w:space="10" w:color="5B9BD5"/>
        <w:bottom w:val="single" w:sz="4" w:space="10" w:color="5B9BD5"/>
      </w:pBdr>
      <w:spacing w:before="360" w:after="360" w:line="360" w:lineRule="atLeast"/>
      <w:ind w:left="864" w:right="864"/>
      <w:jc w:val="center"/>
    </w:pPr>
    <w:rPr>
      <w:rFonts w:ascii="Arial" w:eastAsia="Times New Roman" w:hAnsi="Arial" w:cs="Arial"/>
      <w:i/>
      <w:iCs/>
      <w:color w:val="5B9BD5"/>
      <w:sz w:val="24"/>
      <w:szCs w:val="24"/>
      <w:lang w:eastAsia="pl-PL"/>
    </w:rPr>
  </w:style>
  <w:style w:type="paragraph" w:customStyle="1" w:styleId="rozdzia">
    <w:name w:val="rozdział"/>
    <w:basedOn w:val="Nagwek1"/>
    <w:pPr>
      <w:widowControl/>
      <w:tabs>
        <w:tab w:val="left" w:pos="2520"/>
      </w:tabs>
      <w:spacing w:after="60" w:line="240" w:lineRule="auto"/>
      <w:jc w:val="left"/>
    </w:pPr>
    <w:rPr>
      <w:rFonts w:cs="Arial"/>
      <w:sz w:val="20"/>
      <w:szCs w:val="32"/>
      <w:lang w:val="pl-PL"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bCs/>
      <w:kern w:val="3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Times New Roman"/>
      <w:b/>
      <w:bCs/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Nagwek4Znak">
    <w:name w:val="Nagłówek 4 Znak"/>
    <w:basedOn w:val="Domylnaczcionkaakapitu"/>
    <w:rPr>
      <w:rFonts w:ascii="Arial Narrow" w:eastAsia="Times New Roman" w:hAnsi="Arial Narrow" w:cs="Times New Roman"/>
      <w:u w:val="single"/>
      <w:lang w:val="en-US" w:eastAsia="en-US"/>
    </w:rPr>
  </w:style>
  <w:style w:type="character" w:customStyle="1" w:styleId="Nagwek5Znak">
    <w:name w:val="Nagłówek 5 Znak"/>
    <w:basedOn w:val="Domylnaczcionkaakapitu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Nagwek7Znak">
    <w:name w:val="Nagłówek 7 Znak"/>
    <w:basedOn w:val="Domylnaczcionkaakapitu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character" w:customStyle="1" w:styleId="Nagwek8Znak">
    <w:name w:val="Nagłówek 8 Znak"/>
    <w:basedOn w:val="Domylnaczcionkaakapitu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Times New Roman"/>
      <w:lang w:val="en-US" w:eastAsia="en-US"/>
    </w:rPr>
  </w:style>
  <w:style w:type="character" w:customStyle="1" w:styleId="Tekstpodstawowy2Znak">
    <w:name w:val="Tekst podstawowy 2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Numerstrony">
    <w:name w:val="page number"/>
    <w:rPr>
      <w:rFonts w:cs="Times New Roman"/>
    </w:rPr>
  </w:style>
  <w:style w:type="character" w:customStyle="1" w:styleId="StopkaZnak">
    <w:name w:val="Stopka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ekstkomentarzaZnak">
    <w:name w:val="Tekst komentarza Znak"/>
    <w:basedOn w:val="Domylnaczcionkaakapitu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kstpodstawowy3Znak">
    <w:name w:val="Tekst podstawowy 3 Znak"/>
    <w:basedOn w:val="Domylnaczcionkaakapitu"/>
    <w:rPr>
      <w:rFonts w:ascii="Arial" w:eastAsia="Times New Roman" w:hAnsi="Arial" w:cs="Times New Roman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rPr>
      <w:rFonts w:ascii="Times New Roman" w:eastAsia="Times New Roman" w:hAnsi="Times New Roman" w:cs="Times New Roman"/>
      <w:sz w:val="16"/>
      <w:szCs w:val="2"/>
      <w:lang w:val="en-US" w:eastAsia="en-US"/>
    </w:rPr>
  </w:style>
  <w:style w:type="character" w:customStyle="1" w:styleId="ZnakZnak1">
    <w:name w:val="Znak Znak1"/>
    <w:rPr>
      <w:rFonts w:cs="Times New Roman"/>
      <w:sz w:val="24"/>
      <w:szCs w:val="24"/>
      <w:lang w:val="en-GB" w:eastAsia="pl-PL"/>
    </w:rPr>
  </w:style>
  <w:style w:type="character" w:customStyle="1" w:styleId="ZnakZnak">
    <w:name w:val="Znak Znak"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basedOn w:val="Domylnaczcionkaakapitu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rPr>
      <w:rFonts w:ascii="Arial" w:hAnsi="Arial" w:cs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rPr>
      <w:rFonts w:ascii="Arial" w:eastAsia="Times New Roman" w:hAnsi="Arial" w:cs="Times New Roman"/>
      <w:sz w:val="16"/>
      <w:szCs w:val="16"/>
      <w:lang w:val="en-US" w:eastAsia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matkomentarzaZnak">
    <w:name w:val="Temat komentarza Znak"/>
    <w:basedOn w:val="TekstkomentarzaZnak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ZwrotgrzecznociowyZnak">
    <w:name w:val="Zwrot grzecznościowy Znak"/>
    <w:basedOn w:val="Domylnaczcionkaakapitu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Tekstpodstawowyzwciciem2Znak">
    <w:name w:val="Tekst podstawowy z wcięciem 2 Znak"/>
    <w:basedOn w:val="TekstpodstawowywcityZnak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AkapitzlistZnak">
    <w:name w:val="Akapit z listą Znak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CytatintensywnyZnak">
    <w:name w:val="Cytat intensywny Znak"/>
    <w:basedOn w:val="Domylnaczcionkaakapitu"/>
    <w:rPr>
      <w:rFonts w:ascii="Arial" w:eastAsia="Times New Roman" w:hAnsi="Arial" w:cs="Arial"/>
      <w:i/>
      <w:iCs/>
      <w:color w:val="5B9BD5"/>
      <w:sz w:val="24"/>
      <w:szCs w:val="24"/>
      <w:lang w:eastAsia="pl-PL"/>
    </w:rPr>
  </w:style>
  <w:style w:type="character" w:customStyle="1" w:styleId="rozdziaZnak">
    <w:name w:val="rozdział Znak"/>
    <w:basedOn w:val="Domylnaczcionkaakapitu"/>
    <w:rPr>
      <w:rFonts w:ascii="Arial" w:eastAsia="Times New Roman" w:hAnsi="Arial" w:cs="Arial"/>
      <w:b/>
      <w:bCs/>
      <w:kern w:val="3"/>
      <w:sz w:val="20"/>
      <w:szCs w:val="32"/>
      <w:lang w:eastAsia="pl-PL"/>
    </w:rPr>
  </w:style>
  <w:style w:type="character" w:customStyle="1" w:styleId="ng-scope">
    <w:name w:val="ng-scope"/>
    <w:basedOn w:val="Domylnaczcionkaakapitu"/>
  </w:style>
  <w:style w:type="character" w:customStyle="1" w:styleId="ng-binding">
    <w:name w:val="ng-binding"/>
    <w:basedOn w:val="Domylnaczcionkaakapitu"/>
  </w:style>
  <w:style w:type="character" w:customStyle="1" w:styleId="ListLabel1">
    <w:name w:val="ListLabel 1"/>
    <w:rPr>
      <w:rFonts w:cs="Arial Narrow"/>
      <w:b w:val="0"/>
      <w:bCs w:val="0"/>
      <w:i w:val="0"/>
      <w:iCs w:val="0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i w:val="0"/>
      <w:sz w:val="20"/>
    </w:rPr>
  </w:style>
  <w:style w:type="character" w:customStyle="1" w:styleId="ListLabel5">
    <w:name w:val="ListLabel 5"/>
    <w:rPr>
      <w:b w:val="0"/>
      <w:i w:val="0"/>
      <w:sz w:val="16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rPr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ListLabel10">
    <w:name w:val="ListLabel 10"/>
    <w:rPr>
      <w:rFonts w:cs="Arial"/>
      <w:b w:val="0"/>
      <w:sz w:val="16"/>
      <w:szCs w:val="20"/>
    </w:rPr>
  </w:style>
  <w:style w:type="character" w:customStyle="1" w:styleId="ListLabel11">
    <w:name w:val="ListLabel 11"/>
    <w:rPr>
      <w:rFonts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ListLabel12">
    <w:name w:val="ListLabel 12"/>
    <w:rPr>
      <w:rFonts w:cs="Arial"/>
      <w:b w:val="0"/>
      <w:i w:val="0"/>
      <w:sz w:val="20"/>
      <w:szCs w:val="20"/>
    </w:rPr>
  </w:style>
  <w:style w:type="character" w:customStyle="1" w:styleId="ListLabel13">
    <w:name w:val="ListLabel 13"/>
    <w:rPr>
      <w:rFonts w:eastAsia="Times New Roman" w:cs="Calibri"/>
      <w:b w:val="0"/>
      <w:i w:val="0"/>
      <w:sz w:val="18"/>
      <w:szCs w:val="20"/>
    </w:rPr>
  </w:style>
  <w:style w:type="character" w:customStyle="1" w:styleId="ListLabel14">
    <w:name w:val="ListLabel 14"/>
    <w:rPr>
      <w:rFonts w:eastAsia="Times New Roman" w:cs="Arial"/>
      <w:b w:val="0"/>
      <w:sz w:val="16"/>
      <w:szCs w:val="20"/>
    </w:rPr>
  </w:style>
  <w:style w:type="character" w:customStyle="1" w:styleId="ListLabel15">
    <w:name w:val="ListLabel 15"/>
    <w:rPr>
      <w:rFonts w:cs="Arial"/>
      <w:b w:val="0"/>
      <w:sz w:val="20"/>
      <w:szCs w:val="20"/>
    </w:rPr>
  </w:style>
  <w:style w:type="character" w:customStyle="1" w:styleId="ListLabel16">
    <w:name w:val="ListLabel 16"/>
    <w:rPr>
      <w:rFonts w:cs="Calibri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rFonts w:cs="Arial"/>
      <w:b w:val="0"/>
      <w:color w:val="00000A"/>
      <w:sz w:val="20"/>
      <w:szCs w:val="20"/>
    </w:rPr>
  </w:style>
  <w:style w:type="character" w:customStyle="1" w:styleId="ListLabel19">
    <w:name w:val="ListLabel 19"/>
    <w:rPr>
      <w:rFonts w:cs="Arial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  <w:sz w:val="20"/>
      <w:szCs w:val="20"/>
    </w:rPr>
  </w:style>
  <w:style w:type="character" w:customStyle="1" w:styleId="ListLabel22">
    <w:name w:val="ListLabel 22"/>
    <w:rPr>
      <w:i w:val="0"/>
    </w:rPr>
  </w:style>
  <w:style w:type="character" w:customStyle="1" w:styleId="ListLabel23">
    <w:name w:val="ListLabel 23"/>
    <w:rPr>
      <w:rFonts w:eastAsia="SimSun-ExtB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  <w:b w:val="0"/>
      <w:i w:val="0"/>
      <w:sz w:val="20"/>
    </w:rPr>
  </w:style>
  <w:style w:type="character" w:customStyle="1" w:styleId="ListLabel26">
    <w:name w:val="ListLabel 26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rPr>
      <w:rFonts w:cs="Times New Roman"/>
      <w:b w:val="0"/>
      <w:i w:val="0"/>
      <w:sz w:val="22"/>
      <w:szCs w:val="22"/>
    </w:rPr>
  </w:style>
  <w:style w:type="character" w:customStyle="1" w:styleId="ListLabel28">
    <w:name w:val="ListLabel 28"/>
    <w:rPr>
      <w:rFonts w:cs="Times New Roman"/>
      <w:b w:val="0"/>
      <w:i w:val="0"/>
      <w:caps w:val="0"/>
      <w:smallCaps w:val="0"/>
      <w:strike w:val="0"/>
      <w:dstrike w:val="0"/>
      <w:emboss w:val="0"/>
      <w:imprint w:val="0"/>
      <w:vanish w:val="0"/>
      <w:position w:val="0"/>
      <w:sz w:val="20"/>
      <w:szCs w:val="20"/>
      <w:vertAlign w:val="baseline"/>
    </w:rPr>
  </w:style>
  <w:style w:type="character" w:customStyle="1" w:styleId="ListLabel29">
    <w:name w:val="ListLabel 29"/>
    <w:rPr>
      <w:rFonts w:cs="Times New Roman"/>
      <w:b w:val="0"/>
      <w:i w:val="0"/>
      <w:color w:val="00000A"/>
      <w:sz w:val="20"/>
      <w:szCs w:val="20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82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85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84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81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80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numbering" w:customStyle="1" w:styleId="WWNum49">
    <w:name w:val="WWNum49"/>
    <w:basedOn w:val="Bezlisty"/>
    <w:pPr>
      <w:numPr>
        <w:numId w:val="50"/>
      </w:numPr>
    </w:pPr>
  </w:style>
  <w:style w:type="numbering" w:customStyle="1" w:styleId="WWNum50">
    <w:name w:val="WWNum50"/>
    <w:basedOn w:val="Bezlisty"/>
    <w:pPr>
      <w:numPr>
        <w:numId w:val="51"/>
      </w:numPr>
    </w:pPr>
  </w:style>
  <w:style w:type="numbering" w:customStyle="1" w:styleId="WWNum51">
    <w:name w:val="WWNum51"/>
    <w:basedOn w:val="Bezlisty"/>
    <w:pPr>
      <w:numPr>
        <w:numId w:val="52"/>
      </w:numPr>
    </w:pPr>
  </w:style>
  <w:style w:type="numbering" w:customStyle="1" w:styleId="WWNum52">
    <w:name w:val="WWNum52"/>
    <w:basedOn w:val="Bezlisty"/>
    <w:pPr>
      <w:numPr>
        <w:numId w:val="53"/>
      </w:numPr>
    </w:pPr>
  </w:style>
  <w:style w:type="numbering" w:customStyle="1" w:styleId="WWNum53">
    <w:name w:val="WWNum53"/>
    <w:basedOn w:val="Bezlisty"/>
    <w:pPr>
      <w:numPr>
        <w:numId w:val="54"/>
      </w:numPr>
    </w:pPr>
  </w:style>
  <w:style w:type="numbering" w:customStyle="1" w:styleId="WWNum54">
    <w:name w:val="WWNum54"/>
    <w:basedOn w:val="Bezlisty"/>
    <w:pPr>
      <w:numPr>
        <w:numId w:val="55"/>
      </w:numPr>
    </w:pPr>
  </w:style>
  <w:style w:type="numbering" w:customStyle="1" w:styleId="WWNum55">
    <w:name w:val="WWNum55"/>
    <w:basedOn w:val="Bezlisty"/>
    <w:pPr>
      <w:numPr>
        <w:numId w:val="56"/>
      </w:numPr>
    </w:pPr>
  </w:style>
  <w:style w:type="numbering" w:customStyle="1" w:styleId="WWNum56">
    <w:name w:val="WWNum56"/>
    <w:basedOn w:val="Bezlisty"/>
    <w:pPr>
      <w:numPr>
        <w:numId w:val="57"/>
      </w:numPr>
    </w:pPr>
  </w:style>
  <w:style w:type="numbering" w:customStyle="1" w:styleId="WWNum57">
    <w:name w:val="WWNum57"/>
    <w:basedOn w:val="Bezlisty"/>
    <w:pPr>
      <w:numPr>
        <w:numId w:val="58"/>
      </w:numPr>
    </w:pPr>
  </w:style>
  <w:style w:type="numbering" w:customStyle="1" w:styleId="WWNum58">
    <w:name w:val="WWNum58"/>
    <w:basedOn w:val="Bezlisty"/>
    <w:pPr>
      <w:numPr>
        <w:numId w:val="59"/>
      </w:numPr>
    </w:pPr>
  </w:style>
  <w:style w:type="numbering" w:customStyle="1" w:styleId="WWNum59">
    <w:name w:val="WWNum59"/>
    <w:basedOn w:val="Bezlisty"/>
    <w:pPr>
      <w:numPr>
        <w:numId w:val="60"/>
      </w:numPr>
    </w:pPr>
  </w:style>
  <w:style w:type="numbering" w:customStyle="1" w:styleId="WWNum60">
    <w:name w:val="WWNum60"/>
    <w:basedOn w:val="Bezlisty"/>
    <w:pPr>
      <w:numPr>
        <w:numId w:val="61"/>
      </w:numPr>
    </w:pPr>
  </w:style>
  <w:style w:type="numbering" w:customStyle="1" w:styleId="WWNum61">
    <w:name w:val="WWNum61"/>
    <w:basedOn w:val="Bezlisty"/>
    <w:pPr>
      <w:numPr>
        <w:numId w:val="62"/>
      </w:numPr>
    </w:pPr>
  </w:style>
  <w:style w:type="numbering" w:customStyle="1" w:styleId="WWNum62">
    <w:name w:val="WWNum62"/>
    <w:basedOn w:val="Bezlisty"/>
    <w:pPr>
      <w:numPr>
        <w:numId w:val="63"/>
      </w:numPr>
    </w:pPr>
  </w:style>
  <w:style w:type="numbering" w:customStyle="1" w:styleId="WWNum63">
    <w:name w:val="WWNum63"/>
    <w:basedOn w:val="Bezlisty"/>
    <w:pPr>
      <w:numPr>
        <w:numId w:val="64"/>
      </w:numPr>
    </w:pPr>
  </w:style>
  <w:style w:type="numbering" w:customStyle="1" w:styleId="WWNum64">
    <w:name w:val="WWNum64"/>
    <w:basedOn w:val="Bezlisty"/>
    <w:pPr>
      <w:numPr>
        <w:numId w:val="65"/>
      </w:numPr>
    </w:pPr>
  </w:style>
  <w:style w:type="numbering" w:customStyle="1" w:styleId="WWNum65">
    <w:name w:val="WWNum65"/>
    <w:basedOn w:val="Bezlisty"/>
    <w:pPr>
      <w:numPr>
        <w:numId w:val="66"/>
      </w:numPr>
    </w:pPr>
  </w:style>
  <w:style w:type="numbering" w:customStyle="1" w:styleId="WWNum66">
    <w:name w:val="WWNum66"/>
    <w:basedOn w:val="Bezlisty"/>
    <w:pPr>
      <w:numPr>
        <w:numId w:val="67"/>
      </w:numPr>
    </w:pPr>
  </w:style>
  <w:style w:type="numbering" w:customStyle="1" w:styleId="WWNum67">
    <w:name w:val="WWNum67"/>
    <w:basedOn w:val="Bezlisty"/>
    <w:pPr>
      <w:numPr>
        <w:numId w:val="68"/>
      </w:numPr>
    </w:pPr>
  </w:style>
  <w:style w:type="character" w:customStyle="1" w:styleId="FontStyle40">
    <w:name w:val="Font Style40"/>
    <w:basedOn w:val="Domylnaczcionkaakapitu"/>
    <w:uiPriority w:val="99"/>
    <w:rsid w:val="00FE5FA7"/>
    <w:rPr>
      <w:rFonts w:eastAsia="Times New Roman"/>
      <w:sz w:val="20"/>
      <w:szCs w:val="20"/>
    </w:rPr>
  </w:style>
  <w:style w:type="paragraph" w:customStyle="1" w:styleId="Style15">
    <w:name w:val="Style15"/>
    <w:basedOn w:val="Normalny"/>
    <w:uiPriority w:val="99"/>
    <w:rsid w:val="002C3E88"/>
    <w:pPr>
      <w:suppressAutoHyphens w:val="0"/>
      <w:autoSpaceDE w:val="0"/>
      <w:adjustRightInd w:val="0"/>
      <w:spacing w:after="0" w:line="379" w:lineRule="exact"/>
      <w:ind w:hanging="278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A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13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6709-1386-4A15-AD96-B40A0C4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3104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Sędziak</dc:creator>
  <cp:lastModifiedBy>Kinga Domalewska</cp:lastModifiedBy>
  <cp:revision>4</cp:revision>
  <cp:lastPrinted>2023-06-27T08:20:00Z</cp:lastPrinted>
  <dcterms:created xsi:type="dcterms:W3CDTF">2023-06-27T08:14:00Z</dcterms:created>
  <dcterms:modified xsi:type="dcterms:W3CDTF">2023-06-27T08:35:00Z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