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43B80" w14:textId="77777777" w:rsidR="00C60921" w:rsidRDefault="00C60921">
      <w:pPr>
        <w:ind w:left="720" w:hanging="360"/>
      </w:pPr>
    </w:p>
    <w:p w14:paraId="350B6F2C" w14:textId="77777777" w:rsidR="00C60921" w:rsidRDefault="00C95498">
      <w:pPr>
        <w:spacing w:line="240" w:lineRule="auto"/>
        <w:jc w:val="both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Specyfikacja </w:t>
      </w:r>
      <w:proofErr w:type="spellStart"/>
      <w:r>
        <w:rPr>
          <w:sz w:val="18"/>
          <w:szCs w:val="18"/>
        </w:rPr>
        <w:t>Warunk</w:t>
      </w:r>
      <w:proofErr w:type="spellEnd"/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w </w:t>
      </w:r>
      <w:proofErr w:type="spellStart"/>
      <w:r>
        <w:rPr>
          <w:sz w:val="18"/>
          <w:szCs w:val="18"/>
        </w:rPr>
        <w:t>Zam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wienia</w:t>
      </w:r>
      <w:proofErr w:type="spellEnd"/>
      <w:r>
        <w:rPr>
          <w:b/>
          <w:bCs/>
          <w:sz w:val="18"/>
          <w:szCs w:val="18"/>
        </w:rPr>
        <w:t xml:space="preserve"> Część III</w:t>
      </w:r>
    </w:p>
    <w:p w14:paraId="12B4C460" w14:textId="77777777" w:rsidR="00C60921" w:rsidRDefault="00C60921">
      <w:pPr>
        <w:pBdr>
          <w:bottom w:val="single" w:sz="12" w:space="0" w:color="000000"/>
        </w:pBdr>
        <w:tabs>
          <w:tab w:val="center" w:pos="4536"/>
          <w:tab w:val="right" w:pos="9046"/>
        </w:tabs>
        <w:spacing w:line="240" w:lineRule="auto"/>
        <w:jc w:val="right"/>
        <w:rPr>
          <w:i/>
          <w:iCs/>
          <w:sz w:val="18"/>
          <w:szCs w:val="18"/>
        </w:rPr>
      </w:pPr>
    </w:p>
    <w:p w14:paraId="3BDE651A" w14:textId="77777777" w:rsidR="00C60921" w:rsidRDefault="00C60921">
      <w:pPr>
        <w:pStyle w:val="Nagwek"/>
        <w:tabs>
          <w:tab w:val="clear" w:pos="9072"/>
          <w:tab w:val="right" w:pos="9046"/>
        </w:tabs>
        <w:rPr>
          <w:rStyle w:val="BrakA"/>
          <w:sz w:val="18"/>
          <w:szCs w:val="18"/>
        </w:rPr>
      </w:pPr>
    </w:p>
    <w:p w14:paraId="5DD96232" w14:textId="77777777" w:rsidR="00C60921" w:rsidRDefault="00C95498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Zamawiający:</w:t>
      </w:r>
    </w:p>
    <w:p w14:paraId="77990A80" w14:textId="77777777" w:rsidR="00C60921" w:rsidRDefault="00C95498">
      <w:pPr>
        <w:spacing w:after="0" w:line="240" w:lineRule="auto"/>
        <w:rPr>
          <w:rStyle w:val="Hyperlink3"/>
        </w:rPr>
      </w:pPr>
      <w:r>
        <w:rPr>
          <w:rStyle w:val="Hyperlink3"/>
        </w:rPr>
        <w:t>Polskie Wydawnictwo Muzyczne</w:t>
      </w:r>
    </w:p>
    <w:p w14:paraId="4534D7BF" w14:textId="77777777" w:rsidR="00C60921" w:rsidRDefault="00C95498">
      <w:pPr>
        <w:spacing w:after="0" w:line="240" w:lineRule="auto"/>
        <w:rPr>
          <w:rStyle w:val="Hyperlink3"/>
        </w:rPr>
      </w:pPr>
      <w:r>
        <w:rPr>
          <w:rFonts w:ascii="Arial" w:hAnsi="Arial"/>
          <w:sz w:val="20"/>
          <w:szCs w:val="20"/>
          <w:lang w:val="pt-PT"/>
        </w:rPr>
        <w:t>al. Krasi</w:t>
      </w:r>
      <w:proofErr w:type="spellStart"/>
      <w:r>
        <w:rPr>
          <w:rStyle w:val="Hyperlink3"/>
        </w:rPr>
        <w:t>ńskiego</w:t>
      </w:r>
      <w:proofErr w:type="spellEnd"/>
      <w:r>
        <w:rPr>
          <w:rStyle w:val="Hyperlink3"/>
        </w:rPr>
        <w:t xml:space="preserve"> 11a</w:t>
      </w:r>
    </w:p>
    <w:p w14:paraId="17458EFC" w14:textId="77777777" w:rsidR="00C60921" w:rsidRDefault="00C95498">
      <w:pPr>
        <w:spacing w:after="0" w:line="240" w:lineRule="auto"/>
        <w:rPr>
          <w:rStyle w:val="Hyperlink3"/>
        </w:rPr>
      </w:pPr>
      <w:r>
        <w:rPr>
          <w:rStyle w:val="Hyperlink3"/>
        </w:rPr>
        <w:t>31-111 Krak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Style w:val="Hyperlink3"/>
        </w:rPr>
        <w:t>w</w:t>
      </w:r>
    </w:p>
    <w:p w14:paraId="628B0FCB" w14:textId="77777777" w:rsidR="00C60921" w:rsidRDefault="00C60921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BE9CC12" w14:textId="77777777" w:rsidR="00C60921" w:rsidRDefault="00C95498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proofErr w:type="spellStart"/>
      <w:r>
        <w:rPr>
          <w:rFonts w:ascii="Arial" w:hAnsi="Arial"/>
          <w:sz w:val="20"/>
          <w:szCs w:val="20"/>
          <w:lang w:val="de-DE"/>
        </w:rPr>
        <w:t>Zesp</w:t>
      </w:r>
      <w:r>
        <w:rPr>
          <w:rStyle w:val="Hyperlink3"/>
        </w:rPr>
        <w:t>ół</w:t>
      </w:r>
      <w:proofErr w:type="spellEnd"/>
      <w:r>
        <w:rPr>
          <w:rStyle w:val="Hyperlink3"/>
        </w:rPr>
        <w:t xml:space="preserve"> </w:t>
      </w:r>
      <w:proofErr w:type="spellStart"/>
      <w:r>
        <w:rPr>
          <w:rStyle w:val="Hyperlink3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Style w:val="Hyperlink3"/>
        </w:rPr>
        <w:t>wień</w:t>
      </w:r>
      <w:proofErr w:type="spellEnd"/>
      <w:r>
        <w:rPr>
          <w:rStyle w:val="Hyperlink3"/>
        </w:rPr>
        <w:t xml:space="preserve"> Publicznych</w:t>
      </w:r>
    </w:p>
    <w:p w14:paraId="2346828B" w14:textId="2D1E3970" w:rsidR="00C60921" w:rsidRDefault="00C95498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>
        <w:rPr>
          <w:rStyle w:val="Hyperlink3"/>
        </w:rPr>
        <w:t xml:space="preserve">Telefon: (+48) 12 422 </w:t>
      </w:r>
      <w:r w:rsidR="003D6737">
        <w:rPr>
          <w:rStyle w:val="Hyperlink3"/>
        </w:rPr>
        <w:t>7</w:t>
      </w:r>
      <w:r>
        <w:rPr>
          <w:rStyle w:val="Hyperlink3"/>
        </w:rPr>
        <w:t xml:space="preserve">0 44 </w:t>
      </w:r>
    </w:p>
    <w:p w14:paraId="630AC438" w14:textId="77777777" w:rsidR="00C60921" w:rsidRPr="00744A3B" w:rsidRDefault="00C95498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lang w:val="en-US"/>
        </w:rPr>
      </w:pPr>
      <w:r w:rsidRPr="00744A3B">
        <w:rPr>
          <w:rStyle w:val="Hyperlink3"/>
          <w:lang w:val="en-US"/>
        </w:rPr>
        <w:t>Fax.: (+48) 12 422 01 74</w:t>
      </w:r>
    </w:p>
    <w:p w14:paraId="2F167B40" w14:textId="77777777" w:rsidR="00C60921" w:rsidRPr="00744A3B" w:rsidRDefault="00C95498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lang w:val="en-US"/>
        </w:rPr>
      </w:pPr>
      <w:r w:rsidRPr="00744A3B">
        <w:rPr>
          <w:rStyle w:val="Hyperlink3"/>
          <w:lang w:val="en-US"/>
        </w:rPr>
        <w:t>e – mail: zamowienia_publiczne@pwm.com.pl</w:t>
      </w:r>
    </w:p>
    <w:p w14:paraId="0C83171A" w14:textId="77777777" w:rsidR="00C60921" w:rsidRPr="00744A3B" w:rsidRDefault="00C60921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1C19F38D" w14:textId="77777777" w:rsidR="00C60921" w:rsidRDefault="00C95498">
      <w:pPr>
        <w:spacing w:after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strona internetowa: </w:t>
      </w:r>
      <w:hyperlink r:id="rId9" w:history="1">
        <w:r>
          <w:rPr>
            <w:rStyle w:val="Hyperlink0"/>
          </w:rPr>
          <w:t>www.pwm.com.pl</w:t>
        </w:r>
      </w:hyperlink>
      <w:r>
        <w:rPr>
          <w:rStyle w:val="BrakA"/>
        </w:rPr>
        <w:t xml:space="preserve"> </w:t>
      </w:r>
    </w:p>
    <w:p w14:paraId="2AA1170E" w14:textId="77777777" w:rsidR="00C60921" w:rsidRDefault="00C60921">
      <w:pPr>
        <w:spacing w:after="0" w:line="240" w:lineRule="auto"/>
        <w:rPr>
          <w:rStyle w:val="Brak"/>
          <w:rFonts w:ascii="Arial" w:eastAsia="Arial" w:hAnsi="Arial" w:cs="Arial"/>
          <w:sz w:val="20"/>
          <w:szCs w:val="20"/>
        </w:rPr>
      </w:pPr>
    </w:p>
    <w:p w14:paraId="00FE3BB9" w14:textId="6FCAE356" w:rsidR="00C60921" w:rsidRDefault="00C95498">
      <w:pPr>
        <w:spacing w:after="0" w:line="24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Znak postępowania: </w:t>
      </w:r>
      <w:bookmarkStart w:id="0" w:name="_Hlk66439538"/>
      <w:r>
        <w:rPr>
          <w:rStyle w:val="Brak"/>
          <w:rFonts w:ascii="Arial" w:hAnsi="Arial"/>
          <w:b/>
          <w:bCs/>
          <w:sz w:val="20"/>
          <w:szCs w:val="20"/>
        </w:rPr>
        <w:t>ZZP.261</w:t>
      </w:r>
      <w:r w:rsidR="00E908B7">
        <w:rPr>
          <w:rStyle w:val="Brak"/>
          <w:rFonts w:ascii="Arial" w:hAnsi="Arial"/>
          <w:b/>
          <w:bCs/>
          <w:sz w:val="20"/>
          <w:szCs w:val="20"/>
        </w:rPr>
        <w:t>.12.</w:t>
      </w:r>
      <w:r>
        <w:rPr>
          <w:rStyle w:val="Brak"/>
          <w:rFonts w:ascii="Arial" w:hAnsi="Arial"/>
          <w:b/>
          <w:bCs/>
          <w:sz w:val="20"/>
          <w:szCs w:val="20"/>
        </w:rPr>
        <w:t>2021</w:t>
      </w:r>
      <w:bookmarkEnd w:id="0"/>
    </w:p>
    <w:p w14:paraId="3445CE32" w14:textId="77777777" w:rsidR="00C60921" w:rsidRDefault="00C60921">
      <w:pPr>
        <w:rPr>
          <w:rStyle w:val="Brak"/>
          <w:rFonts w:ascii="Cambria" w:eastAsia="Cambria" w:hAnsi="Cambria" w:cs="Cambria"/>
          <w:b/>
          <w:bCs/>
        </w:rPr>
      </w:pPr>
    </w:p>
    <w:p w14:paraId="75043186" w14:textId="77777777" w:rsidR="00C60921" w:rsidRDefault="00C60921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CECD375" w14:textId="77777777" w:rsidR="00C60921" w:rsidRDefault="00C9549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744A3B">
        <w:rPr>
          <w:rStyle w:val="Brak"/>
          <w:rFonts w:ascii="Arial" w:hAnsi="Arial"/>
          <w:b/>
          <w:bCs/>
          <w:sz w:val="20"/>
          <w:szCs w:val="20"/>
        </w:rPr>
        <w:t>SPECYFIKACJA WARUNK</w:t>
      </w:r>
      <w:r>
        <w:rPr>
          <w:rStyle w:val="Brak"/>
          <w:rFonts w:ascii="Arial" w:hAnsi="Arial"/>
          <w:b/>
          <w:bCs/>
          <w:sz w:val="20"/>
          <w:szCs w:val="20"/>
        </w:rPr>
        <w:t>ÓW ZAMÓ</w:t>
      </w:r>
      <w:r w:rsidRPr="00744A3B">
        <w:rPr>
          <w:rStyle w:val="Brak"/>
          <w:rFonts w:ascii="Arial" w:hAnsi="Arial"/>
          <w:b/>
          <w:bCs/>
          <w:sz w:val="20"/>
          <w:szCs w:val="20"/>
        </w:rPr>
        <w:t>WIENIA</w:t>
      </w:r>
    </w:p>
    <w:p w14:paraId="647915C7" w14:textId="77777777" w:rsidR="00C60921" w:rsidRDefault="00C95498">
      <w:pPr>
        <w:tabs>
          <w:tab w:val="center" w:pos="4592"/>
          <w:tab w:val="right" w:pos="9046"/>
        </w:tabs>
        <w:rPr>
          <w:rStyle w:val="Hyperlink3"/>
        </w:rPr>
      </w:pPr>
      <w:r>
        <w:rPr>
          <w:rStyle w:val="Brak"/>
          <w:rFonts w:ascii="Arial" w:eastAsia="Arial" w:hAnsi="Arial" w:cs="Arial"/>
          <w:sz w:val="20"/>
          <w:szCs w:val="20"/>
          <w:lang w:val="de-DE"/>
        </w:rPr>
        <w:tab/>
        <w:t>(SWZ)</w:t>
      </w:r>
    </w:p>
    <w:p w14:paraId="1445712D" w14:textId="77777777" w:rsidR="00C60921" w:rsidRPr="00CA5CEF" w:rsidRDefault="00C95498">
      <w:pPr>
        <w:jc w:val="center"/>
        <w:rPr>
          <w:rStyle w:val="Hyperlink3"/>
        </w:rPr>
      </w:pPr>
      <w:r w:rsidRPr="00CA5CEF">
        <w:rPr>
          <w:rStyle w:val="Brak"/>
          <w:rFonts w:ascii="Arial" w:hAnsi="Arial"/>
          <w:b/>
          <w:bCs/>
          <w:sz w:val="20"/>
          <w:szCs w:val="20"/>
        </w:rPr>
        <w:t>TRYB PODSTAWOWY BEZ NEGOCJACJI</w:t>
      </w:r>
      <w:r w:rsidRPr="00CA5CEF">
        <w:rPr>
          <w:rStyle w:val="Hyperlink3"/>
        </w:rPr>
        <w:tab/>
      </w:r>
    </w:p>
    <w:p w14:paraId="471384D1" w14:textId="77777777" w:rsidR="00C60921" w:rsidRPr="00CA5CEF" w:rsidRDefault="00C9549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CA5CEF">
        <w:rPr>
          <w:rStyle w:val="Brak"/>
          <w:rFonts w:ascii="Arial" w:hAnsi="Arial"/>
          <w:b/>
          <w:bCs/>
          <w:sz w:val="20"/>
          <w:szCs w:val="20"/>
        </w:rPr>
        <w:t xml:space="preserve">prowadzony zgodnie z postanowieniami ustawy z dnia 11 września 2019 r. </w:t>
      </w:r>
      <w:r w:rsidRPr="00CA5CEF"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 w:rsidRPr="00CA5CEF">
        <w:rPr>
          <w:rStyle w:val="Brak"/>
          <w:rFonts w:ascii="Arial" w:hAnsi="Arial"/>
          <w:b/>
          <w:bCs/>
          <w:sz w:val="20"/>
          <w:szCs w:val="20"/>
        </w:rPr>
        <w:t>Prawo zamówień publicznych ( Dz. U. z 2019 r. poz. 2019 z późn.zm) na dostawy pn.:</w:t>
      </w:r>
    </w:p>
    <w:p w14:paraId="52DB2BFA" w14:textId="77777777" w:rsidR="00C60921" w:rsidRPr="00CA5CEF" w:rsidRDefault="00C95498">
      <w:pPr>
        <w:tabs>
          <w:tab w:val="left" w:pos="3969"/>
        </w:tabs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CA5CEF">
        <w:rPr>
          <w:rStyle w:val="BrakA"/>
        </w:rPr>
        <w:t>„</w:t>
      </w:r>
      <w:r w:rsidRPr="00CA5CEF">
        <w:rPr>
          <w:rStyle w:val="Brak"/>
          <w:rFonts w:ascii="Arial" w:hAnsi="Arial"/>
          <w:b/>
          <w:bCs/>
          <w:sz w:val="20"/>
          <w:szCs w:val="20"/>
        </w:rPr>
        <w:t>Zakup i dostawa serwerów, oprogramowania oraz ich wdrożenie”</w:t>
      </w:r>
    </w:p>
    <w:p w14:paraId="3D32FECC" w14:textId="77777777" w:rsidR="00C60921" w:rsidRPr="00CA5CEF" w:rsidRDefault="00C95498">
      <w:pPr>
        <w:tabs>
          <w:tab w:val="left" w:pos="3969"/>
        </w:tabs>
        <w:jc w:val="center"/>
        <w:rPr>
          <w:rStyle w:val="Brak"/>
          <w:rFonts w:ascii="Arial" w:eastAsia="Arial" w:hAnsi="Arial" w:cs="Arial"/>
          <w:sz w:val="20"/>
          <w:szCs w:val="20"/>
          <w:u w:val="single" w:color="0000FF"/>
        </w:rPr>
      </w:pPr>
      <w:r w:rsidRPr="00CA5CEF">
        <w:rPr>
          <w:rStyle w:val="Hyperlink3"/>
        </w:rPr>
        <w:t>w ramach Projektu pn.: „Digitalizacja zasob</w:t>
      </w:r>
      <w:r w:rsidRPr="00CA5CEF">
        <w:rPr>
          <w:rStyle w:val="Brak"/>
          <w:rFonts w:ascii="Arial" w:hAnsi="Arial"/>
          <w:sz w:val="20"/>
          <w:szCs w:val="20"/>
        </w:rPr>
        <w:t>ó</w:t>
      </w:r>
      <w:r w:rsidRPr="00CA5CEF">
        <w:rPr>
          <w:rStyle w:val="Hyperlink3"/>
        </w:rPr>
        <w:t>w będących w posiadaniu Polskiego Wydawnictwa M</w:t>
      </w:r>
      <w:r w:rsidRPr="00CA5CEF">
        <w:rPr>
          <w:rStyle w:val="Hyperlink3"/>
        </w:rPr>
        <w:t>u</w:t>
      </w:r>
      <w:r w:rsidRPr="00CA5CEF">
        <w:rPr>
          <w:rStyle w:val="Hyperlink3"/>
        </w:rPr>
        <w:t>zycznego – kontynuacja”, współfinansowanego ze środk</w:t>
      </w:r>
      <w:r w:rsidRPr="00CA5CEF">
        <w:rPr>
          <w:rStyle w:val="Brak"/>
          <w:rFonts w:ascii="Arial" w:hAnsi="Arial"/>
          <w:sz w:val="20"/>
          <w:szCs w:val="20"/>
        </w:rPr>
        <w:t>ó</w:t>
      </w:r>
      <w:r w:rsidRPr="00CA5CEF">
        <w:rPr>
          <w:rStyle w:val="Hyperlink3"/>
        </w:rPr>
        <w:t xml:space="preserve">w </w:t>
      </w:r>
      <w:r w:rsidRPr="00CA5CEF">
        <w:rPr>
          <w:rStyle w:val="Hyperlink3"/>
        </w:rPr>
        <w:br/>
        <w:t>Europejskiego Funduszu Rozwoju Regionalnego w ramach Programu Operacyjnego Polska Cyfrowa 2014-2020.”</w:t>
      </w:r>
    </w:p>
    <w:p w14:paraId="68659DF1" w14:textId="77777777" w:rsidR="00C60921" w:rsidRPr="00CA5CEF" w:rsidRDefault="00C60921">
      <w:pPr>
        <w:rPr>
          <w:rStyle w:val="Brak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C60921" w:rsidRPr="00CA5CEF" w14:paraId="71E0E734" w14:textId="77777777">
        <w:trPr>
          <w:trHeight w:val="57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90B7B" w14:textId="77777777" w:rsidR="00C60921" w:rsidRPr="00CA5CEF" w:rsidRDefault="00C95498">
            <w:pPr>
              <w:pStyle w:val="Default"/>
              <w:widowControl w:val="0"/>
              <w:spacing w:after="0" w:line="276" w:lineRule="auto"/>
              <w:jc w:val="center"/>
              <w:rPr>
                <w:lang w:val="pl-PL"/>
              </w:rPr>
            </w:pPr>
            <w:r w:rsidRPr="00CA5CEF">
              <w:rPr>
                <w:rStyle w:val="Brak"/>
                <w:b/>
                <w:bCs/>
                <w:sz w:val="18"/>
                <w:szCs w:val="18"/>
                <w:lang w:val="pl-PL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A3ADC" w14:textId="77777777" w:rsidR="00C60921" w:rsidRPr="00CA5CEF" w:rsidRDefault="00C95498">
            <w:pPr>
              <w:pStyle w:val="Default"/>
              <w:widowControl w:val="0"/>
              <w:spacing w:after="0" w:line="276" w:lineRule="auto"/>
              <w:jc w:val="center"/>
              <w:rPr>
                <w:lang w:val="pl-PL"/>
              </w:rPr>
            </w:pPr>
            <w:r w:rsidRPr="00CA5CEF">
              <w:rPr>
                <w:rStyle w:val="Brak"/>
                <w:b/>
                <w:bCs/>
                <w:sz w:val="18"/>
                <w:szCs w:val="18"/>
                <w:lang w:val="pl-PL"/>
              </w:rPr>
              <w:t>Nazwa Części</w:t>
            </w:r>
          </w:p>
        </w:tc>
      </w:tr>
      <w:tr w:rsidR="00C60921" w:rsidRPr="00CA5CEF" w14:paraId="36F16FBD" w14:textId="77777777">
        <w:trPr>
          <w:trHeight w:val="548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2BB90" w14:textId="1768FF8A" w:rsidR="00C60921" w:rsidRPr="00CA5CEF" w:rsidRDefault="00C95498">
            <w:pPr>
              <w:pStyle w:val="Default"/>
              <w:widowControl w:val="0"/>
              <w:spacing w:after="0" w:line="276" w:lineRule="auto"/>
              <w:jc w:val="center"/>
              <w:rPr>
                <w:lang w:val="pl-PL"/>
              </w:rPr>
            </w:pPr>
            <w:r w:rsidRPr="00CA5CEF">
              <w:rPr>
                <w:rStyle w:val="Brak"/>
                <w:b/>
                <w:bCs/>
                <w:sz w:val="20"/>
                <w:szCs w:val="20"/>
                <w:lang w:val="pl-PL"/>
              </w:rPr>
              <w:t>Część I</w:t>
            </w:r>
            <w:r w:rsidR="00CA5CEF" w:rsidRPr="00CA5CEF">
              <w:rPr>
                <w:rStyle w:val="Brak"/>
                <w:b/>
                <w:bCs/>
                <w:sz w:val="20"/>
                <w:szCs w:val="20"/>
                <w:lang w:val="pl-PL"/>
              </w:rPr>
              <w:t>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25EF3" w14:textId="1E1819E7" w:rsidR="00C60921" w:rsidRPr="00CA5CEF" w:rsidRDefault="00CA5CEF">
            <w:pPr>
              <w:pStyle w:val="Default"/>
              <w:widowControl w:val="0"/>
              <w:spacing w:after="0" w:line="276" w:lineRule="auto"/>
              <w:jc w:val="center"/>
              <w:rPr>
                <w:b/>
                <w:bCs/>
                <w:lang w:val="pl-PL"/>
              </w:rPr>
            </w:pPr>
            <w:r w:rsidRPr="00CA5CEF">
              <w:rPr>
                <w:b/>
                <w:bCs/>
                <w:lang w:val="pl-PL"/>
              </w:rPr>
              <w:t>Opis Przedmiotu Zamówienia</w:t>
            </w:r>
          </w:p>
        </w:tc>
      </w:tr>
    </w:tbl>
    <w:p w14:paraId="675868DE" w14:textId="77777777" w:rsidR="00C60921" w:rsidRDefault="00C60921">
      <w:pPr>
        <w:widowControl w:val="0"/>
        <w:spacing w:line="240" w:lineRule="auto"/>
        <w:ind w:left="324" w:hanging="324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45BC0A3A" w14:textId="77777777" w:rsidR="00C60921" w:rsidRDefault="00C60921">
      <w:pPr>
        <w:widowControl w:val="0"/>
        <w:spacing w:line="240" w:lineRule="auto"/>
        <w:ind w:left="216" w:hanging="216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59E13D64" w14:textId="77777777" w:rsidR="00C60921" w:rsidRDefault="00C60921">
      <w:pPr>
        <w:widowControl w:val="0"/>
        <w:spacing w:line="240" w:lineRule="auto"/>
        <w:ind w:left="108" w:hanging="108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30FD1BDE" w14:textId="77777777" w:rsidR="00C60921" w:rsidRDefault="00C60921">
      <w:pPr>
        <w:widowControl w:val="0"/>
        <w:spacing w:line="240" w:lineRule="auto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7922D4C2" w14:textId="77777777" w:rsidR="00C60921" w:rsidRDefault="00C60921">
      <w:pPr>
        <w:widowControl w:val="0"/>
        <w:ind w:left="216" w:hanging="216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484910C2" w14:textId="77777777" w:rsidR="00C60921" w:rsidRDefault="00C60921">
      <w:pPr>
        <w:widowControl w:val="0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1262531D" w14:textId="77777777" w:rsidR="00C60921" w:rsidRDefault="00C60921">
      <w:pPr>
        <w:pStyle w:val="Nagwek"/>
        <w:tabs>
          <w:tab w:val="clear" w:pos="9072"/>
          <w:tab w:val="right" w:pos="9046"/>
        </w:tabs>
        <w:rPr>
          <w:rStyle w:val="BrakA"/>
          <w:sz w:val="18"/>
          <w:szCs w:val="18"/>
        </w:rPr>
      </w:pPr>
    </w:p>
    <w:p w14:paraId="611B3EA0" w14:textId="77777777" w:rsidR="00C60921" w:rsidRDefault="00C95498">
      <w:pPr>
        <w:tabs>
          <w:tab w:val="left" w:pos="8566"/>
          <w:tab w:val="right" w:pos="9046"/>
        </w:tabs>
        <w:spacing w:line="276" w:lineRule="auto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OPIS PRZEDMIOTU ZAMÓ</w:t>
      </w:r>
      <w:r>
        <w:rPr>
          <w:rStyle w:val="Brak"/>
          <w:b/>
          <w:bCs/>
          <w:lang w:val="de-DE"/>
        </w:rPr>
        <w:t>WIENIA (PARAMETRY TECHNICZNE)</w:t>
      </w:r>
    </w:p>
    <w:p w14:paraId="6D3E57B7" w14:textId="4E97E9DD" w:rsidR="00C60921" w:rsidRDefault="00C95498">
      <w:pPr>
        <w:pStyle w:val="Nagwek1"/>
        <w:numPr>
          <w:ilvl w:val="0"/>
          <w:numId w:val="2"/>
        </w:numPr>
        <w:rPr>
          <w:rStyle w:val="BrakA"/>
        </w:rPr>
      </w:pPr>
      <w:r>
        <w:rPr>
          <w:rStyle w:val="BrakA"/>
        </w:rPr>
        <w:t>Serwer</w:t>
      </w:r>
      <w:r w:rsidR="000D3CA8">
        <w:rPr>
          <w:rStyle w:val="BrakA"/>
        </w:rPr>
        <w:t>y</w:t>
      </w:r>
      <w:r>
        <w:rPr>
          <w:rStyle w:val="BrakA"/>
        </w:rPr>
        <w:t xml:space="preserve"> do pracy w klastrze – 2 szt.</w:t>
      </w:r>
    </w:p>
    <w:tbl>
      <w:tblPr>
        <w:tblStyle w:val="NormalTable0"/>
        <w:tblW w:w="906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D51A27" w14:paraId="081D6BAC" w14:textId="77777777" w:rsidTr="008A7F88">
        <w:trPr>
          <w:trHeight w:val="746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D926" w14:textId="77777777" w:rsidR="00D51A27" w:rsidRDefault="00D51A27" w:rsidP="008A7F88">
            <w:pPr>
              <w:spacing w:after="0" w:line="24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rStyle w:val="Brak"/>
                <w:b/>
                <w:bCs/>
              </w:rPr>
              <w:t>Nazwa komponentu, parametru lub cechy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B7327" w14:textId="77777777" w:rsidR="00D51A27" w:rsidRDefault="00D51A27" w:rsidP="008A7F88">
            <w:pPr>
              <w:spacing w:after="0" w:line="240" w:lineRule="auto"/>
              <w:jc w:val="center"/>
            </w:pPr>
            <w:r>
              <w:rPr>
                <w:rStyle w:val="Brak"/>
                <w:b/>
                <w:bCs/>
              </w:rPr>
              <w:t xml:space="preserve">Min wymagania </w:t>
            </w:r>
            <w:r>
              <w:rPr>
                <w:rStyle w:val="Brak"/>
                <w:b/>
                <w:bCs/>
                <w:lang w:val="es-ES_tradnl"/>
              </w:rPr>
              <w:t>lub parametry</w:t>
            </w:r>
          </w:p>
        </w:tc>
      </w:tr>
      <w:tr w:rsidR="00D51A27" w14:paraId="0EE064A0" w14:textId="77777777" w:rsidTr="008A7F88">
        <w:trPr>
          <w:trHeight w:val="600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6A6B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Zastosowanie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68E9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Serwery </w:t>
            </w:r>
            <w:proofErr w:type="spellStart"/>
            <w:r>
              <w:rPr>
                <w:rStyle w:val="Brak"/>
              </w:rPr>
              <w:t>rack</w:t>
            </w:r>
            <w:proofErr w:type="spellEnd"/>
            <w:r>
              <w:rPr>
                <w:rStyle w:val="Brak"/>
              </w:rPr>
              <w:t xml:space="preserve"> 19”</w:t>
            </w:r>
            <w:r>
              <w:rPr>
                <w:rStyle w:val="Brak"/>
                <w:rtl/>
                <w:lang w:val="ar-SA"/>
              </w:rPr>
              <w:t xml:space="preserve"> </w:t>
            </w:r>
            <w:r>
              <w:rPr>
                <w:rStyle w:val="Brak"/>
              </w:rPr>
              <w:t>dedykowane do pracy w klastrze (2 sztuki o identycznej konfiguracji sprzętowej)</w:t>
            </w:r>
          </w:p>
        </w:tc>
      </w:tr>
      <w:tr w:rsidR="00D51A27" w14:paraId="4DEE2E26" w14:textId="77777777" w:rsidTr="008A7F88">
        <w:trPr>
          <w:trHeight w:val="103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0785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Ilość </w:t>
            </w:r>
            <w:r>
              <w:rPr>
                <w:rStyle w:val="Brak"/>
                <w:lang w:val="es-ES_tradnl"/>
              </w:rPr>
              <w:t>procesoró</w:t>
            </w:r>
            <w:r>
              <w:rPr>
                <w:rStyle w:val="Brak"/>
              </w:rPr>
              <w:t>w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5866" w14:textId="0050D05A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Zainstalowane 2 szt. minimum 8-rdzeniowe, </w:t>
            </w:r>
            <w:r w:rsidRPr="007425EB">
              <w:rPr>
                <w:rStyle w:val="Brak"/>
              </w:rPr>
              <w:t>możliwość wymiany na inne procesory posiadające do 32 rdzeni</w:t>
            </w:r>
            <w:r>
              <w:rPr>
                <w:rStyle w:val="Brak"/>
              </w:rPr>
              <w:t xml:space="preserve"> każdy. </w:t>
            </w:r>
            <w:r>
              <w:rPr>
                <w:rStyle w:val="Brak"/>
              </w:rPr>
              <w:br/>
              <w:t>W przypadku zaoferowania procesor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o liczbie rdzeni większej niż w/w, Wykonawca winien adekwatnie do niej dostosować licencję z pkt. 2.1 OPZ.</w:t>
            </w:r>
          </w:p>
        </w:tc>
      </w:tr>
      <w:tr w:rsidR="00D51A27" w14:paraId="17322E30" w14:textId="77777777" w:rsidTr="008A7F88">
        <w:trPr>
          <w:trHeight w:val="129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53A0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Wydajność </w:t>
            </w:r>
            <w:r>
              <w:rPr>
                <w:rStyle w:val="Brak"/>
                <w:lang w:val="es-ES_tradnl"/>
              </w:rPr>
              <w:t>procesora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0994" w14:textId="77777777" w:rsidR="00D51A27" w:rsidRDefault="00D51A27" w:rsidP="008A7F88">
            <w:pPr>
              <w:spacing w:after="0" w:line="240" w:lineRule="auto"/>
            </w:pPr>
            <w:r w:rsidRPr="038C430C">
              <w:rPr>
                <w:rStyle w:val="Brak"/>
              </w:rPr>
              <w:t>Procesory dedykowane do pracy z zaoferowanym serwerem bądź rodziną zaoferowanego serwer</w:t>
            </w:r>
            <w:r>
              <w:rPr>
                <w:rStyle w:val="Brak"/>
              </w:rPr>
              <w:t>a</w:t>
            </w:r>
            <w:r w:rsidRPr="038C430C">
              <w:rPr>
                <w:rStyle w:val="Brak"/>
              </w:rPr>
              <w:t>, powinny osiągać w teście wydajn</w:t>
            </w:r>
            <w:r w:rsidRPr="038C430C">
              <w:rPr>
                <w:rStyle w:val="Brak"/>
              </w:rPr>
              <w:t>o</w:t>
            </w:r>
            <w:r w:rsidRPr="038C430C">
              <w:rPr>
                <w:rStyle w:val="Brak"/>
              </w:rPr>
              <w:t xml:space="preserve">ści </w:t>
            </w:r>
            <w:proofErr w:type="spellStart"/>
            <w:r w:rsidRPr="038C430C">
              <w:rPr>
                <w:rStyle w:val="Brak"/>
              </w:rPr>
              <w:t>PassMark</w:t>
            </w:r>
            <w:proofErr w:type="spellEnd"/>
            <w:r w:rsidRPr="038C430C">
              <w:rPr>
                <w:rStyle w:val="Brak"/>
              </w:rPr>
              <w:t xml:space="preserve"> </w:t>
            </w:r>
            <w:proofErr w:type="spellStart"/>
            <w:r w:rsidRPr="038C430C">
              <w:rPr>
                <w:rStyle w:val="Brak"/>
              </w:rPr>
              <w:t>PerformanceTest</w:t>
            </w:r>
            <w:proofErr w:type="spellEnd"/>
            <w:r w:rsidRPr="038C430C">
              <w:rPr>
                <w:rStyle w:val="Brak"/>
              </w:rPr>
              <w:t xml:space="preserve">: Systems with </w:t>
            </w:r>
            <w:proofErr w:type="spellStart"/>
            <w:r w:rsidRPr="038C430C">
              <w:rPr>
                <w:rStyle w:val="Brak"/>
              </w:rPr>
              <w:t>Multiple</w:t>
            </w:r>
            <w:proofErr w:type="spellEnd"/>
            <w:r w:rsidRPr="038C430C">
              <w:rPr>
                <w:rStyle w:val="Brak"/>
              </w:rPr>
              <w:t xml:space="preserve"> </w:t>
            </w:r>
            <w:proofErr w:type="spellStart"/>
            <w:r w:rsidRPr="038C430C">
              <w:rPr>
                <w:rStyle w:val="Brak"/>
              </w:rPr>
              <w:t>CPU’s</w:t>
            </w:r>
            <w:proofErr w:type="spellEnd"/>
            <w:r w:rsidRPr="038C430C">
              <w:rPr>
                <w:rStyle w:val="Brak"/>
              </w:rPr>
              <w:t xml:space="preserve"> (https://www.cpubenchmark.net/), wynik co najmniej </w:t>
            </w:r>
            <w:r w:rsidRPr="038C430C">
              <w:rPr>
                <w:rStyle w:val="Brak"/>
                <w:b/>
                <w:bCs/>
              </w:rPr>
              <w:t xml:space="preserve">34980 </w:t>
            </w:r>
            <w:r w:rsidRPr="038C430C">
              <w:rPr>
                <w:rStyle w:val="Brak"/>
              </w:rPr>
              <w:t>pun</w:t>
            </w:r>
            <w:r w:rsidRPr="038C430C">
              <w:rPr>
                <w:rStyle w:val="Brak"/>
              </w:rPr>
              <w:t>k</w:t>
            </w:r>
            <w:r w:rsidRPr="038C430C">
              <w:rPr>
                <w:rStyle w:val="Brak"/>
              </w:rPr>
              <w:t>t</w:t>
            </w:r>
            <w:r w:rsidRPr="038C430C">
              <w:rPr>
                <w:rStyle w:val="Brak"/>
                <w:lang w:val="es-ES"/>
              </w:rPr>
              <w:t>ó</w:t>
            </w:r>
            <w:r w:rsidRPr="038C430C">
              <w:rPr>
                <w:rStyle w:val="Brak"/>
              </w:rPr>
              <w:t xml:space="preserve">w CPU Mark w kategorii Dual CPU </w:t>
            </w:r>
          </w:p>
        </w:tc>
      </w:tr>
      <w:tr w:rsidR="00D51A27" w14:paraId="4FA3E23F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29C7C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Obudowa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31F6" w14:textId="77777777" w:rsidR="00D51A27" w:rsidRDefault="00D51A27" w:rsidP="008A7F88">
            <w:pPr>
              <w:spacing w:after="0" w:line="240" w:lineRule="auto"/>
              <w:rPr>
                <w:rStyle w:val="Brak"/>
                <w:lang w:val="it-IT"/>
              </w:rPr>
            </w:pPr>
            <w:r w:rsidRPr="004F428C">
              <w:rPr>
                <w:rStyle w:val="Brak"/>
                <w:lang w:val="it-IT"/>
              </w:rPr>
              <w:t xml:space="preserve">Obudowa </w:t>
            </w:r>
            <w:proofErr w:type="spellStart"/>
            <w:r w:rsidRPr="00744A3B">
              <w:rPr>
                <w:rStyle w:val="Brak"/>
              </w:rPr>
              <w:t>rack</w:t>
            </w:r>
            <w:proofErr w:type="spellEnd"/>
            <w:r w:rsidRPr="00744A3B">
              <w:rPr>
                <w:rStyle w:val="Brak"/>
              </w:rPr>
              <w:t xml:space="preserve"> 19</w:t>
            </w:r>
            <w:r>
              <w:rPr>
                <w:rStyle w:val="Brak"/>
              </w:rPr>
              <w:t xml:space="preserve">” typu </w:t>
            </w:r>
            <w:proofErr w:type="spellStart"/>
            <w:r>
              <w:rPr>
                <w:rStyle w:val="Brak"/>
              </w:rPr>
              <w:t>hotplug</w:t>
            </w:r>
            <w:proofErr w:type="spellEnd"/>
            <w:r>
              <w:rPr>
                <w:rStyle w:val="Brak"/>
              </w:rPr>
              <w:t xml:space="preserve"> o </w:t>
            </w:r>
            <w:proofErr w:type="spellStart"/>
            <w:r>
              <w:rPr>
                <w:rStyle w:val="Brak"/>
              </w:rPr>
              <w:t>wysokoś</w:t>
            </w:r>
            <w:proofErr w:type="spellEnd"/>
            <w:r>
              <w:rPr>
                <w:rStyle w:val="Brak"/>
                <w:lang w:val="it-IT"/>
              </w:rPr>
              <w:t>ci max 1U</w:t>
            </w:r>
            <w:r w:rsidRPr="004F428C">
              <w:rPr>
                <w:rStyle w:val="Brak"/>
                <w:lang w:val="it-IT"/>
              </w:rPr>
              <w:t xml:space="preserve"> </w:t>
            </w:r>
          </w:p>
          <w:p w14:paraId="42BBA061" w14:textId="77777777" w:rsidR="00D51A27" w:rsidRPr="004F428C" w:rsidRDefault="00D51A27" w:rsidP="008A7F88">
            <w:pPr>
              <w:spacing w:after="0" w:line="240" w:lineRule="auto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Możliwość zainstalowania </w:t>
            </w:r>
            <w:r w:rsidRPr="004F428C">
              <w:rPr>
                <w:rStyle w:val="Brak"/>
                <w:lang w:val="it-IT"/>
              </w:rPr>
              <w:t>kart</w:t>
            </w:r>
            <w:r>
              <w:rPr>
                <w:rStyle w:val="Brak"/>
                <w:lang w:val="it-IT"/>
              </w:rPr>
              <w:t>y</w:t>
            </w:r>
            <w:r w:rsidRPr="004F428C">
              <w:rPr>
                <w:rStyle w:val="Brak"/>
                <w:lang w:val="it-IT"/>
              </w:rPr>
              <w:t xml:space="preserve"> </w:t>
            </w:r>
            <w:r>
              <w:rPr>
                <w:rStyle w:val="Brak"/>
                <w:lang w:val="it-IT"/>
              </w:rPr>
              <w:t>pozwalającej na</w:t>
            </w:r>
            <w:r w:rsidRPr="004F428C">
              <w:rPr>
                <w:rStyle w:val="Brak"/>
                <w:lang w:val="it-IT"/>
              </w:rPr>
              <w:t xml:space="preserve"> konfigur</w:t>
            </w:r>
            <w:r>
              <w:rPr>
                <w:rStyle w:val="Brak"/>
                <w:lang w:val="it-IT"/>
              </w:rPr>
              <w:t>owanie</w:t>
            </w:r>
            <w:r w:rsidRPr="004F428C">
              <w:rPr>
                <w:rStyle w:val="Brak"/>
                <w:lang w:val="it-IT"/>
              </w:rPr>
              <w:t xml:space="preserve"> oraz monitor</w:t>
            </w:r>
            <w:r>
              <w:rPr>
                <w:rStyle w:val="Brak"/>
                <w:lang w:val="it-IT"/>
              </w:rPr>
              <w:t xml:space="preserve">owanie </w:t>
            </w:r>
            <w:r w:rsidRPr="004F428C">
              <w:rPr>
                <w:rStyle w:val="Brak"/>
                <w:lang w:val="it-IT"/>
              </w:rPr>
              <w:t>najważniejszych komponentów serwera</w:t>
            </w:r>
            <w:r w:rsidRPr="004F428C" w:rsidDel="000D3CA8">
              <w:rPr>
                <w:rStyle w:val="Brak"/>
                <w:lang w:val="it-IT"/>
              </w:rPr>
              <w:t xml:space="preserve"> </w:t>
            </w:r>
            <w:r>
              <w:rPr>
                <w:rStyle w:val="Brak"/>
                <w:lang w:val="it-IT"/>
              </w:rPr>
              <w:t xml:space="preserve">z poziomu aplikacji na </w:t>
            </w:r>
            <w:r w:rsidRPr="004F428C">
              <w:rPr>
                <w:rStyle w:val="Brak"/>
                <w:lang w:val="it-IT"/>
              </w:rPr>
              <w:t>urządze</w:t>
            </w:r>
            <w:r>
              <w:rPr>
                <w:rStyle w:val="Brak"/>
                <w:lang w:val="it-IT"/>
              </w:rPr>
              <w:t>nia m</w:t>
            </w:r>
            <w:r w:rsidRPr="004F428C">
              <w:rPr>
                <w:rStyle w:val="Brak"/>
                <w:lang w:val="it-IT"/>
              </w:rPr>
              <w:t>obiln</w:t>
            </w:r>
            <w:r>
              <w:rPr>
                <w:rStyle w:val="Brak"/>
                <w:lang w:val="it-IT"/>
              </w:rPr>
              <w:t>e z systemem</w:t>
            </w:r>
            <w:r w:rsidRPr="004F428C">
              <w:rPr>
                <w:rStyle w:val="Brak"/>
                <w:lang w:val="it-IT"/>
              </w:rPr>
              <w:t> </w:t>
            </w:r>
            <w:r w:rsidRPr="004F428C">
              <w:rPr>
                <w:rStyle w:val="Hipercze"/>
                <w:lang w:val="it-IT"/>
              </w:rPr>
              <w:t xml:space="preserve"> </w:t>
            </w:r>
            <w:r w:rsidRPr="004F428C">
              <w:rPr>
                <w:rStyle w:val="Brak"/>
                <w:lang w:val="it-IT"/>
              </w:rPr>
              <w:t>Android</w:t>
            </w:r>
            <w:r>
              <w:rPr>
                <w:rStyle w:val="Brak"/>
                <w:lang w:val="it-IT"/>
              </w:rPr>
              <w:t xml:space="preserve"> lub </w:t>
            </w:r>
            <w:r w:rsidRPr="004F428C">
              <w:rPr>
                <w:rStyle w:val="Brak"/>
                <w:lang w:val="it-IT"/>
              </w:rPr>
              <w:t>Apple iOS</w:t>
            </w:r>
            <w:r>
              <w:rPr>
                <w:rStyle w:val="Brak"/>
                <w:lang w:val="it-IT"/>
              </w:rPr>
              <w:t>,</w:t>
            </w:r>
            <w:r w:rsidRPr="004F428C">
              <w:rPr>
                <w:rStyle w:val="Brak"/>
                <w:lang w:val="it-IT"/>
              </w:rPr>
              <w:t xml:space="preserve"> przy użyciu jednego z protokołów</w:t>
            </w:r>
            <w:r>
              <w:rPr>
                <w:rStyle w:val="Brak"/>
                <w:lang w:val="it-IT"/>
              </w:rPr>
              <w:t>:</w:t>
            </w:r>
            <w:r w:rsidRPr="004F428C">
              <w:rPr>
                <w:rStyle w:val="Brak"/>
                <w:lang w:val="it-IT"/>
              </w:rPr>
              <w:t xml:space="preserve"> NFC/ BLE/ WIFI. </w:t>
            </w:r>
          </w:p>
          <w:p w14:paraId="33048660" w14:textId="77777777" w:rsidR="00D51A27" w:rsidRDefault="00D51A27" w:rsidP="008A7F88">
            <w:pPr>
              <w:spacing w:after="0" w:line="240" w:lineRule="auto"/>
            </w:pPr>
            <w:r w:rsidRPr="038C430C">
              <w:rPr>
                <w:rStyle w:val="Brak"/>
                <w:lang w:val="it-IT"/>
              </w:rPr>
              <w:t xml:space="preserve">Możliwość zainstalowania modułu TPM </w:t>
            </w:r>
          </w:p>
        </w:tc>
      </w:tr>
      <w:tr w:rsidR="00D51A27" w14:paraId="07E56244" w14:textId="77777777" w:rsidTr="008A7F88">
        <w:trPr>
          <w:trHeight w:val="52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6EC4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Zasilanie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33E9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Redundantne, zasilacze hot plug o mocy optymalnej do zasilenia serwera wyposażonego w komplet dysk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i kart rozszerzeń</w:t>
            </w:r>
          </w:p>
        </w:tc>
      </w:tr>
      <w:tr w:rsidR="00D51A27" w14:paraId="1273D2AB" w14:textId="77777777" w:rsidTr="008A7F88">
        <w:trPr>
          <w:trHeight w:val="52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7E68" w14:textId="77777777" w:rsidR="00D51A27" w:rsidRDefault="00D51A27" w:rsidP="008A7F88">
            <w:pPr>
              <w:spacing w:after="0" w:line="240" w:lineRule="auto"/>
            </w:pPr>
            <w:proofErr w:type="spellStart"/>
            <w:r>
              <w:rPr>
                <w:rStyle w:val="Brak"/>
                <w:lang w:val="de-DE"/>
              </w:rPr>
              <w:t>Kontroler</w:t>
            </w:r>
            <w:proofErr w:type="spellEnd"/>
            <w:r>
              <w:rPr>
                <w:rStyle w:val="Brak"/>
                <w:lang w:val="de-DE"/>
              </w:rPr>
              <w:t xml:space="preserve"> RAID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1C00" w14:textId="77777777" w:rsidR="00D51A27" w:rsidRDefault="00D51A27" w:rsidP="008A7F88">
            <w:pPr>
              <w:spacing w:after="0" w:line="240" w:lineRule="auto"/>
            </w:pPr>
            <w:r w:rsidRPr="038C430C">
              <w:rPr>
                <w:rStyle w:val="Brak"/>
              </w:rPr>
              <w:t xml:space="preserve">Sprzętowy, pamięć </w:t>
            </w:r>
            <w:r w:rsidRPr="038C430C">
              <w:rPr>
                <w:rStyle w:val="Brak"/>
                <w:lang w:val="it-IT"/>
              </w:rPr>
              <w:t xml:space="preserve">cache 4 GB, umożliwiający </w:t>
            </w:r>
            <w:r w:rsidRPr="038C430C">
              <w:rPr>
                <w:rStyle w:val="Brak"/>
              </w:rPr>
              <w:t>budowanie macierzy RAID na poziomach: 0,1,5,6,10,50,60.</w:t>
            </w:r>
          </w:p>
        </w:tc>
      </w:tr>
      <w:tr w:rsidR="00D51A27" w14:paraId="720ECE9B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931D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Pamięć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715D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16 slotów, zainstalowane 4 x 64 GB pamięci DDR4 DIMM 3200 MHz. </w:t>
            </w:r>
            <w:r w:rsidRPr="006500AF">
              <w:t xml:space="preserve">Płyta główna musi </w:t>
            </w:r>
            <w:r>
              <w:t>pozwalać na rozbudowę pamięci</w:t>
            </w:r>
            <w:r w:rsidRPr="006500AF">
              <w:t xml:space="preserve"> RAM d</w:t>
            </w:r>
            <w:r>
              <w:t>o</w:t>
            </w:r>
            <w:r w:rsidRPr="006500AF">
              <w:t xml:space="preserve"> </w:t>
            </w:r>
            <w:r>
              <w:t xml:space="preserve">1 </w:t>
            </w:r>
            <w:r w:rsidRPr="006500AF">
              <w:t>TB.</w:t>
            </w:r>
          </w:p>
        </w:tc>
      </w:tr>
      <w:tr w:rsidR="00D51A27" w:rsidRPr="0024738C" w14:paraId="61F131E8" w14:textId="77777777" w:rsidTr="008A7F88">
        <w:trPr>
          <w:trHeight w:val="52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0605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Zabezpieczenie pamięci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D572" w14:textId="77777777" w:rsidR="00D51A27" w:rsidRPr="00744A3B" w:rsidRDefault="00D51A27" w:rsidP="008A7F88">
            <w:pPr>
              <w:spacing w:after="0" w:line="240" w:lineRule="auto"/>
              <w:rPr>
                <w:lang w:val="en-US"/>
              </w:rPr>
            </w:pPr>
            <w:r>
              <w:rPr>
                <w:rStyle w:val="Brak"/>
                <w:lang w:val="en-US"/>
              </w:rPr>
              <w:t>Memory Rank Sparing, Memory Mirror, Failed DIMM Isolation, Memory Thermal Throttling</w:t>
            </w:r>
          </w:p>
        </w:tc>
      </w:tr>
      <w:tr w:rsidR="00D51A27" w14:paraId="406EB2C0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73A9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Obsługa dysk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60732" w14:textId="77777777" w:rsidR="00D51A27" w:rsidRDefault="00D51A27" w:rsidP="008A7F88">
            <w:pPr>
              <w:spacing w:after="0" w:line="240" w:lineRule="auto"/>
            </w:pPr>
            <w:r w:rsidRPr="00D51A27">
              <w:rPr>
                <w:rStyle w:val="Brak"/>
                <w:lang w:val="en-US"/>
              </w:rPr>
              <w:t xml:space="preserve">8 </w:t>
            </w:r>
            <w:proofErr w:type="spellStart"/>
            <w:r w:rsidRPr="00D51A27">
              <w:rPr>
                <w:rStyle w:val="Brak"/>
                <w:lang w:val="en-US"/>
              </w:rPr>
              <w:t>slotów</w:t>
            </w:r>
            <w:proofErr w:type="spellEnd"/>
            <w:r w:rsidRPr="00D51A27">
              <w:rPr>
                <w:rStyle w:val="Brak"/>
                <w:lang w:val="en-US"/>
              </w:rPr>
              <w:t xml:space="preserve"> </w:t>
            </w:r>
            <w:proofErr w:type="spellStart"/>
            <w:r w:rsidRPr="00D51A27">
              <w:rPr>
                <w:rStyle w:val="Brak"/>
                <w:lang w:val="en-US"/>
              </w:rPr>
              <w:t>na</w:t>
            </w:r>
            <w:proofErr w:type="spellEnd"/>
            <w:r w:rsidRPr="00D51A27">
              <w:rPr>
                <w:rStyle w:val="Brak"/>
                <w:lang w:val="en-US"/>
              </w:rPr>
              <w:t xml:space="preserve"> </w:t>
            </w:r>
            <w:proofErr w:type="spellStart"/>
            <w:r w:rsidRPr="00D51A27">
              <w:rPr>
                <w:rStyle w:val="Brak"/>
                <w:lang w:val="en-US"/>
              </w:rPr>
              <w:t>dyski</w:t>
            </w:r>
            <w:proofErr w:type="spellEnd"/>
            <w:r w:rsidRPr="00D51A27">
              <w:rPr>
                <w:rStyle w:val="Brak"/>
                <w:lang w:val="en-US"/>
              </w:rPr>
              <w:t xml:space="preserve"> 2,5” </w:t>
            </w:r>
            <w:proofErr w:type="spellStart"/>
            <w:r w:rsidRPr="00D51A27">
              <w:rPr>
                <w:rStyle w:val="Brak"/>
                <w:lang w:val="en-US"/>
              </w:rPr>
              <w:t>typu</w:t>
            </w:r>
            <w:proofErr w:type="spellEnd"/>
            <w:r w:rsidRPr="00D51A27">
              <w:rPr>
                <w:rStyle w:val="Brak"/>
                <w:lang w:val="en-US"/>
              </w:rPr>
              <w:t xml:space="preserve"> SATA, SAS, </w:t>
            </w:r>
            <w:proofErr w:type="spellStart"/>
            <w:r w:rsidRPr="00D51A27">
              <w:rPr>
                <w:rStyle w:val="Brak"/>
                <w:lang w:val="en-US"/>
              </w:rPr>
              <w:t>NVMe</w:t>
            </w:r>
            <w:proofErr w:type="spellEnd"/>
            <w:r w:rsidRPr="00D51A27">
              <w:rPr>
                <w:rStyle w:val="Brak"/>
                <w:lang w:val="en-US"/>
              </w:rPr>
              <w:t xml:space="preserve"> (HDD/SSD) transfer 12 Gb/s</w:t>
            </w:r>
            <w:r>
              <w:rPr>
                <w:rStyle w:val="Brak"/>
              </w:rPr>
              <w:t xml:space="preserve"> </w:t>
            </w:r>
          </w:p>
        </w:tc>
      </w:tr>
      <w:tr w:rsidR="00D51A27" w:rsidRPr="0024738C" w14:paraId="1389B01E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C4251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Zamontowane dyski typ 1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2412" w14:textId="77777777" w:rsidR="00D51A27" w:rsidRPr="007425EB" w:rsidRDefault="00D51A27" w:rsidP="008A7F88">
            <w:pPr>
              <w:spacing w:after="0" w:line="240" w:lineRule="auto"/>
              <w:rPr>
                <w:lang w:val="en-US"/>
              </w:rPr>
            </w:pPr>
            <w:r w:rsidRPr="007425EB">
              <w:rPr>
                <w:rStyle w:val="Brak"/>
                <w:lang w:val="en-US"/>
              </w:rPr>
              <w:t xml:space="preserve">2x 900 GB SAS 12Gb/s 15k RPM </w:t>
            </w:r>
          </w:p>
        </w:tc>
      </w:tr>
      <w:tr w:rsidR="00D51A27" w:rsidRPr="0024738C" w14:paraId="2DB5F014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1FC1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Zamontowane dyski typ 2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F313" w14:textId="77777777" w:rsidR="00D51A27" w:rsidRPr="007425EB" w:rsidRDefault="00D51A27" w:rsidP="008A7F88">
            <w:pPr>
              <w:spacing w:after="0" w:line="240" w:lineRule="auto"/>
              <w:rPr>
                <w:lang w:val="en-US"/>
              </w:rPr>
            </w:pPr>
            <w:r w:rsidRPr="007425EB">
              <w:rPr>
                <w:rStyle w:val="Brak"/>
                <w:lang w:val="en-US"/>
              </w:rPr>
              <w:t xml:space="preserve">4x 1,6 TB 2,5" SSD Mix Use SAS </w:t>
            </w:r>
          </w:p>
        </w:tc>
      </w:tr>
      <w:tr w:rsidR="00D51A27" w14:paraId="7BFD2227" w14:textId="77777777" w:rsidTr="008A7F88">
        <w:trPr>
          <w:trHeight w:val="77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F061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lastRenderedPageBreak/>
              <w:t xml:space="preserve">Interfejsy sieciowe / FC / SAS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8D29" w14:textId="77777777" w:rsidR="00D51A27" w:rsidRDefault="00D51A27" w:rsidP="008A7F88">
            <w:pPr>
              <w:spacing w:after="0" w:line="240" w:lineRule="auto"/>
            </w:pPr>
            <w:r w:rsidRPr="038C430C">
              <w:rPr>
                <w:rStyle w:val="Brak"/>
              </w:rPr>
              <w:t>dwa interfejsy sieciowe 10Gb Ethernet SFP+</w:t>
            </w:r>
            <w:r>
              <w:rPr>
                <w:rStyle w:val="Brak"/>
              </w:rPr>
              <w:t xml:space="preserve">, dwa interfejsy sieciowe RJ-45 </w:t>
            </w:r>
            <w:proofErr w:type="spellStart"/>
            <w:r>
              <w:rPr>
                <w:rStyle w:val="Brak"/>
              </w:rPr>
              <w:t>GbE</w:t>
            </w:r>
            <w:proofErr w:type="spellEnd"/>
            <w:r>
              <w:rPr>
                <w:rStyle w:val="Brak"/>
              </w:rPr>
              <w:t xml:space="preserve">, dwuportowa karta </w:t>
            </w:r>
            <w:proofErr w:type="spellStart"/>
            <w:r>
              <w:rPr>
                <w:rStyle w:val="Brak"/>
              </w:rPr>
              <w:t>PCIe</w:t>
            </w:r>
            <w:proofErr w:type="spellEnd"/>
            <w:r>
              <w:rPr>
                <w:rStyle w:val="Brak"/>
              </w:rPr>
              <w:t xml:space="preserve"> SAS 12Gbps z</w:t>
            </w:r>
            <w:r>
              <w:t xml:space="preserve"> interfejsami z</w:t>
            </w:r>
            <w:r>
              <w:t>e</w:t>
            </w:r>
            <w:r>
              <w:t>wnętrznymi</w:t>
            </w:r>
          </w:p>
        </w:tc>
      </w:tr>
      <w:tr w:rsidR="00D51A27" w14:paraId="1FC9B79E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1E37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Porty komunikacyjne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FB1F" w14:textId="77777777" w:rsidR="00D51A27" w:rsidRDefault="00D51A27" w:rsidP="008A7F88">
            <w:pPr>
              <w:spacing w:after="0" w:line="240" w:lineRule="auto"/>
            </w:pPr>
            <w:r>
              <w:t>3</w:t>
            </w:r>
            <w:r w:rsidRPr="006500AF">
              <w:t xml:space="preserve"> porty USB z czego co najmniej </w:t>
            </w:r>
            <w:r>
              <w:t>1</w:t>
            </w:r>
            <w:r w:rsidRPr="006500AF">
              <w:t xml:space="preserve"> szt. w standardzie 3.0</w:t>
            </w:r>
            <w:r>
              <w:t xml:space="preserve">, możliwość rozbudowy o dodatkowy port USB w standardzie 3.0, </w:t>
            </w:r>
            <w:r>
              <w:rPr>
                <w:rStyle w:val="Brak"/>
              </w:rPr>
              <w:t xml:space="preserve">2 gniazda VGA </w:t>
            </w:r>
            <w:r w:rsidRPr="006500AF">
              <w:t>o rozdzielczości co najmniej 1280x1024</w:t>
            </w:r>
            <w:r>
              <w:t xml:space="preserve"> zamontowane po jednym z przodu i z tyłu obudowy</w:t>
            </w:r>
            <w:r>
              <w:rPr>
                <w:rStyle w:val="Brak"/>
              </w:rPr>
              <w:t>, port zarządzania serwerem, m</w:t>
            </w:r>
            <w:r>
              <w:t xml:space="preserve">ożliwość </w:t>
            </w:r>
            <w:bookmarkStart w:id="1" w:name="_Hlk81493630"/>
            <w:r>
              <w:t>ro</w:t>
            </w:r>
            <w:r>
              <w:t>z</w:t>
            </w:r>
            <w:r>
              <w:t xml:space="preserve">budowy serwera do 3 dodatkowych slotów </w:t>
            </w:r>
            <w:proofErr w:type="spellStart"/>
            <w:r>
              <w:t>PCIe</w:t>
            </w:r>
            <w:proofErr w:type="spellEnd"/>
            <w:r>
              <w:t xml:space="preserve"> Gen4</w:t>
            </w:r>
            <w:bookmarkEnd w:id="1"/>
          </w:p>
        </w:tc>
      </w:tr>
      <w:tr w:rsidR="00D51A27" w14:paraId="5F6BBBDC" w14:textId="77777777" w:rsidTr="008A7F88">
        <w:trPr>
          <w:trHeight w:val="104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5FCB2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Wspierane systemy oper</w:t>
            </w:r>
            <w:r>
              <w:rPr>
                <w:rStyle w:val="Brak"/>
              </w:rPr>
              <w:t>a</w:t>
            </w:r>
            <w:r>
              <w:rPr>
                <w:rStyle w:val="Brak"/>
              </w:rPr>
              <w:t>cyjne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F967" w14:textId="77777777" w:rsidR="00D51A27" w:rsidRPr="00F4026F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Oferowany serwer musi znajdować się na liście Windows Server </w:t>
            </w:r>
            <w:proofErr w:type="spellStart"/>
            <w:r>
              <w:rPr>
                <w:rStyle w:val="Brak"/>
              </w:rPr>
              <w:t>C</w:t>
            </w:r>
            <w:r>
              <w:rPr>
                <w:rStyle w:val="Brak"/>
              </w:rPr>
              <w:t>a</w:t>
            </w:r>
            <w:r>
              <w:rPr>
                <w:rStyle w:val="Brak"/>
              </w:rPr>
              <w:t>talog</w:t>
            </w:r>
            <w:proofErr w:type="spellEnd"/>
            <w:r>
              <w:rPr>
                <w:rStyle w:val="Brak"/>
              </w:rPr>
              <w:t xml:space="preserve"> i posiadać status „</w:t>
            </w:r>
            <w:proofErr w:type="spellStart"/>
            <w:r w:rsidRPr="00744A3B">
              <w:rPr>
                <w:rStyle w:val="Brak"/>
              </w:rPr>
              <w:t>Certified</w:t>
            </w:r>
            <w:proofErr w:type="spellEnd"/>
            <w:r w:rsidRPr="00744A3B">
              <w:rPr>
                <w:rStyle w:val="Brak"/>
              </w:rPr>
              <w:t xml:space="preserve"> for Windows</w:t>
            </w:r>
            <w:r>
              <w:rPr>
                <w:rStyle w:val="Brak"/>
              </w:rPr>
              <w:t>” dla system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  <w:lang w:val="it-IT"/>
              </w:rPr>
              <w:t>w Microsoft Windows 2012, Microsoft Windows 2012 R2, Microsoft Windows 2016, Microsoft Windows 2019 x64 ze wsparciem dla wirtualizacji Hyper-V, m</w:t>
            </w:r>
            <w:proofErr w:type="spellStart"/>
            <w:r>
              <w:rPr>
                <w:rStyle w:val="Brak"/>
              </w:rPr>
              <w:t>usi</w:t>
            </w:r>
            <w:proofErr w:type="spellEnd"/>
            <w:r>
              <w:rPr>
                <w:rStyle w:val="Brak"/>
              </w:rPr>
              <w:t xml:space="preserve"> również wspierać systemy Linux Red </w:t>
            </w:r>
            <w:proofErr w:type="spellStart"/>
            <w:r>
              <w:rPr>
                <w:rStyle w:val="Brak"/>
              </w:rPr>
              <w:t>Hat</w:t>
            </w:r>
            <w:proofErr w:type="spellEnd"/>
            <w:r>
              <w:rPr>
                <w:rStyle w:val="Brak"/>
              </w:rPr>
              <w:t xml:space="preserve"> Enterprise i Vmware </w:t>
            </w:r>
            <w:proofErr w:type="spellStart"/>
            <w:r>
              <w:rPr>
                <w:rStyle w:val="Brak"/>
              </w:rPr>
              <w:t>ESXi</w:t>
            </w:r>
            <w:proofErr w:type="spellEnd"/>
          </w:p>
        </w:tc>
      </w:tr>
      <w:tr w:rsidR="00D51A27" w14:paraId="5EC77C66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BFC9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Dokumentacja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6C31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Dokumentacja użytkownika w języku polskim.</w:t>
            </w:r>
          </w:p>
        </w:tc>
      </w:tr>
      <w:tr w:rsidR="00D51A27" w14:paraId="15A037C0" w14:textId="77777777" w:rsidTr="008A7F88">
        <w:trPr>
          <w:trHeight w:val="78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44C6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Dodatkowe elementy w</w:t>
            </w:r>
            <w:r>
              <w:rPr>
                <w:rStyle w:val="Brak"/>
              </w:rPr>
              <w:t>y</w:t>
            </w:r>
            <w:r>
              <w:rPr>
                <w:rStyle w:val="Brak"/>
              </w:rPr>
              <w:t>posażenia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3319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Przewody zasilające, wysuwane szyny montażowe, uchwyty adapt</w:t>
            </w:r>
            <w:r>
              <w:rPr>
                <w:rStyle w:val="Brak"/>
              </w:rPr>
              <w:t>u</w:t>
            </w:r>
            <w:r>
              <w:rPr>
                <w:rStyle w:val="Brak"/>
              </w:rPr>
              <w:t>jące, ramka zamykana na kluczyk, chroniąca dyski przed nieupra</w:t>
            </w:r>
            <w:r>
              <w:rPr>
                <w:rStyle w:val="Brak"/>
              </w:rPr>
              <w:t>w</w:t>
            </w:r>
            <w:r>
              <w:rPr>
                <w:rStyle w:val="Brak"/>
              </w:rPr>
              <w:t>nionym dostępem.</w:t>
            </w:r>
          </w:p>
        </w:tc>
      </w:tr>
      <w:tr w:rsidR="00D51A27" w14:paraId="3A313ADD" w14:textId="77777777" w:rsidTr="008A7F88">
        <w:trPr>
          <w:trHeight w:val="672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8948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Karta zarządzania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A6266" w14:textId="77777777" w:rsidR="00D51A27" w:rsidRDefault="00D51A27" w:rsidP="008A7F88">
            <w:pPr>
              <w:spacing w:after="0" w:line="240" w:lineRule="auto"/>
              <w:rPr>
                <w:rStyle w:val="Brak"/>
              </w:rPr>
            </w:pPr>
            <w:r>
              <w:rPr>
                <w:rStyle w:val="Brak"/>
              </w:rPr>
              <w:t>Niezależna od zainstalowanego na serwerze systemu operacyjnego posiadająca dedykowany port RJ-45 Gigabit Ethernet umożliwiają</w:t>
            </w:r>
            <w:r>
              <w:rPr>
                <w:rStyle w:val="Brak"/>
                <w:lang w:val="it-IT"/>
              </w:rPr>
              <w:t>ca:</w:t>
            </w:r>
          </w:p>
          <w:p w14:paraId="538DDBB0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zdalny dostęp do graficznego interfejsu Web karty zarządz</w:t>
            </w:r>
            <w:r>
              <w:rPr>
                <w:rStyle w:val="Brak"/>
              </w:rPr>
              <w:t>a</w:t>
            </w:r>
            <w:r>
              <w:rPr>
                <w:rStyle w:val="Brak"/>
              </w:rPr>
              <w:t>jącej</w:t>
            </w:r>
          </w:p>
          <w:p w14:paraId="0431D9DD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szyfrowane połączenie (TLS) oraz autentykacje i autoryzację użytkownika</w:t>
            </w:r>
          </w:p>
          <w:p w14:paraId="077FAE7B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podmontowania zdalnych wirtualnych napęd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</w:t>
            </w:r>
          </w:p>
          <w:p w14:paraId="48556B31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wirtualną konsolę z dostępem do myszy, klawiatury</w:t>
            </w:r>
          </w:p>
          <w:p w14:paraId="0FFE0DB9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wsparcie dla IPv6</w:t>
            </w:r>
          </w:p>
          <w:p w14:paraId="20611A4C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 xml:space="preserve">wsparcie dla SNMP; IPMI2.0, VLAN </w:t>
            </w:r>
            <w:proofErr w:type="spellStart"/>
            <w:r>
              <w:rPr>
                <w:rStyle w:val="Brak"/>
              </w:rPr>
              <w:t>tagging</w:t>
            </w:r>
            <w:proofErr w:type="spellEnd"/>
            <w:r>
              <w:rPr>
                <w:rStyle w:val="Brak"/>
              </w:rPr>
              <w:t xml:space="preserve">, SSH </w:t>
            </w:r>
          </w:p>
          <w:p w14:paraId="483A8FE7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zdalnego monitorowania w czasie rzeczywistym poboru prądu przez serwer, dane historyczne powinny być dostępne przez min. 7 dni wstecz.</w:t>
            </w:r>
          </w:p>
          <w:p w14:paraId="09AF76E6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zdalnego ustawienia limitu poboru prądu przez konkretny serwer</w:t>
            </w:r>
          </w:p>
          <w:p w14:paraId="2B711133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integracja z Active Directory</w:t>
            </w:r>
          </w:p>
          <w:p w14:paraId="2BAD9B7C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obsługi przez więcej niż jednego administrator</w:t>
            </w:r>
            <w:r>
              <w:rPr>
                <w:rStyle w:val="Brak"/>
                <w:lang w:val="es-ES_tradnl"/>
              </w:rPr>
              <w:t>a</w:t>
            </w:r>
            <w:r>
              <w:rPr>
                <w:rStyle w:val="Brak"/>
              </w:rPr>
              <w:t xml:space="preserve"> jednocześnie</w:t>
            </w:r>
          </w:p>
          <w:p w14:paraId="3E32A23D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podłączenia lokalnego poprzez złącze RS-232.</w:t>
            </w:r>
          </w:p>
          <w:p w14:paraId="3786CEDC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zarządzania bezpośredniego poprzez złącze micro USB umieszczone na froncie obudowy</w:t>
            </w:r>
          </w:p>
          <w:p w14:paraId="49BA9973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monitorowanie zużycia dysk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SSD</w:t>
            </w:r>
          </w:p>
          <w:p w14:paraId="169DAE37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monitorowania z jednej konsoli min. 5-ma serw</w:t>
            </w:r>
            <w:r>
              <w:rPr>
                <w:rStyle w:val="Brak"/>
              </w:rPr>
              <w:t>e</w:t>
            </w:r>
            <w:r>
              <w:rPr>
                <w:rStyle w:val="Brak"/>
              </w:rPr>
              <w:t>rami fizycznymi</w:t>
            </w:r>
          </w:p>
        </w:tc>
      </w:tr>
      <w:tr w:rsidR="00D51A27" w14:paraId="0C765AAE" w14:textId="77777777" w:rsidTr="008A7F88">
        <w:trPr>
          <w:trHeight w:val="78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03AF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lastRenderedPageBreak/>
              <w:t xml:space="preserve">Gwarancja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0A6C" w14:textId="77777777" w:rsidR="00D51A27" w:rsidRPr="0077627F" w:rsidRDefault="00D51A27" w:rsidP="008A7F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</w:rPr>
            </w:pPr>
            <w:r w:rsidRPr="00513DDC">
              <w:rPr>
                <w:rStyle w:val="Brak"/>
              </w:rPr>
              <w:t>Minimum 3-letnia gwarancja</w:t>
            </w:r>
            <w:r w:rsidRPr="0077627F">
              <w:rPr>
                <w:rStyle w:val="Brak"/>
              </w:rPr>
              <w:t>, z czasem reakcji do następnego dnia roboczego od przyjęcia zgłoszenia, możliwość zgłaszania awarii w trybie 24x7x365 poprzez dedykowaną krajową linię telefoniczną pr</w:t>
            </w:r>
            <w:r w:rsidRPr="0077627F">
              <w:rPr>
                <w:rStyle w:val="Brak"/>
              </w:rPr>
              <w:t>o</w:t>
            </w:r>
            <w:r w:rsidRPr="0077627F">
              <w:rPr>
                <w:rStyle w:val="Brak"/>
              </w:rPr>
              <w:t>ducenta prowadzącą obsługę w języku polskim.</w:t>
            </w:r>
          </w:p>
          <w:p w14:paraId="379A8D67" w14:textId="77777777" w:rsidR="00D51A27" w:rsidRPr="0077627F" w:rsidRDefault="00D51A27" w:rsidP="008A7F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</w:rPr>
            </w:pPr>
            <w:r w:rsidRPr="0077627F">
              <w:rPr>
                <w:rStyle w:val="Brak"/>
              </w:rPr>
              <w:t>W przypadku wystąpienia awarii któregokolwiek dysku twardego w</w:t>
            </w:r>
            <w:r>
              <w:rPr>
                <w:rStyle w:val="Brak"/>
              </w:rPr>
              <w:t> </w:t>
            </w:r>
            <w:r w:rsidRPr="0077627F">
              <w:rPr>
                <w:rStyle w:val="Brak"/>
              </w:rPr>
              <w:t>serwerze, uszkodzony dysk pozostaje u Zamawiającego</w:t>
            </w:r>
            <w:r>
              <w:rPr>
                <w:rStyle w:val="Brak"/>
              </w:rPr>
              <w:t>.</w:t>
            </w:r>
          </w:p>
          <w:p w14:paraId="3F2F7CCA" w14:textId="77777777" w:rsidR="00D51A27" w:rsidRDefault="00D51A27" w:rsidP="008A7F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</w:rPr>
            </w:pPr>
            <w:r w:rsidRPr="00513DDC">
              <w:rPr>
                <w:rStyle w:val="Brak"/>
              </w:rPr>
              <w:t>Serwis oraz naprawa serwera i jego komponentów muszą być real</w:t>
            </w:r>
            <w:r w:rsidRPr="00513DDC">
              <w:rPr>
                <w:rStyle w:val="Brak"/>
              </w:rPr>
              <w:t>i</w:t>
            </w:r>
            <w:r w:rsidRPr="00513DDC">
              <w:rPr>
                <w:rStyle w:val="Brak"/>
              </w:rPr>
              <w:t xml:space="preserve">zowane w sposób nie powodujący utraty lub ograniczenia gwarancji udzielanej przez producenta sprzętu/urządzenia.  </w:t>
            </w:r>
          </w:p>
          <w:p w14:paraId="1BD31917" w14:textId="77777777" w:rsidR="00D51A27" w:rsidRPr="0077627F" w:rsidRDefault="00D51A27" w:rsidP="008A7F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</w:rPr>
            </w:pPr>
          </w:p>
        </w:tc>
      </w:tr>
      <w:tr w:rsidR="00D51A27" w14:paraId="65B2EFEF" w14:textId="77777777" w:rsidTr="008A7F88">
        <w:trPr>
          <w:trHeight w:val="78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7817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Dostęp do oprogramowania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CAA6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Dostęp do aktualnych sterownik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zainstalowanych w serwerze urządzeń, realizowany przez podanie modelu lub nr seryjnego serw</w:t>
            </w:r>
            <w:r>
              <w:rPr>
                <w:rStyle w:val="Brak"/>
              </w:rPr>
              <w:t>e</w:t>
            </w:r>
            <w:r>
              <w:rPr>
                <w:rStyle w:val="Brak"/>
              </w:rPr>
              <w:t>ra, na dedykowanej przez producenta stronie internetowej.</w:t>
            </w:r>
          </w:p>
        </w:tc>
      </w:tr>
      <w:tr w:rsidR="00D51A27" w14:paraId="1547D8B2" w14:textId="77777777" w:rsidTr="008A7F88">
        <w:trPr>
          <w:trHeight w:val="78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956B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Wymagania dodatkowe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EB6E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Serwer musi być wyprodukowany zgodnie z normą  ISO-9001:2015 oraz ISO-14001:2015 i posiadać deklarację CE.</w:t>
            </w:r>
          </w:p>
        </w:tc>
      </w:tr>
    </w:tbl>
    <w:p w14:paraId="06352A51" w14:textId="77777777" w:rsidR="00D51A27" w:rsidRDefault="00D51A27" w:rsidP="00D51A27"/>
    <w:p w14:paraId="4B1095EF" w14:textId="77777777" w:rsidR="00D51A27" w:rsidRPr="00D51A27" w:rsidRDefault="00D51A27" w:rsidP="00D51A27"/>
    <w:p w14:paraId="3E75FAF1" w14:textId="77777777" w:rsidR="00C60921" w:rsidRDefault="00C95498" w:rsidP="0077627F">
      <w:pPr>
        <w:pStyle w:val="Nagwek1"/>
        <w:numPr>
          <w:ilvl w:val="0"/>
          <w:numId w:val="2"/>
        </w:numPr>
      </w:pPr>
      <w:r>
        <w:rPr>
          <w:rStyle w:val="BrakA"/>
        </w:rPr>
        <w:t>Oprogramowanie</w:t>
      </w:r>
    </w:p>
    <w:p w14:paraId="4F28CD49" w14:textId="77777777" w:rsidR="00C60921" w:rsidRDefault="00C95498">
      <w:r>
        <w:rPr>
          <w:rStyle w:val="BrakA"/>
          <w:rFonts w:eastAsia="Arial Unicode MS" w:cs="Arial Unicode MS"/>
        </w:rPr>
        <w:t>Zamawiający wymaga dostawy następujących licencji oprogramowania do serwer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 (pozycja 1):</w:t>
      </w:r>
    </w:p>
    <w:tbl>
      <w:tblPr>
        <w:tblStyle w:val="TableNormal"/>
        <w:tblW w:w="9100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8"/>
        <w:gridCol w:w="2121"/>
        <w:gridCol w:w="4405"/>
        <w:gridCol w:w="1276"/>
      </w:tblGrid>
      <w:tr w:rsidR="00C60921" w14:paraId="5EE74B3F" w14:textId="77777777">
        <w:trPr>
          <w:trHeight w:val="179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84C46" w14:textId="77777777" w:rsidR="00C60921" w:rsidRDefault="00C95498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Style w:val="Brak"/>
                <w:b/>
                <w:bCs/>
              </w:rPr>
              <w:t>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302B4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System operacyjny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B952D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Licencja wieczysta Windows Serwer 2019 </w:t>
            </w:r>
            <w:proofErr w:type="spellStart"/>
            <w:r>
              <w:rPr>
                <w:rStyle w:val="Brak"/>
                <w:rFonts w:eastAsia="Arial Unicode MS" w:cs="Arial Unicode MS"/>
              </w:rPr>
              <w:t>D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t>taCenter</w:t>
            </w:r>
            <w:proofErr w:type="spellEnd"/>
            <w:r>
              <w:rPr>
                <w:rStyle w:val="Brak"/>
                <w:rFonts w:eastAsia="Arial Unicode MS" w:cs="Arial Unicode MS"/>
              </w:rPr>
              <w:t>, obejmująca wszystkie rdzenie proc</w:t>
            </w:r>
            <w:r>
              <w:rPr>
                <w:rStyle w:val="Brak"/>
                <w:rFonts w:eastAsia="Arial Unicode MS" w:cs="Arial Unicode MS"/>
              </w:rPr>
              <w:t>e</w:t>
            </w:r>
            <w:r>
              <w:rPr>
                <w:rStyle w:val="Brak"/>
                <w:rFonts w:eastAsia="Arial Unicode MS" w:cs="Arial Unicode MS"/>
              </w:rPr>
              <w:t>sor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serwera, rodzaj licencji: elektroniczna, wieczysta.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69466" w14:textId="77777777" w:rsidR="00C60921" w:rsidRDefault="00C95498">
            <w:pPr>
              <w:rPr>
                <w:rStyle w:val="Brak"/>
              </w:rPr>
            </w:pPr>
            <w:r>
              <w:rPr>
                <w:rStyle w:val="Brak"/>
                <w:rFonts w:eastAsia="Arial Unicode MS" w:cs="Arial Unicode MS"/>
              </w:rPr>
              <w:t>Ilość szt.</w:t>
            </w:r>
          </w:p>
          <w:p w14:paraId="0307D79D" w14:textId="77777777" w:rsidR="00C60921" w:rsidRDefault="00C95498">
            <w:r>
              <w:rPr>
                <w:rStyle w:val="Brak"/>
              </w:rPr>
              <w:t>W zależn</w:t>
            </w:r>
            <w:r>
              <w:rPr>
                <w:rStyle w:val="Brak"/>
              </w:rPr>
              <w:t>o</w:t>
            </w:r>
            <w:r>
              <w:rPr>
                <w:rStyle w:val="Brak"/>
              </w:rPr>
              <w:t>ści od ilości rdzeni pr</w:t>
            </w:r>
            <w:r>
              <w:rPr>
                <w:rStyle w:val="Brak"/>
              </w:rPr>
              <w:t>o</w:t>
            </w:r>
            <w:r>
              <w:rPr>
                <w:rStyle w:val="Brak"/>
              </w:rPr>
              <w:t>cesor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</w:t>
            </w:r>
          </w:p>
        </w:tc>
      </w:tr>
      <w:tr w:rsidR="00C60921" w14:paraId="342C7317" w14:textId="77777777">
        <w:trPr>
          <w:trHeight w:val="108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E85FB" w14:textId="77777777" w:rsidR="00C60921" w:rsidRDefault="00C9549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Style w:val="Brak"/>
                <w:b/>
                <w:bCs/>
              </w:rPr>
              <w:t>B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D3B5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Licencje dostępowe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CBAD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Microsoft Windows Server 2019 10 </w:t>
            </w:r>
            <w:proofErr w:type="spellStart"/>
            <w:r>
              <w:rPr>
                <w:rStyle w:val="Brak"/>
                <w:rFonts w:eastAsia="Arial Unicode MS" w:cs="Arial Unicode MS"/>
              </w:rPr>
              <w:t>CALs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Dev</w:t>
            </w:r>
            <w:r>
              <w:rPr>
                <w:rStyle w:val="Brak"/>
                <w:rFonts w:eastAsia="Arial Unicode MS" w:cs="Arial Unicode MS"/>
              </w:rPr>
              <w:t>i</w:t>
            </w:r>
            <w:r>
              <w:rPr>
                <w:rStyle w:val="Brak"/>
                <w:rFonts w:eastAsia="Arial Unicode MS" w:cs="Arial Unicode MS"/>
              </w:rPr>
              <w:t>ce, 1 licencja na 10 urządzeń, rodzaj licencji: elektroniczna, wieczysta, per urządzenie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8EAE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 1 </w:t>
            </w:r>
            <w:proofErr w:type="spellStart"/>
            <w:r>
              <w:rPr>
                <w:rStyle w:val="Brak"/>
                <w:rFonts w:eastAsia="Arial Unicode MS" w:cs="Arial Unicode MS"/>
              </w:rPr>
              <w:t>kpl</w:t>
            </w:r>
            <w:proofErr w:type="spellEnd"/>
            <w:r>
              <w:rPr>
                <w:rStyle w:val="Brak"/>
                <w:rFonts w:eastAsia="Arial Unicode MS" w:cs="Arial Unicode MS"/>
              </w:rPr>
              <w:t>.</w:t>
            </w:r>
          </w:p>
        </w:tc>
      </w:tr>
      <w:tr w:rsidR="00C60921" w14:paraId="666A0482" w14:textId="77777777">
        <w:trPr>
          <w:trHeight w:val="81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16F1" w14:textId="77777777" w:rsidR="00C60921" w:rsidRDefault="00C9549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Style w:val="Brak"/>
                <w:b/>
                <w:bCs/>
              </w:rPr>
              <w:t>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F05E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Oprogramowanie do tworzenia kopii be</w:t>
            </w:r>
            <w:r>
              <w:rPr>
                <w:rStyle w:val="Brak"/>
                <w:rFonts w:eastAsia="Arial Unicode MS" w:cs="Arial Unicode MS"/>
                <w:b/>
                <w:bCs/>
              </w:rPr>
              <w:t>z</w:t>
            </w:r>
            <w:r>
              <w:rPr>
                <w:rStyle w:val="Brak"/>
                <w:rFonts w:eastAsia="Arial Unicode MS" w:cs="Arial Unicode MS"/>
                <w:b/>
                <w:bCs/>
              </w:rPr>
              <w:t>pieczeństwa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37AB" w14:textId="77777777" w:rsidR="00C60921" w:rsidRDefault="00C95498">
            <w:pPr>
              <w:pStyle w:val="Default"/>
              <w:spacing w:after="0" w:line="240" w:lineRule="auto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Veeam Backup Essentials Enterprise 2 socket Bundle 1yr support </w:t>
            </w:r>
          </w:p>
          <w:p w14:paraId="3DB255CA" w14:textId="77777777" w:rsidR="00C60921" w:rsidRDefault="00C95498">
            <w:r>
              <w:rPr>
                <w:rStyle w:val="Brak"/>
                <w:lang w:val="de-DE"/>
              </w:rPr>
              <w:t>V-ESSENT-VS-P0000-00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08D6" w14:textId="5221E639" w:rsidR="00C60921" w:rsidRDefault="00D51A27">
            <w:pPr>
              <w:pStyle w:val="Default"/>
              <w:spacing w:after="0" w:line="240" w:lineRule="auto"/>
            </w:pPr>
            <w:r>
              <w:rPr>
                <w:rStyle w:val="Brak"/>
                <w:sz w:val="22"/>
                <w:szCs w:val="22"/>
              </w:rPr>
              <w:t>2</w:t>
            </w:r>
            <w:r w:rsidR="00C95498">
              <w:rPr>
                <w:rStyle w:val="Brak"/>
                <w:sz w:val="22"/>
                <w:szCs w:val="22"/>
              </w:rPr>
              <w:t xml:space="preserve"> </w:t>
            </w:r>
            <w:proofErr w:type="spellStart"/>
            <w:r w:rsidR="00C95498">
              <w:rPr>
                <w:rStyle w:val="Brak"/>
                <w:sz w:val="22"/>
                <w:szCs w:val="22"/>
              </w:rPr>
              <w:t>szt</w:t>
            </w:r>
            <w:proofErr w:type="spellEnd"/>
            <w:r w:rsidR="00C95498">
              <w:rPr>
                <w:rStyle w:val="Brak"/>
                <w:sz w:val="22"/>
                <w:szCs w:val="22"/>
              </w:rPr>
              <w:t>.</w:t>
            </w:r>
          </w:p>
        </w:tc>
      </w:tr>
      <w:tr w:rsidR="00C60921" w14:paraId="35D7CBB9" w14:textId="77777777">
        <w:trPr>
          <w:trHeight w:val="134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D85B" w14:textId="77777777" w:rsidR="00C60921" w:rsidRDefault="00C9549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Style w:val="Brak"/>
                <w:b/>
                <w:bCs/>
              </w:rPr>
              <w:t>B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7C876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Wsparcie techniczne dla oprogramowania do tworzenia kopii bezpieczeństwa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59EB" w14:textId="77777777" w:rsidR="00C60921" w:rsidRPr="004F40A4" w:rsidRDefault="00C95498">
            <w:pPr>
              <w:rPr>
                <w:lang w:val="en-US"/>
              </w:rPr>
            </w:pPr>
            <w:r>
              <w:rPr>
                <w:rStyle w:val="Brak"/>
                <w:rFonts w:eastAsia="Arial Unicode MS" w:cs="Arial Unicode MS"/>
                <w:lang w:val="en-US"/>
              </w:rPr>
              <w:t>2 additional years of Basic maintenance pr</w:t>
            </w:r>
            <w:r>
              <w:rPr>
                <w:rStyle w:val="Brak"/>
                <w:rFonts w:eastAsia="Arial Unicode MS" w:cs="Arial Unicode MS"/>
                <w:lang w:val="en-US"/>
              </w:rPr>
              <w:t>e</w:t>
            </w:r>
            <w:r>
              <w:rPr>
                <w:rStyle w:val="Brak"/>
                <w:rFonts w:eastAsia="Arial Unicode MS" w:cs="Arial Unicode MS"/>
                <w:lang w:val="en-US"/>
              </w:rPr>
              <w:t>paid for Veeam Backup Essentials Enterprise 2 socket bundle V-ESSENT-VS-P02YP-00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5A5E" w14:textId="7989EA73" w:rsidR="00C60921" w:rsidRDefault="00D51A27">
            <w:r>
              <w:rPr>
                <w:rStyle w:val="Brak"/>
                <w:rFonts w:eastAsia="Arial Unicode MS" w:cs="Arial Unicode MS"/>
              </w:rPr>
              <w:t>2</w:t>
            </w:r>
            <w:r w:rsidR="00C95498">
              <w:rPr>
                <w:rStyle w:val="Brak"/>
                <w:rFonts w:eastAsia="Arial Unicode MS" w:cs="Arial Unicode MS"/>
              </w:rPr>
              <w:t xml:space="preserve"> szt.</w:t>
            </w:r>
          </w:p>
        </w:tc>
      </w:tr>
    </w:tbl>
    <w:p w14:paraId="32AF508C" w14:textId="77777777" w:rsidR="00C60921" w:rsidRDefault="00C60921">
      <w:pPr>
        <w:widowControl w:val="0"/>
        <w:spacing w:line="240" w:lineRule="auto"/>
        <w:ind w:left="432" w:hanging="432"/>
      </w:pPr>
    </w:p>
    <w:p w14:paraId="39A0F1C8" w14:textId="77777777" w:rsidR="00C60921" w:rsidRPr="005A6DF9" w:rsidRDefault="00C95498" w:rsidP="005A6DF9">
      <w:pPr>
        <w:rPr>
          <w:rStyle w:val="BrakA"/>
          <w:rFonts w:eastAsia="Arial Unicode MS" w:cs="Arial Unicode MS"/>
        </w:rPr>
      </w:pPr>
      <w:r w:rsidRPr="005A6DF9">
        <w:rPr>
          <w:rStyle w:val="BrakA"/>
          <w:rFonts w:eastAsia="Arial Unicode MS" w:cs="Arial Unicode MS"/>
        </w:rPr>
        <w:lastRenderedPageBreak/>
        <w:t>Dostarczane licencje muszą być przeznaczone do użytku na terenie Rzeczpospolitej Polskiej.</w:t>
      </w:r>
    </w:p>
    <w:p w14:paraId="6E684B1D" w14:textId="4DDA2464" w:rsidR="00C60921" w:rsidRPr="001C18D1" w:rsidRDefault="00C95498" w:rsidP="005A6DF9">
      <w:pPr>
        <w:rPr>
          <w:rStyle w:val="BrakA"/>
          <w:rFonts w:eastAsia="Arial Unicode MS" w:cs="Arial Unicode MS"/>
        </w:rPr>
      </w:pPr>
      <w:r w:rsidRPr="005A6DF9">
        <w:rPr>
          <w:rStyle w:val="BrakA"/>
          <w:rFonts w:eastAsia="Arial Unicode MS" w:cs="Arial Unicode MS"/>
        </w:rPr>
        <w:t>Wykonawca w zakresie przekazanego oprogramowania/licencji zgodnie z umową zawartą w wyniku niniejszego postępowania, przedstawi Zamawiającemu potwierdzenie legalności zakupionego pr</w:t>
      </w:r>
      <w:r w:rsidRPr="005A6DF9">
        <w:rPr>
          <w:rStyle w:val="BrakA"/>
          <w:rFonts w:eastAsia="Arial Unicode MS" w:cs="Arial Unicode MS"/>
        </w:rPr>
        <w:t>o</w:t>
      </w:r>
      <w:r w:rsidRPr="005A6DF9">
        <w:rPr>
          <w:rStyle w:val="BrakA"/>
          <w:rFonts w:eastAsia="Arial Unicode MS" w:cs="Arial Unicode MS"/>
        </w:rPr>
        <w:t>duktu celem ewentualnego przedstawienia podmiotowi, który mo</w:t>
      </w:r>
      <w:r w:rsidRPr="001C18D1">
        <w:rPr>
          <w:rStyle w:val="BrakA"/>
          <w:rFonts w:eastAsia="Arial Unicode MS" w:cs="Arial Unicode MS"/>
        </w:rPr>
        <w:t>że na żądanie zwr</w:t>
      </w:r>
      <w:r w:rsidRPr="005A6DF9">
        <w:rPr>
          <w:rStyle w:val="BrakA"/>
          <w:rFonts w:eastAsia="Arial Unicode MS" w:cs="Arial Unicode MS"/>
        </w:rPr>
        <w:t>ó</w:t>
      </w:r>
      <w:r w:rsidRPr="001C18D1">
        <w:rPr>
          <w:rStyle w:val="BrakA"/>
          <w:rFonts w:eastAsia="Arial Unicode MS" w:cs="Arial Unicode MS"/>
        </w:rPr>
        <w:t>cić się do Z</w:t>
      </w:r>
      <w:r w:rsidRPr="001C18D1">
        <w:rPr>
          <w:rStyle w:val="BrakA"/>
          <w:rFonts w:eastAsia="Arial Unicode MS" w:cs="Arial Unicode MS"/>
        </w:rPr>
        <w:t>a</w:t>
      </w:r>
      <w:r w:rsidRPr="001C18D1">
        <w:rPr>
          <w:rStyle w:val="BrakA"/>
          <w:rFonts w:eastAsia="Arial Unicode MS" w:cs="Arial Unicode MS"/>
        </w:rPr>
        <w:t>mawiającego o potwierdzenie nabycia wspomnianego przedmiotu Umowy z legalnego źr</w:t>
      </w:r>
      <w:r w:rsidRPr="005A6DF9">
        <w:rPr>
          <w:rStyle w:val="BrakA"/>
          <w:rFonts w:eastAsia="Arial Unicode MS" w:cs="Arial Unicode MS"/>
        </w:rPr>
        <w:t>ó</w:t>
      </w:r>
      <w:r w:rsidRPr="001C18D1">
        <w:rPr>
          <w:rStyle w:val="BrakA"/>
          <w:rFonts w:eastAsia="Arial Unicode MS" w:cs="Arial Unicode MS"/>
        </w:rPr>
        <w:t>dł</w:t>
      </w:r>
      <w:r w:rsidRPr="005A6DF9">
        <w:rPr>
          <w:rStyle w:val="BrakA"/>
          <w:rFonts w:eastAsia="Arial Unicode MS" w:cs="Arial Unicode MS"/>
        </w:rPr>
        <w:t>a.</w:t>
      </w:r>
    </w:p>
    <w:p w14:paraId="32167FFD" w14:textId="77777777" w:rsidR="00C60921" w:rsidRPr="001C18D1" w:rsidRDefault="00C95498" w:rsidP="005A6DF9">
      <w:pPr>
        <w:rPr>
          <w:rStyle w:val="BrakA"/>
          <w:rFonts w:eastAsia="Arial Unicode MS" w:cs="Arial Unicode MS"/>
        </w:rPr>
      </w:pPr>
      <w:r w:rsidRPr="001C18D1">
        <w:rPr>
          <w:rStyle w:val="BrakA"/>
          <w:rFonts w:eastAsia="Arial Unicode MS" w:cs="Arial Unicode MS"/>
        </w:rPr>
        <w:t>Zamawiający dopuszcza składanie ofert równoważnych. Każdy Wykonawca składający ofertę równ</w:t>
      </w:r>
      <w:r w:rsidRPr="001C18D1">
        <w:rPr>
          <w:rStyle w:val="BrakA"/>
          <w:rFonts w:eastAsia="Arial Unicode MS" w:cs="Arial Unicode MS"/>
        </w:rPr>
        <w:t>o</w:t>
      </w:r>
      <w:r w:rsidRPr="001C18D1">
        <w:rPr>
          <w:rStyle w:val="BrakA"/>
          <w:rFonts w:eastAsia="Arial Unicode MS" w:cs="Arial Unicode MS"/>
        </w:rPr>
        <w:t>ważną, zgodnie z postanowieniami ustawy PZP, jest obowiązany wykazać w treści przedkładanej przez siebie oferty, że oferowany przez niego przedmiot zamówienia spełnia konfiguracje, parametry techniczne i funkcjonalne oraz warunki wymagane określone w SWZ, bądź też przewiduje rozwiąz</w:t>
      </w:r>
      <w:r w:rsidRPr="001C18D1">
        <w:rPr>
          <w:rStyle w:val="BrakA"/>
          <w:rFonts w:eastAsia="Arial Unicode MS" w:cs="Arial Unicode MS"/>
        </w:rPr>
        <w:t>a</w:t>
      </w:r>
      <w:r w:rsidRPr="001C18D1">
        <w:rPr>
          <w:rStyle w:val="BrakA"/>
          <w:rFonts w:eastAsia="Arial Unicode MS" w:cs="Arial Unicode MS"/>
        </w:rPr>
        <w:t>nia lepsze niż opisywane. Przez równoważność rozumie się to, że oferowane produkty muszą posi</w:t>
      </w:r>
      <w:r w:rsidRPr="001C18D1">
        <w:rPr>
          <w:rStyle w:val="BrakA"/>
          <w:rFonts w:eastAsia="Arial Unicode MS" w:cs="Arial Unicode MS"/>
        </w:rPr>
        <w:t>a</w:t>
      </w:r>
      <w:r w:rsidRPr="001C18D1">
        <w:rPr>
          <w:rStyle w:val="BrakA"/>
          <w:rFonts w:eastAsia="Arial Unicode MS" w:cs="Arial Unicode MS"/>
        </w:rPr>
        <w:t>dać co najmniej te same konfiguracje, parametry techniczne i funkcjonalne oraz warunki wymagane na poziomie, co najmniej takim jak opisane w SWZ. Wykonawca zgodnie z przepisami ustawy PZP zobowiązany jest wykazać równoważność w treści składanej oferty. Przy oferowaniu rozwiązań i</w:t>
      </w:r>
      <w:r w:rsidRPr="001C18D1">
        <w:rPr>
          <w:rStyle w:val="BrakA"/>
          <w:rFonts w:eastAsia="Arial Unicode MS" w:cs="Arial Unicode MS"/>
        </w:rPr>
        <w:t>n</w:t>
      </w:r>
      <w:r w:rsidRPr="001C18D1">
        <w:rPr>
          <w:rStyle w:val="BrakA"/>
          <w:rFonts w:eastAsia="Arial Unicode MS" w:cs="Arial Unicode MS"/>
        </w:rPr>
        <w:t>nych niż opisane w SWZ, Wykonawca musi wykazać szczegółowo w treści oferty ich równoważność z warunkami i wymaganiami opisanymi w SWZ, przy czym zobowiązany jest dołączyć do oferty jego szczegółowe opisy przedstawiające konfiguracje, parametry techniczne i funkcjonalne oraz warunki pozwalające na ocenę zgodności oferowanych produktów z wymaganiami SWZ. W szczególności w</w:t>
      </w:r>
      <w:r w:rsidRPr="001C18D1">
        <w:rPr>
          <w:rStyle w:val="BrakA"/>
          <w:rFonts w:eastAsia="Arial Unicode MS" w:cs="Arial Unicode MS"/>
        </w:rPr>
        <w:t>y</w:t>
      </w:r>
      <w:r w:rsidRPr="001C18D1">
        <w:rPr>
          <w:rStyle w:val="BrakA"/>
          <w:rFonts w:eastAsia="Arial Unicode MS" w:cs="Arial Unicode MS"/>
        </w:rPr>
        <w:t>maga się od Wykonawcy podania nazwy producenta, nazwy oferowanego produktu oraz szczegół</w:t>
      </w:r>
      <w:r w:rsidRPr="001C18D1">
        <w:rPr>
          <w:rStyle w:val="BrakA"/>
          <w:rFonts w:eastAsia="Arial Unicode MS" w:cs="Arial Unicode MS"/>
        </w:rPr>
        <w:t>o</w:t>
      </w:r>
      <w:r w:rsidRPr="001C18D1">
        <w:rPr>
          <w:rStyle w:val="BrakA"/>
          <w:rFonts w:eastAsia="Arial Unicode MS" w:cs="Arial Unicode MS"/>
        </w:rPr>
        <w:t>wego opisu jego konfiguracji, parametrów technicznych i funkcjonalnych oraz spełnienia wymag</w:t>
      </w:r>
      <w:r w:rsidRPr="001C18D1">
        <w:rPr>
          <w:rStyle w:val="BrakA"/>
          <w:rFonts w:eastAsia="Arial Unicode MS" w:cs="Arial Unicode MS"/>
        </w:rPr>
        <w:t>a</w:t>
      </w:r>
      <w:r w:rsidRPr="001C18D1">
        <w:rPr>
          <w:rStyle w:val="BrakA"/>
          <w:rFonts w:eastAsia="Arial Unicode MS" w:cs="Arial Unicode MS"/>
        </w:rPr>
        <w:t>nych warunków (kompletne karty produktowe, prospekty, katalogi, foldery itp.).</w:t>
      </w:r>
    </w:p>
    <w:p w14:paraId="2438C87B" w14:textId="77777777" w:rsidR="00C60921" w:rsidRPr="001C18D1" w:rsidRDefault="00C95498" w:rsidP="001C18D1">
      <w:pPr>
        <w:rPr>
          <w:rStyle w:val="BrakA"/>
          <w:rFonts w:eastAsia="Arial Unicode MS" w:cs="Arial Unicode MS"/>
        </w:rPr>
      </w:pPr>
      <w:r w:rsidRPr="001C18D1">
        <w:rPr>
          <w:rStyle w:val="BrakA"/>
          <w:rFonts w:eastAsia="Arial Unicode MS" w:cs="Arial Unicode MS"/>
        </w:rPr>
        <w:t>W przypadku wskazania w zapisach SWZ, nazw własnych, typów, modeli, symboli, itp., należy zapisy te rozumieć jako zapisy, którym towarzyszy sformułowanie „lub równoważny”.</w:t>
      </w:r>
    </w:p>
    <w:p w14:paraId="2AFE5DCC" w14:textId="77777777" w:rsidR="00C60921" w:rsidRPr="001C18D1" w:rsidRDefault="00C95498" w:rsidP="001C18D1">
      <w:pPr>
        <w:rPr>
          <w:rStyle w:val="BrakA"/>
          <w:rFonts w:eastAsia="Arial Unicode MS" w:cs="Arial Unicode MS"/>
        </w:rPr>
      </w:pPr>
      <w:r w:rsidRPr="001C18D1">
        <w:rPr>
          <w:rStyle w:val="BrakA"/>
          <w:rFonts w:eastAsia="Arial Unicode MS" w:cs="Arial Unicode MS"/>
        </w:rPr>
        <w:t>Zamawiający w zakresie pkt 2 - Oprogramowanie dopuszcza zaoferowanie produktu równoważnego do licencji oprogramowania do tworzenia kopii bezpieczeństwa (oznaczonego numerem 3A oraz 3B). Oprogramowanie równoważne musi zapewniać funkcjonalność opisaną poniżej w tabeli „Minimalne parametry równoważności dla oprogramowania do tworzenia kopii zapasowych”. Warunki licencji oprogramowania równoważnego w każdym aspekcie licencjonowania nie mogą być gorsze niż lice</w:t>
      </w:r>
      <w:r w:rsidRPr="001C18D1">
        <w:rPr>
          <w:rStyle w:val="BrakA"/>
          <w:rFonts w:eastAsia="Arial Unicode MS" w:cs="Arial Unicode MS"/>
        </w:rPr>
        <w:t>n</w:t>
      </w:r>
      <w:r w:rsidRPr="001C18D1">
        <w:rPr>
          <w:rStyle w:val="BrakA"/>
          <w:rFonts w:eastAsia="Arial Unicode MS" w:cs="Arial Unicode MS"/>
        </w:rPr>
        <w:t>cje oprogramowania oznaczonego odpowiednio numerami 3A oraz 3B.</w:t>
      </w:r>
    </w:p>
    <w:p w14:paraId="7B612B6E" w14:textId="77777777" w:rsidR="00C60921" w:rsidRPr="001C18D1" w:rsidRDefault="00C95498" w:rsidP="001C18D1">
      <w:pPr>
        <w:rPr>
          <w:rStyle w:val="BrakA"/>
          <w:rFonts w:eastAsia="Arial Unicode MS" w:cs="Arial Unicode MS"/>
        </w:rPr>
      </w:pPr>
      <w:r w:rsidRPr="001C18D1">
        <w:rPr>
          <w:rStyle w:val="BrakA"/>
          <w:rFonts w:eastAsia="Arial Unicode MS" w:cs="Arial Unicode MS"/>
        </w:rPr>
        <w:t>Zamawiający nie dopuszcza oferowania produktu równoważnego do oprogramowania oznaczonego numerami 2A i 2B, z uwagi na konieczność zachowania kompatybilności ze sprzętem i oprogramow</w:t>
      </w:r>
      <w:r w:rsidRPr="001C18D1">
        <w:rPr>
          <w:rStyle w:val="BrakA"/>
          <w:rFonts w:eastAsia="Arial Unicode MS" w:cs="Arial Unicode MS"/>
        </w:rPr>
        <w:t>a</w:t>
      </w:r>
      <w:r w:rsidRPr="001C18D1">
        <w:rPr>
          <w:rStyle w:val="BrakA"/>
          <w:rFonts w:eastAsia="Arial Unicode MS" w:cs="Arial Unicode MS"/>
        </w:rPr>
        <w:t>niem w posiadaniu Zamawiającego, jak również z uwagi na brak alternatywnego oprogramowania spełniającego wymagania Zamawiającego.</w:t>
      </w:r>
    </w:p>
    <w:p w14:paraId="59CC105F" w14:textId="77777777" w:rsidR="00C60921" w:rsidRDefault="00C60921">
      <w:pPr>
        <w:pStyle w:val="Nagwek2"/>
        <w:rPr>
          <w:rStyle w:val="BrakA"/>
        </w:rPr>
      </w:pPr>
    </w:p>
    <w:p w14:paraId="049CFEA2" w14:textId="77777777" w:rsidR="00C60921" w:rsidRDefault="00C95498">
      <w:pPr>
        <w:pStyle w:val="Nagwek2"/>
        <w:rPr>
          <w:rStyle w:val="BrakA"/>
        </w:rPr>
      </w:pPr>
      <w:r>
        <w:rPr>
          <w:rStyle w:val="BrakA"/>
          <w:rFonts w:eastAsia="Arial Unicode MS" w:cs="Arial Unicode MS"/>
        </w:rPr>
        <w:t>Minimalne parametry równoważności dla oprogramowania do tworzenia kopii zapasowych</w:t>
      </w:r>
    </w:p>
    <w:p w14:paraId="15E13278" w14:textId="77777777" w:rsidR="00C60921" w:rsidRDefault="00C60921"/>
    <w:tbl>
      <w:tblPr>
        <w:tblStyle w:val="TableNormal"/>
        <w:tblW w:w="905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7501"/>
      </w:tblGrid>
      <w:tr w:rsidR="00C60921" w14:paraId="50EB27BA" w14:textId="77777777">
        <w:trPr>
          <w:trHeight w:val="13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9E01C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lastRenderedPageBreak/>
              <w:t xml:space="preserve">Wymagania </w:t>
            </w:r>
            <w:proofErr w:type="spellStart"/>
            <w:r>
              <w:rPr>
                <w:rStyle w:val="Brak"/>
                <w:rFonts w:eastAsia="Arial Unicode MS" w:cs="Arial Unicode MS"/>
                <w:b/>
                <w:bCs/>
              </w:rPr>
              <w:t>og</w:t>
            </w:r>
            <w:proofErr w:type="spellEnd"/>
            <w:r>
              <w:rPr>
                <w:rStyle w:val="Brak"/>
                <w:rFonts w:eastAsia="Arial Unicode MS" w:cs="Arial Unicode MS"/>
                <w:b/>
                <w:bCs/>
                <w:lang w:val="es-ES_tradnl"/>
              </w:rPr>
              <w:t>ó</w:t>
            </w:r>
            <w:proofErr w:type="spellStart"/>
            <w:r>
              <w:rPr>
                <w:rStyle w:val="Brak"/>
                <w:rFonts w:eastAsia="Arial Unicode MS" w:cs="Arial Unicode MS"/>
                <w:b/>
                <w:bCs/>
              </w:rPr>
              <w:t>lne</w:t>
            </w:r>
            <w:proofErr w:type="spellEnd"/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8D0E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współpracować z infrastrukturą </w:t>
            </w:r>
            <w:proofErr w:type="spellStart"/>
            <w:r>
              <w:rPr>
                <w:rStyle w:val="Brak"/>
                <w:rFonts w:eastAsia="Arial Unicode MS" w:cs="Arial Unicode MS"/>
              </w:rPr>
              <w:t>VMware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w wersji 5.0, 5.1, 5.5, 6.0, 6.5 oraz 6.7 oraz Microsoft Hyper-V 2012, 2012 R2, 2016 oraz 2019. Wszystkie funkcjonalności w specyfikacji muszą być dostępne na wszystkich wspieranych platformach </w:t>
            </w:r>
            <w:proofErr w:type="spellStart"/>
            <w:r>
              <w:rPr>
                <w:rStyle w:val="Brak"/>
                <w:rFonts w:eastAsia="Arial Unicode MS" w:cs="Arial Unicode MS"/>
              </w:rPr>
              <w:t>wirtualizacyjnych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, chyba, że </w:t>
            </w:r>
            <w:proofErr w:type="spellStart"/>
            <w:r>
              <w:rPr>
                <w:rStyle w:val="Brak"/>
                <w:rFonts w:eastAsia="Arial Unicode MS" w:cs="Arial Unicode MS"/>
              </w:rPr>
              <w:t>wyszczeg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proofErr w:type="spellStart"/>
            <w:r>
              <w:rPr>
                <w:rStyle w:val="Brak"/>
                <w:rFonts w:eastAsia="Arial Unicode MS" w:cs="Arial Unicode MS"/>
              </w:rPr>
              <w:t>lniono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inaczej.</w:t>
            </w:r>
          </w:p>
        </w:tc>
      </w:tr>
      <w:tr w:rsidR="00C60921" w14:paraId="3CBBB3E0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FFC02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D914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współpracować z hostami zarządzanymi przez </w:t>
            </w:r>
            <w:proofErr w:type="spellStart"/>
            <w:r>
              <w:rPr>
                <w:rStyle w:val="Brak"/>
                <w:rFonts w:eastAsia="Arial Unicode MS" w:cs="Arial Unicode MS"/>
              </w:rPr>
              <w:t>VMware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Brak"/>
                <w:rFonts w:eastAsia="Arial Unicode MS" w:cs="Arial Unicode MS"/>
              </w:rPr>
              <w:t>vCenter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oraz pojedynczymi hostami.</w:t>
            </w:r>
          </w:p>
        </w:tc>
      </w:tr>
      <w:tr w:rsidR="00C60921" w14:paraId="6811D9BD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6987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08A8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współpracować z hostami zarządzanymi przez System Center Virtual Machine </w:t>
            </w:r>
            <w:proofErr w:type="spellStart"/>
            <w:r>
              <w:rPr>
                <w:rStyle w:val="Brak"/>
                <w:rFonts w:eastAsia="Arial Unicode MS" w:cs="Arial Unicode MS"/>
              </w:rPr>
              <w:t>Manger</w:t>
            </w:r>
            <w:proofErr w:type="spellEnd"/>
            <w:r>
              <w:rPr>
                <w:rStyle w:val="Brak"/>
                <w:rFonts w:eastAsia="Arial Unicode MS" w:cs="Arial Unicode MS"/>
              </w:rPr>
              <w:t>, klastrami host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oraz pojedynczymi hostami.</w:t>
            </w:r>
          </w:p>
        </w:tc>
      </w:tr>
      <w:tr w:rsidR="00C60921" w14:paraId="14E1C4C7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B1728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17CB" w14:textId="77777777" w:rsidR="00C60921" w:rsidRDefault="00C95498">
            <w:r>
              <w:rPr>
                <w:rStyle w:val="Brak"/>
                <w:rFonts w:eastAsia="Arial Unicode MS" w:cs="Arial Unicode MS"/>
              </w:rPr>
              <w:t>Oprogramowanie musi zapewniać tworzenie kopii zapasowych wszystkich system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operacyjnych maszyn wirtualnych wspieranych przez </w:t>
            </w:r>
            <w:proofErr w:type="spellStart"/>
            <w:r>
              <w:rPr>
                <w:rStyle w:val="Brak"/>
                <w:rFonts w:eastAsia="Arial Unicode MS" w:cs="Arial Unicode MS"/>
              </w:rPr>
              <w:t>vSphere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i Hyper-V</w:t>
            </w:r>
          </w:p>
        </w:tc>
      </w:tr>
      <w:tr w:rsidR="00C60921" w14:paraId="20A7E078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6CDB3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Całkowite koszty posi</w:t>
            </w:r>
            <w:r>
              <w:rPr>
                <w:rStyle w:val="Brak"/>
                <w:rFonts w:eastAsia="Arial Unicode MS" w:cs="Arial Unicode MS"/>
                <w:b/>
                <w:bCs/>
              </w:rPr>
              <w:t>a</w:t>
            </w:r>
            <w:r>
              <w:rPr>
                <w:rStyle w:val="Brak"/>
                <w:rFonts w:eastAsia="Arial Unicode MS" w:cs="Arial Unicode MS"/>
                <w:b/>
                <w:bCs/>
              </w:rPr>
              <w:t>dania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29D7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być niezależne sprzętowo i umożliwiać wykorzystanie dowolnej platformy serwerowej i dyskowej</w:t>
            </w:r>
          </w:p>
        </w:tc>
      </w:tr>
      <w:tr w:rsidR="00C60921" w14:paraId="366A217F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1A62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03AF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tworzyć “samowystarczalne” archiwa do odzyskania </w:t>
            </w:r>
            <w:proofErr w:type="spellStart"/>
            <w:r>
              <w:rPr>
                <w:rStyle w:val="Brak"/>
                <w:rFonts w:eastAsia="Arial Unicode MS" w:cs="Arial Unicode MS"/>
              </w:rPr>
              <w:t>kt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proofErr w:type="spellStart"/>
            <w:r>
              <w:rPr>
                <w:rStyle w:val="Brak"/>
                <w:rFonts w:eastAsia="Arial Unicode MS" w:cs="Arial Unicode MS"/>
              </w:rPr>
              <w:t>rych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nie wymagana jest osobna baza danych z metadanymi </w:t>
            </w:r>
            <w:proofErr w:type="spellStart"/>
            <w:r>
              <w:rPr>
                <w:rStyle w:val="Brak"/>
                <w:rFonts w:eastAsia="Arial Unicode MS" w:cs="Arial Unicode MS"/>
              </w:rPr>
              <w:t>deduplikowanych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blok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</w:t>
            </w:r>
          </w:p>
        </w:tc>
      </w:tr>
      <w:tr w:rsidR="00C60921" w14:paraId="3C47978B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E592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E31C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mieć mechanizmy </w:t>
            </w:r>
            <w:proofErr w:type="spellStart"/>
            <w:r>
              <w:rPr>
                <w:rStyle w:val="Brak"/>
                <w:rFonts w:eastAsia="Arial Unicode MS" w:cs="Arial Unicode MS"/>
              </w:rPr>
              <w:t>deduplikacji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i kompresji w celu zmniejszenia wielkości </w:t>
            </w:r>
            <w:proofErr w:type="spellStart"/>
            <w:r>
              <w:rPr>
                <w:rStyle w:val="Brak"/>
                <w:rFonts w:eastAsia="Arial Unicode MS" w:cs="Arial Unicode MS"/>
              </w:rPr>
              <w:t>archiw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w. Włączenie tych mechanizm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nie może sku</w:t>
            </w:r>
            <w:r>
              <w:rPr>
                <w:rStyle w:val="Brak"/>
                <w:rFonts w:eastAsia="Arial Unicode MS" w:cs="Arial Unicode MS"/>
              </w:rPr>
              <w:t>t</w:t>
            </w:r>
            <w:r>
              <w:rPr>
                <w:rStyle w:val="Brak"/>
                <w:rFonts w:eastAsia="Arial Unicode MS" w:cs="Arial Unicode MS"/>
              </w:rPr>
              <w:t xml:space="preserve">kować </w:t>
            </w:r>
            <w:r>
              <w:rPr>
                <w:rStyle w:val="Brak"/>
                <w:rFonts w:eastAsia="Arial Unicode MS" w:cs="Arial Unicode MS"/>
                <w:lang w:val="pt-PT"/>
              </w:rPr>
              <w:t>utrat</w:t>
            </w:r>
            <w:r>
              <w:rPr>
                <w:rStyle w:val="Brak"/>
                <w:rFonts w:eastAsia="Arial Unicode MS" w:cs="Arial Unicode MS"/>
              </w:rPr>
              <w:t>ą jakichkolwiek funkcjonalności wymienionych w tej specyfikacji</w:t>
            </w:r>
          </w:p>
        </w:tc>
      </w:tr>
      <w:tr w:rsidR="00C60921" w14:paraId="0913FA38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7854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F745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zapewniać warstwę abstrakcji nad </w:t>
            </w:r>
            <w:proofErr w:type="spellStart"/>
            <w:r>
              <w:rPr>
                <w:rStyle w:val="Brak"/>
                <w:rFonts w:eastAsia="Arial Unicode MS" w:cs="Arial Unicode MS"/>
              </w:rPr>
              <w:t>poszczeg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proofErr w:type="spellStart"/>
            <w:r>
              <w:rPr>
                <w:rStyle w:val="Brak"/>
                <w:rFonts w:eastAsia="Arial Unicode MS" w:cs="Arial Unicode MS"/>
              </w:rPr>
              <w:t>lnymi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urz</w:t>
            </w:r>
            <w:r>
              <w:rPr>
                <w:rStyle w:val="Brak"/>
                <w:rFonts w:eastAsia="Arial Unicode MS" w:cs="Arial Unicode MS"/>
              </w:rPr>
              <w:t>ą</w:t>
            </w:r>
            <w:r>
              <w:rPr>
                <w:rStyle w:val="Brak"/>
                <w:rFonts w:eastAsia="Arial Unicode MS" w:cs="Arial Unicode MS"/>
              </w:rPr>
              <w:t>dzeniami pamięci masowej, pozwalając utworzyć jedną wirtualną pulę pamięci na kopie zapasowe. Wymagane jest wsparcie dla co najmniej trzech pamięci mas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wych w takiej puli.</w:t>
            </w:r>
          </w:p>
        </w:tc>
      </w:tr>
      <w:tr w:rsidR="00C60921" w14:paraId="5A05EDDC" w14:textId="77777777">
        <w:trPr>
          <w:trHeight w:val="161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2FC40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0F25" w14:textId="2C35B6D2" w:rsidR="00C60921" w:rsidRDefault="00C95498">
            <w:r>
              <w:rPr>
                <w:rStyle w:val="Brak"/>
                <w:rFonts w:eastAsia="Arial Unicode MS" w:cs="Arial Unicode MS"/>
              </w:rPr>
              <w:t xml:space="preserve">• </w:t>
            </w:r>
            <w:r w:rsidRPr="00707DA6">
              <w:rPr>
                <w:rStyle w:val="Brak"/>
                <w:rFonts w:eastAsia="Arial Unicode MS" w:cs="Arial Unicode MS"/>
              </w:rPr>
              <w:t>Oprogramowanie musi pozwalać na rozszerzenie lokalnej przestrzeni backup</w:t>
            </w:r>
            <w:r w:rsidRPr="00707DA6">
              <w:rPr>
                <w:rStyle w:val="Brak"/>
                <w:rFonts w:eastAsia="Arial Unicode MS" w:cs="Arial Unicode MS"/>
              </w:rPr>
              <w:t>o</w:t>
            </w:r>
            <w:r w:rsidRPr="00707DA6">
              <w:rPr>
                <w:rStyle w:val="Brak"/>
                <w:rFonts w:eastAsia="Arial Unicode MS" w:cs="Arial Unicode MS"/>
              </w:rPr>
              <w:t>wej poprzez integrację z</w:t>
            </w:r>
            <w:r w:rsidR="00707DA6" w:rsidRPr="004F40A4">
              <w:rPr>
                <w:rStyle w:val="Brak"/>
                <w:rFonts w:eastAsia="Arial Unicode MS" w:cs="Arial Unicode MS"/>
              </w:rPr>
              <w:t xml:space="preserve"> usługami chmurowymi takimi jak:</w:t>
            </w:r>
            <w:r w:rsidRPr="00707DA6">
              <w:rPr>
                <w:rStyle w:val="Brak"/>
                <w:rFonts w:eastAsia="Arial Unicode MS" w:cs="Arial Unicode MS"/>
              </w:rPr>
              <w:t xml:space="preserve"> Microsoft </w:t>
            </w:r>
            <w:proofErr w:type="spellStart"/>
            <w:r w:rsidRPr="00707DA6">
              <w:rPr>
                <w:rStyle w:val="Brak"/>
                <w:rFonts w:eastAsia="Arial Unicode MS" w:cs="Arial Unicode MS"/>
              </w:rPr>
              <w:t>Azure</w:t>
            </w:r>
            <w:proofErr w:type="spellEnd"/>
            <w:r w:rsidRPr="00707DA6"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 w:rsidRPr="00707DA6">
              <w:rPr>
                <w:rStyle w:val="Brak"/>
                <w:rFonts w:eastAsia="Arial Unicode MS" w:cs="Arial Unicode MS"/>
              </w:rPr>
              <w:t>Blob</w:t>
            </w:r>
            <w:proofErr w:type="spellEnd"/>
            <w:r w:rsidRPr="00707DA6">
              <w:rPr>
                <w:rStyle w:val="Brak"/>
                <w:rFonts w:eastAsia="Arial Unicode MS" w:cs="Arial Unicode MS"/>
              </w:rPr>
              <w:t>, Amazon S3 oraz z innymi kompatybilnymi z S3 macierzami obiektowymi. Proces migracji danych powinien być zautomatyzowany. Jedynie unikalne bloki mogą być przesyłane w celu oszczędności pasma oraz przestrzeni na przechowywane dane. Funkcjonalność ta nie może mieć wpływu na możliwości odtwarzania danych.</w:t>
            </w:r>
          </w:p>
        </w:tc>
      </w:tr>
      <w:tr w:rsidR="00C60921" w14:paraId="70BB594B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EEA9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85CA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nie może przechowywać danych o </w:t>
            </w:r>
            <w:proofErr w:type="spellStart"/>
            <w:r>
              <w:rPr>
                <w:rStyle w:val="Brak"/>
                <w:rFonts w:eastAsia="Arial Unicode MS" w:cs="Arial Unicode MS"/>
              </w:rPr>
              <w:t>deduplikacji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w centralnej bazie. Utrata bazy danych używanej przez oprogramowanie nie może prowadzić do utraty możliwości odtworzenia backupu. Metadane </w:t>
            </w:r>
            <w:proofErr w:type="spellStart"/>
            <w:r>
              <w:rPr>
                <w:rStyle w:val="Brak"/>
                <w:rFonts w:eastAsia="Arial Unicode MS" w:cs="Arial Unicode MS"/>
              </w:rPr>
              <w:t>deduplikacji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muszą być przechowywane w plikach backupu.</w:t>
            </w:r>
          </w:p>
        </w:tc>
      </w:tr>
      <w:tr w:rsidR="00C60921" w14:paraId="334616AB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73F3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2C16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nie może instalować żadnych stałych agent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wymagających wdrożenia czy </w:t>
            </w:r>
            <w:proofErr w:type="spellStart"/>
            <w:r>
              <w:rPr>
                <w:rStyle w:val="Brak"/>
                <w:rFonts w:eastAsia="Arial Unicode MS" w:cs="Arial Unicode MS"/>
              </w:rPr>
              <w:t>upgradowania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wewnątrz maszyny wirtualnej dla jakichkolwiek funkcjonalności backupu lub odtwarzania</w:t>
            </w:r>
          </w:p>
        </w:tc>
      </w:tr>
      <w:tr w:rsidR="00C60921" w14:paraId="141E9E8D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6D53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BC68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zapewniać backup jednoprzebiegowy - nawet w prz</w:t>
            </w:r>
            <w:r>
              <w:rPr>
                <w:rStyle w:val="Brak"/>
                <w:rFonts w:eastAsia="Arial Unicode MS" w:cs="Arial Unicode MS"/>
              </w:rPr>
              <w:t>y</w:t>
            </w:r>
            <w:r>
              <w:rPr>
                <w:rStyle w:val="Brak"/>
                <w:rFonts w:eastAsia="Arial Unicode MS" w:cs="Arial Unicode MS"/>
              </w:rPr>
              <w:t xml:space="preserve">padku wymagania </w:t>
            </w:r>
            <w:proofErr w:type="spellStart"/>
            <w:r>
              <w:rPr>
                <w:rStyle w:val="Brak"/>
                <w:rFonts w:eastAsia="Arial Unicode MS" w:cs="Arial Unicode MS"/>
              </w:rPr>
              <w:t>granularnego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odtworzenia</w:t>
            </w:r>
          </w:p>
        </w:tc>
      </w:tr>
      <w:tr w:rsidR="00C60921" w14:paraId="55BE8F1B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469C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2C223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zapewniać mechanizmy informowania o wykon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t xml:space="preserve">niu/błędzie zadania poprzez email lub SNMP. W środowisku </w:t>
            </w:r>
            <w:proofErr w:type="spellStart"/>
            <w:r>
              <w:rPr>
                <w:rStyle w:val="Brak"/>
                <w:rFonts w:eastAsia="Arial Unicode MS" w:cs="Arial Unicode MS"/>
              </w:rPr>
              <w:t>VMware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musi mieć możliwość aktualizacji pola „notatki” na wirtualnej maszynie</w:t>
            </w:r>
          </w:p>
        </w:tc>
      </w:tr>
      <w:tr w:rsidR="00C60921" w14:paraId="40B89F0C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E936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6D66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mieć możliwość uruchamiania dowolnych skrypt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przed i po zadaniu backupowym lub przed i po wykonaniu zadania </w:t>
            </w:r>
            <w:proofErr w:type="spellStart"/>
            <w:r>
              <w:rPr>
                <w:rStyle w:val="Brak"/>
                <w:rFonts w:eastAsia="Arial Unicode MS" w:cs="Arial Unicode MS"/>
              </w:rPr>
              <w:t>snapshota</w:t>
            </w:r>
            <w:proofErr w:type="spellEnd"/>
            <w:r>
              <w:rPr>
                <w:rStyle w:val="Brak"/>
                <w:rFonts w:eastAsia="Arial Unicode MS" w:cs="Arial Unicode MS"/>
              </w:rPr>
              <w:t>.</w:t>
            </w:r>
          </w:p>
        </w:tc>
      </w:tr>
      <w:tr w:rsidR="00C60921" w14:paraId="108E3103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63A8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E4C5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oferować portal </w:t>
            </w:r>
            <w:proofErr w:type="spellStart"/>
            <w:r>
              <w:rPr>
                <w:rStyle w:val="Brak"/>
                <w:rFonts w:eastAsia="Arial Unicode MS" w:cs="Arial Unicode MS"/>
              </w:rPr>
              <w:t>samoobłsugowy</w:t>
            </w:r>
            <w:proofErr w:type="spellEnd"/>
            <w:r>
              <w:rPr>
                <w:rStyle w:val="Brak"/>
                <w:rFonts w:eastAsia="Arial Unicode MS" w:cs="Arial Unicode MS"/>
              </w:rPr>
              <w:t>, umożliwiający odtw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t>rzanie użytkownikom wirtualnych maszyn, obiekt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MS Exchange i baz danych MS SQL oraz Oracle (w tym odtwarzanie point-in-</w:t>
            </w:r>
            <w:proofErr w:type="spellStart"/>
            <w:r>
              <w:rPr>
                <w:rStyle w:val="Brak"/>
                <w:rFonts w:eastAsia="Arial Unicode MS" w:cs="Arial Unicode MS"/>
              </w:rPr>
              <w:t>time</w:t>
            </w:r>
            <w:proofErr w:type="spellEnd"/>
            <w:r>
              <w:rPr>
                <w:rStyle w:val="Brak"/>
                <w:rFonts w:eastAsia="Arial Unicode MS" w:cs="Arial Unicode MS"/>
              </w:rPr>
              <w:t>)</w:t>
            </w:r>
          </w:p>
        </w:tc>
      </w:tr>
      <w:tr w:rsidR="00C60921" w14:paraId="164B7625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F298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97507" w14:textId="567C84B3" w:rsidR="00C60921" w:rsidRDefault="00C95498">
            <w:r>
              <w:rPr>
                <w:rStyle w:val="Brak"/>
                <w:rFonts w:eastAsia="Arial Unicode MS" w:cs="Arial Unicode MS"/>
              </w:rPr>
              <w:t xml:space="preserve">• </w:t>
            </w:r>
            <w:r w:rsidR="000A73F1" w:rsidRPr="000A73F1">
              <w:rPr>
                <w:rStyle w:val="Brak"/>
                <w:rFonts w:eastAsia="Arial Unicode MS" w:cs="Arial Unicode MS"/>
              </w:rPr>
              <w:t xml:space="preserve">Oprogramowanie musi zapewniać bezpośrednią integrację z usługą chmurową </w:t>
            </w:r>
            <w:proofErr w:type="spellStart"/>
            <w:r w:rsidR="000A73F1" w:rsidRPr="000A73F1">
              <w:rPr>
                <w:rStyle w:val="Brak"/>
                <w:rFonts w:eastAsia="Arial Unicode MS" w:cs="Arial Unicode MS"/>
              </w:rPr>
              <w:t>vCloud</w:t>
            </w:r>
            <w:proofErr w:type="spellEnd"/>
            <w:r w:rsidR="000A73F1" w:rsidRPr="000A73F1">
              <w:rPr>
                <w:rStyle w:val="Brak"/>
                <w:rFonts w:eastAsia="Arial Unicode MS" w:cs="Arial Unicode MS"/>
              </w:rPr>
              <w:t xml:space="preserve"> i umożliwiać archiwizację metadane </w:t>
            </w:r>
            <w:proofErr w:type="spellStart"/>
            <w:r w:rsidR="000A73F1" w:rsidRPr="000A73F1">
              <w:rPr>
                <w:rStyle w:val="Brak"/>
                <w:rFonts w:eastAsia="Arial Unicode MS" w:cs="Arial Unicode MS"/>
              </w:rPr>
              <w:t>vCD</w:t>
            </w:r>
            <w:proofErr w:type="spellEnd"/>
            <w:r w:rsidR="000A73F1" w:rsidRPr="000A73F1">
              <w:rPr>
                <w:rStyle w:val="Brak"/>
                <w:rFonts w:eastAsia="Arial Unicode MS" w:cs="Arial Unicode MS"/>
              </w:rPr>
              <w:t>. Musi też umożliwiać odtwarz</w:t>
            </w:r>
            <w:r w:rsidR="000A73F1" w:rsidRPr="000A73F1">
              <w:rPr>
                <w:rStyle w:val="Brak"/>
                <w:rFonts w:eastAsia="Arial Unicode MS" w:cs="Arial Unicode MS"/>
              </w:rPr>
              <w:t>a</w:t>
            </w:r>
            <w:r w:rsidR="000A73F1" w:rsidRPr="000A73F1">
              <w:rPr>
                <w:rStyle w:val="Brak"/>
                <w:rFonts w:eastAsia="Arial Unicode MS" w:cs="Arial Unicode MS"/>
              </w:rPr>
              <w:t xml:space="preserve">nie tych metadanych do </w:t>
            </w:r>
            <w:proofErr w:type="spellStart"/>
            <w:r w:rsidR="000A73F1" w:rsidRPr="000A73F1">
              <w:rPr>
                <w:rStyle w:val="Brak"/>
                <w:rFonts w:eastAsia="Arial Unicode MS" w:cs="Arial Unicode MS"/>
              </w:rPr>
              <w:t>vCD</w:t>
            </w:r>
            <w:proofErr w:type="spellEnd"/>
            <w:r w:rsidR="000A73F1">
              <w:rPr>
                <w:rStyle w:val="Brak"/>
                <w:rFonts w:eastAsia="Arial Unicode MS" w:cs="Arial Unicode MS"/>
              </w:rPr>
              <w:t>.</w:t>
            </w:r>
          </w:p>
        </w:tc>
      </w:tr>
      <w:tr w:rsidR="00C60921" w14:paraId="05EA8877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32CB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8F47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mieć wbudowane mechanizmy backupu konfiguracji w celu prostego odtworzenia systemu po całkowitej </w:t>
            </w:r>
            <w:proofErr w:type="spellStart"/>
            <w:r>
              <w:rPr>
                <w:rStyle w:val="Brak"/>
                <w:rFonts w:eastAsia="Arial Unicode MS" w:cs="Arial Unicode MS"/>
              </w:rPr>
              <w:t>reinstalacji</w:t>
            </w:r>
            <w:proofErr w:type="spellEnd"/>
          </w:p>
        </w:tc>
      </w:tr>
      <w:tr w:rsidR="00C60921" w14:paraId="22119F3F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DF67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1F4D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mieć wbudowane mechanizmy szyfrowania </w:t>
            </w:r>
            <w:proofErr w:type="spellStart"/>
            <w:r>
              <w:rPr>
                <w:rStyle w:val="Brak"/>
                <w:rFonts w:eastAsia="Arial Unicode MS" w:cs="Arial Unicode MS"/>
              </w:rPr>
              <w:t>zar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proofErr w:type="spellStart"/>
            <w:r>
              <w:rPr>
                <w:rStyle w:val="Brak"/>
                <w:rFonts w:eastAsia="Arial Unicode MS" w:cs="Arial Unicode MS"/>
              </w:rPr>
              <w:t>wno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z backupami jak i transmisji sieciowej. Włączenie szyfrowania nie może skutkować </w:t>
            </w:r>
            <w:r>
              <w:rPr>
                <w:rStyle w:val="Brak"/>
                <w:rFonts w:eastAsia="Arial Unicode MS" w:cs="Arial Unicode MS"/>
                <w:lang w:val="pt-PT"/>
              </w:rPr>
              <w:t>utrat</w:t>
            </w:r>
            <w:r>
              <w:rPr>
                <w:rStyle w:val="Brak"/>
                <w:rFonts w:eastAsia="Arial Unicode MS" w:cs="Arial Unicode MS"/>
              </w:rPr>
              <w:t>ą jakiejkolwiek funkcjonalności wymienionej w tej specyfikacji</w:t>
            </w:r>
          </w:p>
        </w:tc>
      </w:tr>
      <w:tr w:rsidR="00C60921" w14:paraId="3B2C592F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F84D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4F3B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oferować zarządzanie kluczami w przypadku utraty po</w:t>
            </w:r>
            <w:r>
              <w:rPr>
                <w:rStyle w:val="Brak"/>
                <w:rFonts w:eastAsia="Arial Unicode MS" w:cs="Arial Unicode MS"/>
              </w:rPr>
              <w:t>d</w:t>
            </w:r>
            <w:r>
              <w:rPr>
                <w:rStyle w:val="Brak"/>
                <w:rFonts w:eastAsia="Arial Unicode MS" w:cs="Arial Unicode MS"/>
              </w:rPr>
              <w:t>stawowego klucza</w:t>
            </w:r>
          </w:p>
        </w:tc>
      </w:tr>
      <w:tr w:rsidR="00C60921" w14:paraId="31F582F6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363E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BE03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wspierać backup maszyn wirtualnych używających współdzielonych dysk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 w:rsidRPr="00513DDC">
              <w:rPr>
                <w:rStyle w:val="Brak"/>
                <w:rFonts w:eastAsia="Arial Unicode MS" w:cs="Arial Unicode MS"/>
              </w:rPr>
              <w:t>w VHDX na Hyper-V (</w:t>
            </w:r>
            <w:proofErr w:type="spellStart"/>
            <w:r w:rsidRPr="00513DDC">
              <w:rPr>
                <w:rStyle w:val="Brak"/>
                <w:rFonts w:eastAsia="Arial Unicode MS" w:cs="Arial Unicode MS"/>
              </w:rPr>
              <w:t>shared</w:t>
            </w:r>
            <w:proofErr w:type="spellEnd"/>
            <w:r w:rsidRPr="00513DDC">
              <w:rPr>
                <w:rStyle w:val="Brak"/>
                <w:rFonts w:eastAsia="Arial Unicode MS" w:cs="Arial Unicode MS"/>
              </w:rPr>
              <w:t xml:space="preserve"> VHDX)</w:t>
            </w:r>
          </w:p>
        </w:tc>
      </w:tr>
      <w:tr w:rsidR="00C60921" w14:paraId="3D009C39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D33C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83A8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posiadać </w:t>
            </w:r>
            <w:proofErr w:type="spellStart"/>
            <w:r>
              <w:rPr>
                <w:rStyle w:val="Brak"/>
                <w:rFonts w:eastAsia="Arial Unicode MS" w:cs="Arial Unicode MS"/>
                <w:lang w:val="de-DE"/>
              </w:rPr>
              <w:t>architektur</w:t>
            </w:r>
            <w:proofErr w:type="spellEnd"/>
            <w:r>
              <w:rPr>
                <w:rStyle w:val="Brak"/>
                <w:rFonts w:eastAsia="Arial Unicode MS" w:cs="Arial Unicode MS"/>
              </w:rPr>
              <w:t>ę klient/serwer z możliwością inst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t>lacji wielu instancji konsoli administracyjnych.</w:t>
            </w:r>
          </w:p>
        </w:tc>
      </w:tr>
      <w:tr w:rsidR="00C60921" w14:paraId="4CC4A47F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0887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Wymagania RPO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0A5E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wykorzystywać mechanizmy </w:t>
            </w:r>
            <w:proofErr w:type="spellStart"/>
            <w:r>
              <w:rPr>
                <w:rStyle w:val="Brak"/>
                <w:rFonts w:eastAsia="Arial Unicode MS" w:cs="Arial Unicode MS"/>
              </w:rPr>
              <w:t>Change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Block </w:t>
            </w:r>
            <w:proofErr w:type="spellStart"/>
            <w:r>
              <w:rPr>
                <w:rStyle w:val="Brak"/>
                <w:rFonts w:eastAsia="Arial Unicode MS" w:cs="Arial Unicode MS"/>
              </w:rPr>
              <w:t>Tracking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na wszystkich wspieranych platformach </w:t>
            </w:r>
            <w:proofErr w:type="spellStart"/>
            <w:r>
              <w:rPr>
                <w:rStyle w:val="Brak"/>
                <w:rFonts w:eastAsia="Arial Unicode MS" w:cs="Arial Unicode MS"/>
              </w:rPr>
              <w:t>wirtualizacyjnych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. Mechanizmy muszą być certyfikowane przez dostawcę platformy </w:t>
            </w:r>
            <w:proofErr w:type="spellStart"/>
            <w:r>
              <w:rPr>
                <w:rStyle w:val="Brak"/>
                <w:rFonts w:eastAsia="Arial Unicode MS" w:cs="Arial Unicode MS"/>
              </w:rPr>
              <w:t>wirtualizacyjnej</w:t>
            </w:r>
            <w:proofErr w:type="spellEnd"/>
          </w:p>
        </w:tc>
      </w:tr>
      <w:tr w:rsidR="00C60921" w14:paraId="463A1FA0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768A4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2082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oferować możliwość sterowania obciążeniem </w:t>
            </w:r>
            <w:proofErr w:type="spellStart"/>
            <w:r>
              <w:rPr>
                <w:rStyle w:val="Brak"/>
                <w:rFonts w:eastAsia="Arial Unicode MS" w:cs="Arial Unicode MS"/>
              </w:rPr>
              <w:t>storage'u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produkcyjnego tak aby nie przekraczane były skonfigurowane przez administrat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 xml:space="preserve">ra backupu poziomy latencji. Funkcjonalność ta musi być dostępna na wszystkich wspieranych platformach </w:t>
            </w:r>
            <w:proofErr w:type="spellStart"/>
            <w:r>
              <w:rPr>
                <w:rStyle w:val="Brak"/>
                <w:rFonts w:eastAsia="Arial Unicode MS" w:cs="Arial Unicode MS"/>
              </w:rPr>
              <w:t>wirtualizacyjnych</w:t>
            </w:r>
            <w:proofErr w:type="spellEnd"/>
          </w:p>
        </w:tc>
      </w:tr>
      <w:tr w:rsidR="00C60921" w14:paraId="055FAA00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1577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55FE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automatycznie wykrywać i usuwać </w:t>
            </w:r>
            <w:proofErr w:type="spellStart"/>
            <w:r w:rsidRPr="00513DDC">
              <w:rPr>
                <w:rStyle w:val="Brak"/>
                <w:rFonts w:eastAsia="Arial Unicode MS" w:cs="Arial Unicode MS"/>
              </w:rPr>
              <w:t>snapshoty</w:t>
            </w:r>
            <w:proofErr w:type="spellEnd"/>
            <w:r w:rsidRPr="00513DDC">
              <w:rPr>
                <w:rStyle w:val="Brak"/>
                <w:rFonts w:eastAsia="Arial Unicode MS" w:cs="Arial Unicode MS"/>
              </w:rPr>
              <w:t>-sieroty (</w:t>
            </w:r>
            <w:proofErr w:type="spellStart"/>
            <w:r w:rsidRPr="00513DDC">
              <w:rPr>
                <w:rStyle w:val="Brak"/>
                <w:rFonts w:eastAsia="Arial Unicode MS" w:cs="Arial Unicode MS"/>
              </w:rPr>
              <w:t>orphaned</w:t>
            </w:r>
            <w:proofErr w:type="spellEnd"/>
            <w:r w:rsidRPr="00513DDC"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 w:rsidRPr="00513DDC">
              <w:rPr>
                <w:rStyle w:val="Brak"/>
                <w:rFonts w:eastAsia="Arial Unicode MS" w:cs="Arial Unicode MS"/>
              </w:rPr>
              <w:t>snapshots</w:t>
            </w:r>
            <w:proofErr w:type="spellEnd"/>
            <w:r w:rsidRPr="00513DDC">
              <w:rPr>
                <w:rStyle w:val="Brak"/>
                <w:rFonts w:eastAsia="Arial Unicode MS" w:cs="Arial Unicode MS"/>
              </w:rPr>
              <w:t xml:space="preserve">), </w:t>
            </w:r>
            <w:proofErr w:type="spellStart"/>
            <w:r w:rsidRPr="00513DDC">
              <w:rPr>
                <w:rStyle w:val="Brak"/>
                <w:rFonts w:eastAsia="Arial Unicode MS" w:cs="Arial Unicode MS"/>
              </w:rPr>
              <w:t>kt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re mogą zakłócić poprawne wykonanie backupu. Proces ten nie może wymagać interakcji administratora</w:t>
            </w:r>
          </w:p>
        </w:tc>
      </w:tr>
      <w:tr w:rsidR="00C60921" w14:paraId="5ADF618B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9625F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F9BF8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wspierać kopiowanie backup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na taśmy wraz z pełnym śledzeniem wirtualnych maszyn</w:t>
            </w:r>
          </w:p>
        </w:tc>
      </w:tr>
      <w:tr w:rsidR="00C60921" w14:paraId="03FF7D98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DF36D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85F3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mieć możliwość wydzielenia osobnej roli typu </w:t>
            </w:r>
            <w:proofErr w:type="spellStart"/>
            <w:r>
              <w:rPr>
                <w:rStyle w:val="Brak"/>
                <w:rFonts w:eastAsia="Arial Unicode MS" w:cs="Arial Unicode MS"/>
              </w:rPr>
              <w:t>tape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Brak"/>
                <w:rFonts w:eastAsia="Arial Unicode MS" w:cs="Arial Unicode MS"/>
              </w:rPr>
              <w:t>s</w:t>
            </w:r>
            <w:r>
              <w:rPr>
                <w:rStyle w:val="Brak"/>
                <w:rFonts w:eastAsia="Arial Unicode MS" w:cs="Arial Unicode MS"/>
              </w:rPr>
              <w:t>e</w:t>
            </w:r>
            <w:r>
              <w:rPr>
                <w:rStyle w:val="Brak"/>
                <w:rFonts w:eastAsia="Arial Unicode MS" w:cs="Arial Unicode MS"/>
              </w:rPr>
              <w:t>rver</w:t>
            </w:r>
            <w:proofErr w:type="spellEnd"/>
          </w:p>
        </w:tc>
      </w:tr>
      <w:tr w:rsidR="00C60921" w14:paraId="5ACA3597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DA2D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E5C3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mieć możliwość kopiowania backup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do lokalizacji zdalnej</w:t>
            </w:r>
          </w:p>
        </w:tc>
      </w:tr>
      <w:tr w:rsidR="00C60921" w14:paraId="255F97E1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D433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630C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mieć możliwość tworzenia retencji GFS (</w:t>
            </w:r>
            <w:proofErr w:type="spellStart"/>
            <w:r>
              <w:rPr>
                <w:rStyle w:val="Brak"/>
                <w:rFonts w:eastAsia="Arial Unicode MS" w:cs="Arial Unicode MS"/>
              </w:rPr>
              <w:t>Grandfather-Father-Son</w:t>
            </w:r>
            <w:proofErr w:type="spellEnd"/>
            <w:r>
              <w:rPr>
                <w:rStyle w:val="Brak"/>
                <w:rFonts w:eastAsia="Arial Unicode MS" w:cs="Arial Unicode MS"/>
              </w:rPr>
              <w:t>)</w:t>
            </w:r>
          </w:p>
        </w:tc>
      </w:tr>
      <w:tr w:rsidR="00C60921" w14:paraId="4EB9E733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6861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42AD" w14:textId="262AF3FB" w:rsidR="00C60921" w:rsidRDefault="00C95498">
            <w:r w:rsidRPr="00513DDC">
              <w:rPr>
                <w:rStyle w:val="Brak"/>
                <w:rFonts w:eastAsia="Arial Unicode MS" w:cs="Arial Unicode MS"/>
              </w:rPr>
              <w:t xml:space="preserve">• </w:t>
            </w:r>
            <w:r w:rsidR="000A73F1" w:rsidRPr="000A73F1">
              <w:rPr>
                <w:rStyle w:val="Brak"/>
                <w:rFonts w:eastAsia="Arial Unicode MS" w:cs="Arial Unicode MS"/>
              </w:rPr>
              <w:t>Oprogramowanie musi umieć korzystać z protokołów, umożliwiających komun</w:t>
            </w:r>
            <w:r w:rsidR="000A73F1" w:rsidRPr="000A73F1">
              <w:rPr>
                <w:rStyle w:val="Brak"/>
                <w:rFonts w:eastAsia="Arial Unicode MS" w:cs="Arial Unicode MS"/>
              </w:rPr>
              <w:t>i</w:t>
            </w:r>
            <w:r w:rsidR="000A73F1" w:rsidRPr="000A73F1">
              <w:rPr>
                <w:rStyle w:val="Brak"/>
                <w:rFonts w:eastAsia="Arial Unicode MS" w:cs="Arial Unicode MS"/>
              </w:rPr>
              <w:t>kację z repozytorium backupów, umiejscowionych na systemach pamięci mas</w:t>
            </w:r>
            <w:r w:rsidR="000A73F1" w:rsidRPr="000A73F1">
              <w:rPr>
                <w:rStyle w:val="Brak"/>
                <w:rFonts w:eastAsia="Arial Unicode MS" w:cs="Arial Unicode MS"/>
              </w:rPr>
              <w:t>o</w:t>
            </w:r>
            <w:r w:rsidR="000A73F1" w:rsidRPr="000A73F1">
              <w:rPr>
                <w:rStyle w:val="Brak"/>
                <w:rFonts w:eastAsia="Arial Unicode MS" w:cs="Arial Unicode MS"/>
              </w:rPr>
              <w:t xml:space="preserve">wej z </w:t>
            </w:r>
            <w:proofErr w:type="spellStart"/>
            <w:r w:rsidR="000A73F1" w:rsidRPr="000A73F1">
              <w:rPr>
                <w:rStyle w:val="Brak"/>
                <w:rFonts w:eastAsia="Arial Unicode MS" w:cs="Arial Unicode MS"/>
              </w:rPr>
              <w:t>deduplikacją</w:t>
            </w:r>
            <w:proofErr w:type="spellEnd"/>
            <w:r w:rsidR="000A73F1" w:rsidRPr="000A73F1">
              <w:rPr>
                <w:rStyle w:val="Brak"/>
                <w:rFonts w:eastAsia="Arial Unicode MS" w:cs="Arial Unicode MS"/>
              </w:rPr>
              <w:t xml:space="preserve"> danych. Funkcjonalność powinna wspierać łącze sieciowe lub FC.</w:t>
            </w:r>
          </w:p>
        </w:tc>
      </w:tr>
      <w:tr w:rsidR="00C60921" w14:paraId="0C05EBBC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E2A40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539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wspierać </w:t>
            </w:r>
            <w:proofErr w:type="spellStart"/>
            <w:r>
              <w:rPr>
                <w:rStyle w:val="Brak"/>
                <w:rFonts w:eastAsia="Arial Unicode MS" w:cs="Arial Unicode MS"/>
              </w:rPr>
              <w:t>BlockClone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API w przypadku użycia Windows Server 2016 lub 2019 z systemem pliku </w:t>
            </w:r>
            <w:proofErr w:type="spellStart"/>
            <w:r>
              <w:rPr>
                <w:rStyle w:val="Brak"/>
                <w:rFonts w:eastAsia="Arial Unicode MS" w:cs="Arial Unicode MS"/>
              </w:rPr>
              <w:t>ReFS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jako repozytorium backupu.</w:t>
            </w:r>
          </w:p>
        </w:tc>
      </w:tr>
      <w:tr w:rsidR="00C60921" w14:paraId="7C775CC5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3E79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6841F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mieć możliwość replikacji włączonych wirtualnych m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t xml:space="preserve">szyn bezpośrednio z infrastruktury </w:t>
            </w:r>
            <w:proofErr w:type="spellStart"/>
            <w:r>
              <w:rPr>
                <w:rStyle w:val="Brak"/>
                <w:rFonts w:eastAsia="Arial Unicode MS" w:cs="Arial Unicode MS"/>
              </w:rPr>
              <w:t>VMware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Brak"/>
                <w:rFonts w:eastAsia="Arial Unicode MS" w:cs="Arial Unicode MS"/>
              </w:rPr>
              <w:t>vSphere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, pomiędzy hostami </w:t>
            </w:r>
            <w:proofErr w:type="spellStart"/>
            <w:r>
              <w:rPr>
                <w:rStyle w:val="Brak"/>
                <w:rFonts w:eastAsia="Arial Unicode MS" w:cs="Arial Unicode MS"/>
              </w:rPr>
              <w:t>ESXi</w:t>
            </w:r>
            <w:proofErr w:type="spellEnd"/>
            <w:r>
              <w:rPr>
                <w:rStyle w:val="Brak"/>
                <w:rFonts w:eastAsia="Arial Unicode MS" w:cs="Arial Unicode MS"/>
              </w:rPr>
              <w:t>, włączając asynchroniczną replikacją ciągłą. Dodatkowo oprogramowanie musi mieć możliwość użycia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kopii zapasowych jako </w:t>
            </w:r>
            <w:proofErr w:type="spellStart"/>
            <w:r>
              <w:rPr>
                <w:rStyle w:val="Brak"/>
                <w:rFonts w:eastAsia="Arial Unicode MS" w:cs="Arial Unicode MS"/>
              </w:rPr>
              <w:t>źr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proofErr w:type="spellStart"/>
            <w:r>
              <w:rPr>
                <w:rStyle w:val="Brak"/>
                <w:rFonts w:eastAsia="Arial Unicode MS" w:cs="Arial Unicode MS"/>
              </w:rPr>
              <w:t>dła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replikacji. </w:t>
            </w:r>
          </w:p>
        </w:tc>
      </w:tr>
      <w:tr w:rsidR="00C60921" w14:paraId="56076EAF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EE4A9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DADF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umożliwiać przechowywanie punkt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przywracania dla replik</w:t>
            </w:r>
          </w:p>
        </w:tc>
      </w:tr>
      <w:tr w:rsidR="00C60921" w14:paraId="1F5CB7C2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08F6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B9F4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umożliwiać wykorzystanie istniejących w infrastrukturze wirtualnych maszyn jako </w:t>
            </w:r>
            <w:proofErr w:type="spellStart"/>
            <w:r>
              <w:rPr>
                <w:rStyle w:val="Brak"/>
                <w:rFonts w:eastAsia="Arial Unicode MS" w:cs="Arial Unicode MS"/>
              </w:rPr>
              <w:t>źr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proofErr w:type="spellStart"/>
            <w:r>
              <w:rPr>
                <w:rStyle w:val="Brak"/>
                <w:rFonts w:eastAsia="Arial Unicode MS" w:cs="Arial Unicode MS"/>
              </w:rPr>
              <w:t>dła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do dalszej replikacji (</w:t>
            </w:r>
            <w:proofErr w:type="spellStart"/>
            <w:r>
              <w:rPr>
                <w:rStyle w:val="Brak"/>
                <w:rFonts w:eastAsia="Arial Unicode MS" w:cs="Arial Unicode MS"/>
              </w:rPr>
              <w:t>replica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Brak"/>
                <w:rFonts w:eastAsia="Arial Unicode MS" w:cs="Arial Unicode MS"/>
              </w:rPr>
              <w:t>seeding</w:t>
            </w:r>
            <w:proofErr w:type="spellEnd"/>
            <w:r>
              <w:rPr>
                <w:rStyle w:val="Brak"/>
                <w:rFonts w:eastAsia="Arial Unicode MS" w:cs="Arial Unicode MS"/>
              </w:rPr>
              <w:t>)</w:t>
            </w:r>
          </w:p>
        </w:tc>
      </w:tr>
      <w:tr w:rsidR="00C60921" w14:paraId="328AF2B3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5974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E9806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posiadać takie same funkcjonalności replikacji dla Hyper-V</w:t>
            </w:r>
          </w:p>
        </w:tc>
      </w:tr>
      <w:tr w:rsidR="00C60921" w14:paraId="229CBD4E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92AC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9B90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wykorzystywać wszystkie oferowane przez </w:t>
            </w:r>
            <w:proofErr w:type="spellStart"/>
            <w:r>
              <w:rPr>
                <w:rStyle w:val="Brak"/>
                <w:rFonts w:eastAsia="Arial Unicode MS" w:cs="Arial Unicode MS"/>
              </w:rPr>
              <w:t>hypervisor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tryby transportu (sieć</w:t>
            </w:r>
            <w:r w:rsidRPr="00513DDC">
              <w:rPr>
                <w:rStyle w:val="Brak"/>
                <w:rFonts w:eastAsia="Arial Unicode MS" w:cs="Arial Unicode MS"/>
              </w:rPr>
              <w:t>, hot-</w:t>
            </w:r>
            <w:proofErr w:type="spellStart"/>
            <w:r w:rsidRPr="00513DDC">
              <w:rPr>
                <w:rStyle w:val="Brak"/>
                <w:rFonts w:eastAsia="Arial Unicode MS" w:cs="Arial Unicode MS"/>
              </w:rPr>
              <w:t>add</w:t>
            </w:r>
            <w:proofErr w:type="spellEnd"/>
            <w:r w:rsidRPr="00513DDC">
              <w:rPr>
                <w:rStyle w:val="Brak"/>
                <w:rFonts w:eastAsia="Arial Unicode MS" w:cs="Arial Unicode MS"/>
              </w:rPr>
              <w:t xml:space="preserve">, LAN </w:t>
            </w:r>
            <w:proofErr w:type="spellStart"/>
            <w:r w:rsidRPr="00513DDC">
              <w:rPr>
                <w:rStyle w:val="Brak"/>
                <w:rFonts w:eastAsia="Arial Unicode MS" w:cs="Arial Unicode MS"/>
              </w:rPr>
              <w:t>Free</w:t>
            </w:r>
            <w:proofErr w:type="spellEnd"/>
            <w:r w:rsidRPr="00513DDC">
              <w:rPr>
                <w:rStyle w:val="Brak"/>
                <w:rFonts w:eastAsia="Arial Unicode MS" w:cs="Arial Unicode MS"/>
              </w:rPr>
              <w:t>-SAN)</w:t>
            </w:r>
          </w:p>
        </w:tc>
      </w:tr>
      <w:tr w:rsidR="00C60921" w14:paraId="38C105D8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71294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AF46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dawać możliwość tworzenia backup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ad-hoc z konsoli jak i z klienta webowego </w:t>
            </w:r>
            <w:proofErr w:type="spellStart"/>
            <w:r>
              <w:rPr>
                <w:rStyle w:val="Brak"/>
                <w:rFonts w:eastAsia="Arial Unicode MS" w:cs="Arial Unicode MS"/>
              </w:rPr>
              <w:t>vSphere</w:t>
            </w:r>
            <w:proofErr w:type="spellEnd"/>
          </w:p>
        </w:tc>
      </w:tr>
      <w:tr w:rsidR="00C60921" w14:paraId="27D06B75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FB38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85AE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przetwarzać wiele wirtualnych dysk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</w:t>
            </w:r>
            <w:proofErr w:type="spellStart"/>
            <w:r>
              <w:rPr>
                <w:rStyle w:val="Brak"/>
                <w:rFonts w:eastAsia="Arial Unicode MS" w:cs="Arial Unicode MS"/>
              </w:rPr>
              <w:t>jednocześ</w:t>
            </w:r>
            <w:proofErr w:type="spellEnd"/>
            <w:r>
              <w:rPr>
                <w:rStyle w:val="Brak"/>
                <w:rFonts w:eastAsia="Arial Unicode MS" w:cs="Arial Unicode MS"/>
                <w:lang w:val="it-IT"/>
              </w:rPr>
              <w:t>nie (parallel processing)</w:t>
            </w:r>
          </w:p>
        </w:tc>
      </w:tr>
      <w:tr w:rsidR="00C60921" w14:paraId="4B5BDEA0" w14:textId="77777777">
        <w:trPr>
          <w:trHeight w:val="226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3C1A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Wymagania RTO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67B1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umożliwiać uruchomienie wielu maszyn wirtualnych bezpośrednio ze </w:t>
            </w:r>
            <w:proofErr w:type="spellStart"/>
            <w:r>
              <w:rPr>
                <w:rStyle w:val="Brak"/>
                <w:rFonts w:eastAsia="Arial Unicode MS" w:cs="Arial Unicode MS"/>
              </w:rPr>
              <w:t>zdeduplikowanego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i skompresowanego pliku backupu, z dowo</w:t>
            </w:r>
            <w:r>
              <w:rPr>
                <w:rStyle w:val="Brak"/>
                <w:rFonts w:eastAsia="Arial Unicode MS" w:cs="Arial Unicode MS"/>
              </w:rPr>
              <w:t>l</w:t>
            </w:r>
            <w:r>
              <w:rPr>
                <w:rStyle w:val="Brak"/>
                <w:rFonts w:eastAsia="Arial Unicode MS" w:cs="Arial Unicode MS"/>
              </w:rPr>
              <w:t xml:space="preserve">nego punktu przywracania, bez potrzeby kopiowania jej na </w:t>
            </w:r>
            <w:proofErr w:type="spellStart"/>
            <w:r>
              <w:rPr>
                <w:rStyle w:val="Brak"/>
                <w:rFonts w:eastAsia="Arial Unicode MS" w:cs="Arial Unicode MS"/>
              </w:rPr>
              <w:t>storage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produkcyjny. Funkcjonalność musi być oferowana niezależnie od rodzaju </w:t>
            </w:r>
            <w:proofErr w:type="spellStart"/>
            <w:r>
              <w:rPr>
                <w:rStyle w:val="Brak"/>
                <w:rFonts w:eastAsia="Arial Unicode MS" w:cs="Arial Unicode MS"/>
              </w:rPr>
              <w:t>storage</w:t>
            </w:r>
            <w:proofErr w:type="spellEnd"/>
            <w:r>
              <w:rPr>
                <w:rStyle w:val="Brak"/>
                <w:rFonts w:ascii="Arial Unicode MS" w:hAnsi="Arial Unicode MS"/>
                <w:rtl/>
              </w:rPr>
              <w:t>’</w:t>
            </w:r>
            <w:r>
              <w:rPr>
                <w:rStyle w:val="Brak"/>
                <w:rFonts w:eastAsia="Arial Unicode MS" w:cs="Arial Unicode MS"/>
              </w:rPr>
              <w:t xml:space="preserve">u użytego do przechowywania kopii zapasowych. Dla </w:t>
            </w:r>
            <w:proofErr w:type="spellStart"/>
            <w:r>
              <w:rPr>
                <w:rStyle w:val="Brak"/>
                <w:rFonts w:eastAsia="Arial Unicode MS" w:cs="Arial Unicode MS"/>
              </w:rPr>
              <w:t>srodowiska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Brak"/>
                <w:rFonts w:eastAsia="Arial Unicode MS" w:cs="Arial Unicode MS"/>
              </w:rPr>
              <w:t>vSphere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powinien być wyk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rzystany wbudowany w oprogramowanie serwer NFS. Dla Hyper-V powinna być zapewniona taka sama funkcjonalność realizowana wewnętrznymi mechanizm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t>mi oprogramowania</w:t>
            </w:r>
          </w:p>
        </w:tc>
      </w:tr>
      <w:tr w:rsidR="00C60921" w14:paraId="3C4AC475" w14:textId="77777777">
        <w:trPr>
          <w:trHeight w:val="13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6B21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A403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pozwalać na migrację on-line tak uruchomionych m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t xml:space="preserve">szyn na </w:t>
            </w:r>
            <w:proofErr w:type="spellStart"/>
            <w:r>
              <w:rPr>
                <w:rStyle w:val="Brak"/>
                <w:rFonts w:eastAsia="Arial Unicode MS" w:cs="Arial Unicode MS"/>
              </w:rPr>
              <w:t>storage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produkcyjny. Migracja powinna odbywać się mechanizmami wbudowanymi w </w:t>
            </w:r>
            <w:proofErr w:type="spellStart"/>
            <w:r>
              <w:rPr>
                <w:rStyle w:val="Brak"/>
                <w:rFonts w:eastAsia="Arial Unicode MS" w:cs="Arial Unicode MS"/>
              </w:rPr>
              <w:t>hypervisor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. Jeżeli licencja na </w:t>
            </w:r>
            <w:proofErr w:type="spellStart"/>
            <w:r>
              <w:rPr>
                <w:rStyle w:val="Brak"/>
                <w:rFonts w:eastAsia="Arial Unicode MS" w:cs="Arial Unicode MS"/>
              </w:rPr>
              <w:t>hypervisor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nie posiada takich fun</w:t>
            </w:r>
            <w:r>
              <w:rPr>
                <w:rStyle w:val="Brak"/>
                <w:rFonts w:eastAsia="Arial Unicode MS" w:cs="Arial Unicode MS"/>
              </w:rPr>
              <w:t>k</w:t>
            </w:r>
            <w:r>
              <w:rPr>
                <w:rStyle w:val="Brak"/>
                <w:rFonts w:eastAsia="Arial Unicode MS" w:cs="Arial Unicode MS"/>
              </w:rPr>
              <w:t>cjonalności - oprogramowanie musi realizować taką migrację swoimi mechan</w:t>
            </w:r>
            <w:r>
              <w:rPr>
                <w:rStyle w:val="Brak"/>
                <w:rFonts w:eastAsia="Arial Unicode MS" w:cs="Arial Unicode MS"/>
              </w:rPr>
              <w:t>i</w:t>
            </w:r>
            <w:r>
              <w:rPr>
                <w:rStyle w:val="Brak"/>
                <w:rFonts w:eastAsia="Arial Unicode MS" w:cs="Arial Unicode MS"/>
              </w:rPr>
              <w:t>zmami</w:t>
            </w:r>
          </w:p>
        </w:tc>
      </w:tr>
      <w:tr w:rsidR="00C60921" w14:paraId="2A408333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8D47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BAF4A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umożliwiać pełne odtworzenie wirtualnej maszyny, pl</w:t>
            </w:r>
            <w:r>
              <w:rPr>
                <w:rStyle w:val="Brak"/>
                <w:rFonts w:eastAsia="Arial Unicode MS" w:cs="Arial Unicode MS"/>
              </w:rPr>
              <w:t>i</w:t>
            </w:r>
            <w:r>
              <w:rPr>
                <w:rStyle w:val="Brak"/>
                <w:rFonts w:eastAsia="Arial Unicode MS" w:cs="Arial Unicode MS"/>
              </w:rPr>
              <w:t>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konfiguracji i dysk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</w:t>
            </w:r>
          </w:p>
        </w:tc>
      </w:tr>
      <w:tr w:rsidR="00C60921" w14:paraId="36BD24CC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02CA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A8E6" w14:textId="2AB41207" w:rsidR="00C60921" w:rsidRDefault="00C95498">
            <w:r w:rsidRPr="004F40A4">
              <w:rPr>
                <w:rStyle w:val="Brak"/>
                <w:rFonts w:eastAsia="Arial Unicode MS" w:cs="Arial Unicode MS"/>
              </w:rPr>
              <w:t>• Oprogramowanie musi umożliwiać pełne odtworzenie wirtualnej maszyny be</w:t>
            </w:r>
            <w:r w:rsidRPr="004F40A4">
              <w:rPr>
                <w:rStyle w:val="Brak"/>
                <w:rFonts w:eastAsia="Arial Unicode MS" w:cs="Arial Unicode MS"/>
              </w:rPr>
              <w:t>z</w:t>
            </w:r>
            <w:r w:rsidRPr="004F40A4">
              <w:rPr>
                <w:rStyle w:val="Brak"/>
                <w:rFonts w:eastAsia="Arial Unicode MS" w:cs="Arial Unicode MS"/>
              </w:rPr>
              <w:t xml:space="preserve">pośrednio do </w:t>
            </w:r>
            <w:r w:rsidR="005A6DF9">
              <w:rPr>
                <w:rStyle w:val="Brak"/>
                <w:rFonts w:eastAsia="Arial Unicode MS" w:cs="Arial Unicode MS"/>
              </w:rPr>
              <w:t xml:space="preserve">usług </w:t>
            </w:r>
            <w:proofErr w:type="spellStart"/>
            <w:r w:rsidR="005A6DF9">
              <w:rPr>
                <w:rStyle w:val="Brak"/>
                <w:rFonts w:eastAsia="Arial Unicode MS" w:cs="Arial Unicode MS"/>
              </w:rPr>
              <w:t>chumurowych</w:t>
            </w:r>
            <w:proofErr w:type="spellEnd"/>
            <w:r w:rsidR="005A6DF9">
              <w:rPr>
                <w:rStyle w:val="Brak"/>
                <w:rFonts w:eastAsia="Arial Unicode MS" w:cs="Arial Unicode MS"/>
              </w:rPr>
              <w:t>.</w:t>
            </w:r>
          </w:p>
        </w:tc>
      </w:tr>
      <w:tr w:rsidR="00C60921" w14:paraId="34B1F43B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96427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EEED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umożliwić odtworzenie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na maszynę operatora lub na serwer produkcyjny bez potrzeby użycia agenta instalowanego wewnątrz wirtualnej maszyny. Funkcjonalność ta nie powinna być ograniczona wielkością i liczbą przywracanych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</w:t>
            </w:r>
          </w:p>
        </w:tc>
      </w:tr>
      <w:tr w:rsidR="00C60921" w14:paraId="4784E6AE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3581F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86B2F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mieć możliwość odtworzenia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bezpośrednio do maszyny wirtualnej poprzez sieć, przy pomocy VIX API dla platformy </w:t>
            </w:r>
            <w:proofErr w:type="spellStart"/>
            <w:r>
              <w:rPr>
                <w:rStyle w:val="Brak"/>
                <w:rFonts w:eastAsia="Arial Unicode MS" w:cs="Arial Unicode MS"/>
              </w:rPr>
              <w:t>VMware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i PowerShell Direct dla platformy Hyper-V</w:t>
            </w:r>
          </w:p>
        </w:tc>
      </w:tr>
      <w:tr w:rsidR="00C60921" w14:paraId="4F49A725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27DBF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EEBE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wspierać odtwarzanie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z następujących system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w:</w:t>
            </w:r>
          </w:p>
        </w:tc>
      </w:tr>
      <w:tr w:rsidR="00C60921" w14:paraId="258CD4AC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1227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B4898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          o Linux </w:t>
            </w:r>
          </w:p>
        </w:tc>
      </w:tr>
      <w:tr w:rsidR="00C60921" w:rsidRPr="00123209" w14:paraId="79927052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7A214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99B4" w14:textId="77777777" w:rsidR="00C60921" w:rsidRPr="004F40A4" w:rsidRDefault="00C95498">
            <w:pPr>
              <w:rPr>
                <w:lang w:val="en-US"/>
              </w:rPr>
            </w:pPr>
            <w:r>
              <w:rPr>
                <w:rStyle w:val="Brak"/>
                <w:rFonts w:eastAsia="Arial Unicode MS" w:cs="Arial Unicode MS"/>
                <w:lang w:val="de-DE"/>
              </w:rPr>
              <w:t xml:space="preserve">              - ext2, ext3, ext4, </w:t>
            </w:r>
            <w:proofErr w:type="spellStart"/>
            <w:r>
              <w:rPr>
                <w:rStyle w:val="Brak"/>
                <w:rFonts w:eastAsia="Arial Unicode MS" w:cs="Arial Unicode MS"/>
                <w:lang w:val="de-DE"/>
              </w:rPr>
              <w:t>ReiserFS</w:t>
            </w:r>
            <w:proofErr w:type="spellEnd"/>
            <w:r>
              <w:rPr>
                <w:rStyle w:val="Brak"/>
                <w:rFonts w:eastAsia="Arial Unicode MS" w:cs="Arial Unicode MS"/>
                <w:lang w:val="de-DE"/>
              </w:rPr>
              <w:t xml:space="preserve">, JFS, XFS, </w:t>
            </w:r>
            <w:proofErr w:type="spellStart"/>
            <w:r>
              <w:rPr>
                <w:rStyle w:val="Brak"/>
                <w:rFonts w:eastAsia="Arial Unicode MS" w:cs="Arial Unicode MS"/>
                <w:lang w:val="de-DE"/>
              </w:rPr>
              <w:t>Btrfs</w:t>
            </w:r>
            <w:proofErr w:type="spellEnd"/>
            <w:r>
              <w:rPr>
                <w:rStyle w:val="Brak"/>
                <w:rFonts w:eastAsia="Arial Unicode MS" w:cs="Arial Unicode MS"/>
                <w:lang w:val="de-DE"/>
              </w:rPr>
              <w:t xml:space="preserve"> </w:t>
            </w:r>
          </w:p>
        </w:tc>
      </w:tr>
      <w:tr w:rsidR="00C60921" w14:paraId="0DBF15BB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4A7C" w14:textId="77777777" w:rsidR="00C60921" w:rsidRPr="004F40A4" w:rsidRDefault="00C60921">
            <w:pPr>
              <w:rPr>
                <w:lang w:val="en-US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3550" w14:textId="77777777" w:rsidR="00C60921" w:rsidRDefault="00C95498">
            <w:r w:rsidRPr="004F40A4">
              <w:rPr>
                <w:rStyle w:val="Brak"/>
                <w:rFonts w:eastAsia="Arial Unicode MS" w:cs="Arial Unicode MS"/>
                <w:lang w:val="en-US"/>
              </w:rPr>
              <w:t xml:space="preserve">          </w:t>
            </w:r>
            <w:r>
              <w:rPr>
                <w:rStyle w:val="Brak"/>
                <w:rFonts w:eastAsia="Arial Unicode MS" w:cs="Arial Unicode MS"/>
              </w:rPr>
              <w:t xml:space="preserve">o Mac </w:t>
            </w:r>
          </w:p>
        </w:tc>
      </w:tr>
      <w:tr w:rsidR="00C60921" w14:paraId="0D55153C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6E56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2DD6B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               - HFS, HFS+ </w:t>
            </w:r>
          </w:p>
        </w:tc>
      </w:tr>
      <w:tr w:rsidR="00C60921" w14:paraId="54914953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5D97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F2593" w14:textId="77777777" w:rsidR="00C60921" w:rsidRDefault="00C95498">
            <w:r>
              <w:rPr>
                <w:rStyle w:val="Brak"/>
                <w:rFonts w:eastAsia="Arial Unicode MS" w:cs="Arial Unicode MS"/>
                <w:lang w:val="it-IT"/>
              </w:rPr>
              <w:t xml:space="preserve">          o Windows </w:t>
            </w:r>
          </w:p>
        </w:tc>
      </w:tr>
      <w:tr w:rsidR="00C60921" w14:paraId="2DE4FEAF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D595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AC90" w14:textId="77777777" w:rsidR="00C60921" w:rsidRDefault="00C95498">
            <w:r>
              <w:rPr>
                <w:rStyle w:val="Brak"/>
                <w:rFonts w:eastAsia="Arial Unicode MS" w:cs="Arial Unicode MS"/>
                <w:lang w:val="de-DE"/>
              </w:rPr>
              <w:t xml:space="preserve">              - NTFS, FAT, FAT32, </w:t>
            </w:r>
            <w:proofErr w:type="spellStart"/>
            <w:r>
              <w:rPr>
                <w:rStyle w:val="Brak"/>
                <w:rFonts w:eastAsia="Arial Unicode MS" w:cs="Arial Unicode MS"/>
                <w:lang w:val="de-DE"/>
              </w:rPr>
              <w:t>ReFS</w:t>
            </w:r>
            <w:proofErr w:type="spellEnd"/>
            <w:r>
              <w:rPr>
                <w:rStyle w:val="Brak"/>
                <w:rFonts w:eastAsia="Arial Unicode MS" w:cs="Arial Unicode MS"/>
                <w:lang w:val="de-DE"/>
              </w:rPr>
              <w:t xml:space="preserve"> </w:t>
            </w:r>
          </w:p>
        </w:tc>
      </w:tr>
      <w:tr w:rsidR="00C60921" w14:paraId="4773BF76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EA6D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3F43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wspierać przywracanie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z partycji Linux LVM oraz Windows Storage </w:t>
            </w:r>
            <w:proofErr w:type="spellStart"/>
            <w:r>
              <w:rPr>
                <w:rStyle w:val="Brak"/>
                <w:rFonts w:eastAsia="Arial Unicode MS" w:cs="Arial Unicode MS"/>
              </w:rPr>
              <w:t>Spaces</w:t>
            </w:r>
            <w:proofErr w:type="spellEnd"/>
          </w:p>
        </w:tc>
      </w:tr>
      <w:tr w:rsidR="00C60921" w14:paraId="2E41CA9D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4EEB4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64B42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umożliwiać szybkie </w:t>
            </w:r>
            <w:proofErr w:type="spellStart"/>
            <w:r>
              <w:rPr>
                <w:rStyle w:val="Brak"/>
                <w:rFonts w:eastAsia="Arial Unicode MS" w:cs="Arial Unicode MS"/>
              </w:rPr>
              <w:t>granularne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odtwarzanie obiekt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aplikacji bez użycia jakiegokolwiek agenta zainstalowanego wewnątrz maszyny wirtualnej</w:t>
            </w:r>
          </w:p>
        </w:tc>
      </w:tr>
      <w:tr w:rsidR="00C60921" w14:paraId="55838BD4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C63F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3739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wspierać </w:t>
            </w:r>
            <w:proofErr w:type="spellStart"/>
            <w:r>
              <w:rPr>
                <w:rStyle w:val="Brak"/>
                <w:rFonts w:eastAsia="Arial Unicode MS" w:cs="Arial Unicode MS"/>
              </w:rPr>
              <w:t>granularne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odtwarzanie dowolnych obiekt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i dowolnych atrybut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 w:rsidRPr="00513DDC">
              <w:rPr>
                <w:rStyle w:val="Brak"/>
                <w:rFonts w:eastAsia="Arial Unicode MS" w:cs="Arial Unicode MS"/>
              </w:rPr>
              <w:t>w Active Directory w</w:t>
            </w:r>
            <w:r>
              <w:rPr>
                <w:rStyle w:val="Brak"/>
                <w:rFonts w:eastAsia="Arial Unicode MS" w:cs="Arial Unicode MS"/>
              </w:rPr>
              <w:t>łączają</w:t>
            </w:r>
            <w:r w:rsidRPr="00513DDC">
              <w:rPr>
                <w:rStyle w:val="Brak"/>
                <w:rFonts w:eastAsia="Arial Unicode MS" w:cs="Arial Unicode MS"/>
              </w:rPr>
              <w:t>c has</w:t>
            </w:r>
            <w:r>
              <w:rPr>
                <w:rStyle w:val="Brak"/>
                <w:rFonts w:eastAsia="Arial Unicode MS" w:cs="Arial Unicode MS"/>
              </w:rPr>
              <w:t xml:space="preserve">ło, obiekty </w:t>
            </w:r>
            <w:proofErr w:type="spellStart"/>
            <w:r>
              <w:rPr>
                <w:rStyle w:val="Brak"/>
                <w:rFonts w:eastAsia="Arial Unicode MS" w:cs="Arial Unicode MS"/>
              </w:rPr>
              <w:t>Group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Policy, partycja konfiguracji AD, rekordy DNS zintegrowane z AD, Microsoft System O</w:t>
            </w:r>
            <w:r>
              <w:rPr>
                <w:rStyle w:val="Brak"/>
                <w:rFonts w:eastAsia="Arial Unicode MS" w:cs="Arial Unicode MS"/>
              </w:rPr>
              <w:t>b</w:t>
            </w:r>
            <w:r>
              <w:rPr>
                <w:rStyle w:val="Brak"/>
                <w:rFonts w:eastAsia="Arial Unicode MS" w:cs="Arial Unicode MS"/>
              </w:rPr>
              <w:t xml:space="preserve">jects, certyfikaty CA oraz elementy AD </w:t>
            </w:r>
            <w:proofErr w:type="spellStart"/>
            <w:r>
              <w:rPr>
                <w:rStyle w:val="Brak"/>
                <w:rFonts w:eastAsia="Arial Unicode MS" w:cs="Arial Unicode MS"/>
              </w:rPr>
              <w:t>Sites</w:t>
            </w:r>
            <w:proofErr w:type="spellEnd"/>
            <w:r>
              <w:rPr>
                <w:rStyle w:val="Brak"/>
                <w:rFonts w:eastAsia="Arial Unicode MS" w:cs="Arial Unicode MS"/>
              </w:rPr>
              <w:t>.</w:t>
            </w:r>
          </w:p>
        </w:tc>
      </w:tr>
      <w:tr w:rsidR="00C60921" w14:paraId="6E8174F3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2340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22EC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wspierać </w:t>
            </w:r>
            <w:proofErr w:type="spellStart"/>
            <w:r>
              <w:rPr>
                <w:rStyle w:val="Brak"/>
                <w:rFonts w:eastAsia="Arial Unicode MS" w:cs="Arial Unicode MS"/>
              </w:rPr>
              <w:t>granularne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odtwarzanie Microsoft Exchange 2010 i nowszych (dowolny obiekt w tym obiekty w folderze "</w:t>
            </w:r>
            <w:proofErr w:type="spellStart"/>
            <w:r>
              <w:rPr>
                <w:rStyle w:val="Brak"/>
                <w:rFonts w:eastAsia="Arial Unicode MS" w:cs="Arial Unicode MS"/>
              </w:rPr>
              <w:t>Permanently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Brak"/>
                <w:rFonts w:eastAsia="Arial Unicode MS" w:cs="Arial Unicode MS"/>
              </w:rPr>
              <w:t>Deleted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Objects"), </w:t>
            </w:r>
          </w:p>
        </w:tc>
      </w:tr>
      <w:tr w:rsidR="00C60921" w14:paraId="2CB93E17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7779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5E0F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wspierać </w:t>
            </w:r>
            <w:proofErr w:type="spellStart"/>
            <w:r>
              <w:rPr>
                <w:rStyle w:val="Brak"/>
                <w:rFonts w:eastAsia="Arial Unicode MS" w:cs="Arial Unicode MS"/>
              </w:rPr>
              <w:t>granularne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odtwarzanie Microsoft SQL 2005 i nowsze włączając bazy danych z opcją odtwarzania point-in-</w:t>
            </w:r>
            <w:proofErr w:type="spellStart"/>
            <w:r>
              <w:rPr>
                <w:rStyle w:val="Brak"/>
                <w:rFonts w:eastAsia="Arial Unicode MS" w:cs="Arial Unicode MS"/>
              </w:rPr>
              <w:t>time</w:t>
            </w:r>
            <w:proofErr w:type="spellEnd"/>
            <w:r>
              <w:rPr>
                <w:rStyle w:val="Brak"/>
                <w:rFonts w:eastAsia="Arial Unicode MS" w:cs="Arial Unicode MS"/>
              </w:rPr>
              <w:t>, tabele, schemat</w:t>
            </w:r>
          </w:p>
        </w:tc>
      </w:tr>
      <w:tr w:rsidR="00C60921" w14:paraId="5C7644CD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CD9F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41B9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wspierać </w:t>
            </w:r>
            <w:proofErr w:type="spellStart"/>
            <w:r>
              <w:rPr>
                <w:rStyle w:val="Brak"/>
                <w:rFonts w:eastAsia="Arial Unicode MS" w:cs="Arial Unicode MS"/>
              </w:rPr>
              <w:t>granularne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odtwarzanie Microsoft </w:t>
            </w:r>
            <w:proofErr w:type="spellStart"/>
            <w:r>
              <w:rPr>
                <w:rStyle w:val="Brak"/>
                <w:rFonts w:eastAsia="Arial Unicode MS" w:cs="Arial Unicode MS"/>
              </w:rPr>
              <w:t>Sharepoint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2010 i nowsze. Opcja odtworzenia element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w, witryn, uprawnień.</w:t>
            </w:r>
          </w:p>
        </w:tc>
      </w:tr>
      <w:tr w:rsidR="00C60921" w14:paraId="6E176446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F65B4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A533" w14:textId="77777777" w:rsidR="00C60921" w:rsidRDefault="00C95498">
            <w:r>
              <w:rPr>
                <w:rStyle w:val="Brak"/>
                <w:rFonts w:eastAsia="Arial Unicode MS" w:cs="Arial Unicode MS"/>
              </w:rPr>
              <w:t>• Funkcjonalność ta nie może wymagać pełnego odtworzenia wirtualnej maszyny ani jej uruchomienia.</w:t>
            </w:r>
          </w:p>
        </w:tc>
      </w:tr>
      <w:tr w:rsidR="00C60921" w14:paraId="16053A2C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ECDF7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2C03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indeksować pliki Windows i Linux w celu szybkiego w</w:t>
            </w:r>
            <w:r>
              <w:rPr>
                <w:rStyle w:val="Brak"/>
                <w:rFonts w:eastAsia="Arial Unicode MS" w:cs="Arial Unicode MS"/>
              </w:rPr>
              <w:t>y</w:t>
            </w:r>
            <w:r>
              <w:rPr>
                <w:rStyle w:val="Brak"/>
                <w:rFonts w:eastAsia="Arial Unicode MS" w:cs="Arial Unicode MS"/>
              </w:rPr>
              <w:t>szukiwania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</w:t>
            </w:r>
            <w:proofErr w:type="spellStart"/>
            <w:r>
              <w:rPr>
                <w:rStyle w:val="Brak"/>
                <w:rFonts w:eastAsia="Arial Unicode MS" w:cs="Arial Unicode MS"/>
              </w:rPr>
              <w:t>w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plikach backupowych.</w:t>
            </w:r>
          </w:p>
        </w:tc>
      </w:tr>
      <w:tr w:rsidR="00C60921" w14:paraId="1FB1E04E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5D9C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0948" w14:textId="77777777" w:rsidR="00C60921" w:rsidRDefault="00C95498">
            <w:r>
              <w:rPr>
                <w:rStyle w:val="Brak"/>
                <w:rFonts w:eastAsia="Arial Unicode MS" w:cs="Arial Unicode MS"/>
              </w:rPr>
              <w:t>•  Oprogramowanie musi używać mechanizm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VSS wbudowanych w system operacyjny Microsoft Windows </w:t>
            </w:r>
          </w:p>
        </w:tc>
      </w:tr>
      <w:tr w:rsidR="00C60921" w14:paraId="7246A90F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6DF50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C4C5" w14:textId="746E4C28" w:rsidR="00C60921" w:rsidRPr="004F40A4" w:rsidRDefault="00C95498">
            <w:pPr>
              <w:rPr>
                <w:highlight w:val="yellow"/>
              </w:rPr>
            </w:pPr>
            <w:r w:rsidRPr="004F40A4">
              <w:rPr>
                <w:rStyle w:val="Brak"/>
                <w:rFonts w:eastAsia="Arial Unicode MS" w:cs="Arial Unicode MS"/>
              </w:rPr>
              <w:t xml:space="preserve">• Oprogramowanie musi wspierać specyficzne metody odtwarzania </w:t>
            </w:r>
            <w:r w:rsidR="005A6DF9" w:rsidRPr="004F40A4">
              <w:rPr>
                <w:rStyle w:val="Brak"/>
                <w:rFonts w:eastAsia="Arial Unicode MS" w:cs="Arial Unicode MS"/>
              </w:rPr>
              <w:t>takie jak</w:t>
            </w:r>
            <w:r w:rsidRPr="004F40A4">
              <w:rPr>
                <w:rStyle w:val="Brak"/>
                <w:rFonts w:eastAsia="Arial Unicode MS" w:cs="Arial Unicode MS"/>
              </w:rPr>
              <w:t xml:space="preserve"> </w:t>
            </w:r>
            <w:r w:rsidRPr="004F40A4">
              <w:rPr>
                <w:rStyle w:val="Brak"/>
                <w:rFonts w:eastAsia="Arial Unicode MS" w:cs="Arial Unicode MS"/>
              </w:rPr>
              <w:lastRenderedPageBreak/>
              <w:t>"</w:t>
            </w:r>
            <w:proofErr w:type="spellStart"/>
            <w:r w:rsidRPr="004F40A4">
              <w:rPr>
                <w:rStyle w:val="Brak"/>
                <w:rFonts w:eastAsia="Arial Unicode MS" w:cs="Arial Unicode MS"/>
              </w:rPr>
              <w:t>reverse</w:t>
            </w:r>
            <w:proofErr w:type="spellEnd"/>
            <w:r w:rsidRPr="004F40A4">
              <w:rPr>
                <w:rStyle w:val="Brak"/>
                <w:rFonts w:eastAsia="Arial Unicode MS" w:cs="Arial Unicode MS"/>
              </w:rPr>
              <w:t xml:space="preserve"> CBT"</w:t>
            </w:r>
            <w:r w:rsidR="005A6DF9" w:rsidRPr="004F40A4">
              <w:rPr>
                <w:rStyle w:val="Brak"/>
                <w:rFonts w:eastAsia="Arial Unicode MS" w:cs="Arial Unicode MS"/>
              </w:rPr>
              <w:t>.</w:t>
            </w:r>
          </w:p>
        </w:tc>
      </w:tr>
      <w:tr w:rsidR="00C60921" w14:paraId="4C98C71A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8915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lastRenderedPageBreak/>
              <w:t>Ograniczenie ryzyka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9C02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dawać możliwość stworzenia laboratorium (izolowane środowisko) dla </w:t>
            </w:r>
            <w:proofErr w:type="spellStart"/>
            <w:r>
              <w:rPr>
                <w:rStyle w:val="Brak"/>
                <w:rFonts w:eastAsia="Arial Unicode MS" w:cs="Arial Unicode MS"/>
              </w:rPr>
              <w:t>vSphere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i Hyper-V używając wirtualnych maszyn uruchamianych bezpośrednio z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 w:rsidRPr="00513DDC">
              <w:rPr>
                <w:rStyle w:val="Brak"/>
                <w:rFonts w:eastAsia="Arial Unicode MS" w:cs="Arial Unicode MS"/>
              </w:rPr>
              <w:t xml:space="preserve">w backupu. </w:t>
            </w:r>
          </w:p>
        </w:tc>
      </w:tr>
      <w:tr w:rsidR="00C60921" w14:paraId="1A91B169" w14:textId="77777777">
        <w:trPr>
          <w:trHeight w:val="161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0A23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A473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umożliwiać weryfikację odtwarzalności wielu wirtua</w:t>
            </w:r>
            <w:r>
              <w:rPr>
                <w:rStyle w:val="Brak"/>
                <w:rFonts w:eastAsia="Arial Unicode MS" w:cs="Arial Unicode MS"/>
              </w:rPr>
              <w:t>l</w:t>
            </w:r>
            <w:r>
              <w:rPr>
                <w:rStyle w:val="Brak"/>
                <w:rFonts w:eastAsia="Arial Unicode MS" w:cs="Arial Unicode MS"/>
              </w:rPr>
              <w:t>nych maszyn jednocześnie z dowolnego backupu wedł</w:t>
            </w:r>
            <w:r w:rsidRPr="00513DDC">
              <w:rPr>
                <w:rStyle w:val="Brak"/>
                <w:rFonts w:eastAsia="Arial Unicode MS" w:cs="Arial Unicode MS"/>
              </w:rPr>
              <w:t>ug w</w:t>
            </w:r>
            <w:r>
              <w:rPr>
                <w:rStyle w:val="Brak"/>
                <w:rFonts w:eastAsia="Arial Unicode MS" w:cs="Arial Unicode MS"/>
              </w:rPr>
              <w:t>łasnego harmonogr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t>mu w izolowanym środowisku. Testy powinny uwzględniać możliwość uruch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mienia dowolnego skryptu testującego 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proofErr w:type="spellStart"/>
            <w:r>
              <w:rPr>
                <w:rStyle w:val="Brak"/>
                <w:rFonts w:eastAsia="Arial Unicode MS" w:cs="Arial Unicode MS"/>
              </w:rPr>
              <w:t>wnież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aplikację uruchomioną na wirt</w:t>
            </w:r>
            <w:r>
              <w:rPr>
                <w:rStyle w:val="Brak"/>
                <w:rFonts w:eastAsia="Arial Unicode MS" w:cs="Arial Unicode MS"/>
              </w:rPr>
              <w:t>u</w:t>
            </w:r>
            <w:r>
              <w:rPr>
                <w:rStyle w:val="Brak"/>
                <w:rFonts w:eastAsia="Arial Unicode MS" w:cs="Arial Unicode MS"/>
              </w:rPr>
              <w:t>alnej maszynie. Testy muszą być przeprowadzone bez interakcji z administrat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rem</w:t>
            </w:r>
          </w:p>
        </w:tc>
      </w:tr>
      <w:tr w:rsidR="00C60921" w14:paraId="33C390C6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D69E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648F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Oprogramowanie musi mieć podobne mechanizmy dla replik w środowisku </w:t>
            </w:r>
            <w:proofErr w:type="spellStart"/>
            <w:r>
              <w:rPr>
                <w:rStyle w:val="Brak"/>
                <w:rFonts w:eastAsia="Arial Unicode MS" w:cs="Arial Unicode MS"/>
              </w:rPr>
              <w:t>vSphere</w:t>
            </w:r>
            <w:proofErr w:type="spellEnd"/>
          </w:p>
        </w:tc>
      </w:tr>
      <w:tr w:rsidR="00C60921" w14:paraId="256108E4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D910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328C" w14:textId="348AF12C" w:rsidR="00C60921" w:rsidRDefault="00C95498" w:rsidP="00513DDC">
            <w:r>
              <w:rPr>
                <w:rStyle w:val="Brak"/>
                <w:rFonts w:eastAsia="Arial Unicode MS" w:cs="Arial Unicode MS"/>
              </w:rPr>
              <w:t>• Oprogramowanie musi umożliwiać integrację z oprogramowaniem antywirus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 xml:space="preserve">wym w celu wykonania skanu zawartości pliku backupowego przed odtworzeniem jakichkolwiek danych. Integracja musi być zapewniona minimalnie dla Windows </w:t>
            </w:r>
            <w:proofErr w:type="spellStart"/>
            <w:r>
              <w:rPr>
                <w:rStyle w:val="Brak"/>
                <w:rFonts w:eastAsia="Arial Unicode MS" w:cs="Arial Unicode MS"/>
              </w:rPr>
              <w:t>Defender</w:t>
            </w:r>
            <w:proofErr w:type="spellEnd"/>
            <w:r w:rsidR="00513DDC">
              <w:rPr>
                <w:rStyle w:val="Brak"/>
                <w:rFonts w:eastAsia="Arial Unicode MS" w:cs="Arial Unicode MS"/>
              </w:rPr>
              <w:t xml:space="preserve">, </w:t>
            </w:r>
            <w:r>
              <w:rPr>
                <w:rStyle w:val="Brak"/>
                <w:rFonts w:eastAsia="Arial Unicode MS" w:cs="Arial Unicode MS"/>
              </w:rPr>
              <w:t>oraz ESET NOD32.</w:t>
            </w:r>
          </w:p>
        </w:tc>
      </w:tr>
      <w:tr w:rsidR="00C60921" w14:paraId="6A21A8AC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D91D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EF8C" w14:textId="77777777" w:rsidR="00C60921" w:rsidRDefault="00C95498">
            <w:r>
              <w:rPr>
                <w:rStyle w:val="Brak"/>
                <w:rFonts w:eastAsia="Arial Unicode MS" w:cs="Arial Unicode MS"/>
              </w:rPr>
              <w:t>• Oprogramowanie musi umożliwiać dwuetapowe, automatyczne, odtwarzanie maszyn wirtualnych z możliwością wstrzyknięcia dowolnego skryptu przed odtw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rzeniem danych do środowiska produkcyjnego.</w:t>
            </w:r>
          </w:p>
        </w:tc>
      </w:tr>
      <w:tr w:rsidR="00C60921" w14:paraId="7B426CBB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AE05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Monitoring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BFFF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System musi zapewnić możliwość monitorowania środowiska </w:t>
            </w:r>
            <w:proofErr w:type="spellStart"/>
            <w:r>
              <w:rPr>
                <w:rStyle w:val="Brak"/>
                <w:rFonts w:eastAsia="Arial Unicode MS" w:cs="Arial Unicode MS"/>
              </w:rPr>
              <w:t>wirtualizacyjnego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opartego na </w:t>
            </w:r>
            <w:proofErr w:type="spellStart"/>
            <w:r>
              <w:rPr>
                <w:rStyle w:val="Brak"/>
                <w:rFonts w:eastAsia="Arial Unicode MS" w:cs="Arial Unicode MS"/>
              </w:rPr>
              <w:t>VMware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Brak"/>
                <w:rFonts w:eastAsia="Arial Unicode MS" w:cs="Arial Unicode MS"/>
              </w:rPr>
              <w:t>vSphere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i Microsoft Hyper-V bez potrzeby korzystania z narzędzi firm trzecich</w:t>
            </w:r>
          </w:p>
        </w:tc>
      </w:tr>
      <w:tr w:rsidR="00C60921" w14:paraId="656A9ABB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2CA2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0F80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System musi umożliwiać monitorowanie środowiska </w:t>
            </w:r>
            <w:proofErr w:type="spellStart"/>
            <w:r>
              <w:rPr>
                <w:rStyle w:val="Brak"/>
                <w:rFonts w:eastAsia="Arial Unicode MS" w:cs="Arial Unicode MS"/>
              </w:rPr>
              <w:t>wirtualizacyjnego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Brak"/>
                <w:rFonts w:eastAsia="Arial Unicode MS" w:cs="Arial Unicode MS"/>
              </w:rPr>
              <w:t>VMware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w wersji 5.x oraz 6.x – </w:t>
            </w:r>
            <w:proofErr w:type="spellStart"/>
            <w:r>
              <w:rPr>
                <w:rStyle w:val="Brak"/>
                <w:rFonts w:eastAsia="Arial Unicode MS" w:cs="Arial Unicode MS"/>
              </w:rPr>
              <w:t>zar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proofErr w:type="spellStart"/>
            <w:r>
              <w:rPr>
                <w:rStyle w:val="Brak"/>
                <w:rFonts w:eastAsia="Arial Unicode MS" w:cs="Arial Unicode MS"/>
              </w:rPr>
              <w:t>wno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w bezpłatnej wersji </w:t>
            </w:r>
            <w:proofErr w:type="spellStart"/>
            <w:r>
              <w:rPr>
                <w:rStyle w:val="Brak"/>
                <w:rFonts w:eastAsia="Arial Unicode MS" w:cs="Arial Unicode MS"/>
              </w:rPr>
              <w:t>ESXi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jak i w pełnej wersji ESX/</w:t>
            </w:r>
            <w:proofErr w:type="spellStart"/>
            <w:r>
              <w:rPr>
                <w:rStyle w:val="Brak"/>
                <w:rFonts w:eastAsia="Arial Unicode MS" w:cs="Arial Unicode MS"/>
              </w:rPr>
              <w:t>ESXi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zarządzane przez konsole </w:t>
            </w:r>
            <w:proofErr w:type="spellStart"/>
            <w:r>
              <w:rPr>
                <w:rStyle w:val="Brak"/>
                <w:rFonts w:eastAsia="Arial Unicode MS" w:cs="Arial Unicode MS"/>
              </w:rPr>
              <w:t>vCenter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Server lub pracujące samodzielnie</w:t>
            </w:r>
          </w:p>
        </w:tc>
      </w:tr>
      <w:tr w:rsidR="00C60921" w14:paraId="00C6B50B" w14:textId="77777777">
        <w:trPr>
          <w:trHeight w:val="13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F43D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CAF1D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System musi umożliwiać monitorowanie środowiska </w:t>
            </w:r>
            <w:proofErr w:type="spellStart"/>
            <w:r>
              <w:rPr>
                <w:rStyle w:val="Brak"/>
                <w:rFonts w:eastAsia="Arial Unicode MS" w:cs="Arial Unicode MS"/>
              </w:rPr>
              <w:t>wirtualizacyjnego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Micr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 xml:space="preserve">soft Hyper-V 2008 R2 SP1, 2012, 2012 R2, 2016 oraz 2019 </w:t>
            </w:r>
            <w:proofErr w:type="spellStart"/>
            <w:r>
              <w:rPr>
                <w:rStyle w:val="Brak"/>
                <w:rFonts w:eastAsia="Arial Unicode MS" w:cs="Arial Unicode MS"/>
              </w:rPr>
              <w:t>zar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proofErr w:type="spellStart"/>
            <w:r>
              <w:rPr>
                <w:rStyle w:val="Brak"/>
                <w:rFonts w:eastAsia="Arial Unicode MS" w:cs="Arial Unicode MS"/>
              </w:rPr>
              <w:t>wno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w wersji da</w:t>
            </w:r>
            <w:r>
              <w:rPr>
                <w:rStyle w:val="Brak"/>
                <w:rFonts w:eastAsia="Arial Unicode MS" w:cs="Arial Unicode MS"/>
              </w:rPr>
              <w:t>r</w:t>
            </w:r>
            <w:r>
              <w:rPr>
                <w:rStyle w:val="Brak"/>
                <w:rFonts w:eastAsia="Arial Unicode MS" w:cs="Arial Unicode MS"/>
              </w:rPr>
              <w:t>mowej jak i zawartej w płatnej licencji Microsoft Windows Server zarządzane p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przez System Center Virtual Machine Manager lub pracujące samodzielnie.</w:t>
            </w:r>
          </w:p>
        </w:tc>
      </w:tr>
      <w:tr w:rsidR="00C60921" w14:paraId="0365D5BD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21BD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3915" w14:textId="77777777" w:rsidR="00C60921" w:rsidRDefault="00C95498">
            <w:r>
              <w:rPr>
                <w:rStyle w:val="Brak"/>
                <w:rFonts w:eastAsia="Arial Unicode MS" w:cs="Arial Unicode MS"/>
              </w:rPr>
              <w:t>• System musi mieć status „</w:t>
            </w:r>
            <w:proofErr w:type="spellStart"/>
            <w:r w:rsidRPr="00513DDC">
              <w:rPr>
                <w:rStyle w:val="Brak"/>
                <w:rFonts w:eastAsia="Arial Unicode MS" w:cs="Arial Unicode MS"/>
              </w:rPr>
              <w:t>VMware</w:t>
            </w:r>
            <w:proofErr w:type="spellEnd"/>
            <w:r w:rsidRPr="00513DDC"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 w:rsidRPr="00513DDC">
              <w:rPr>
                <w:rStyle w:val="Brak"/>
                <w:rFonts w:eastAsia="Arial Unicode MS" w:cs="Arial Unicode MS"/>
              </w:rPr>
              <w:t>Ready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” i być przetestowany i certyfikowany przez </w:t>
            </w:r>
            <w:proofErr w:type="spellStart"/>
            <w:r>
              <w:rPr>
                <w:rStyle w:val="Brak"/>
                <w:rFonts w:eastAsia="Arial Unicode MS" w:cs="Arial Unicode MS"/>
              </w:rPr>
              <w:t>VMware</w:t>
            </w:r>
            <w:proofErr w:type="spellEnd"/>
          </w:p>
        </w:tc>
      </w:tr>
      <w:tr w:rsidR="00C60921" w14:paraId="61B10603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77EB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65E6B" w14:textId="77777777" w:rsidR="00C60921" w:rsidRDefault="00C95498">
            <w:r>
              <w:rPr>
                <w:rStyle w:val="Brak"/>
                <w:rFonts w:eastAsia="Arial Unicode MS" w:cs="Arial Unicode MS"/>
              </w:rPr>
              <w:t>• System musi umożliwiać kategoryzacje obiekt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infrastruktury wirtualnej niez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lastRenderedPageBreak/>
              <w:t xml:space="preserve">leżnie od hierarchii stworzonej w </w:t>
            </w:r>
            <w:proofErr w:type="spellStart"/>
            <w:r>
              <w:rPr>
                <w:rStyle w:val="Brak"/>
                <w:rFonts w:eastAsia="Arial Unicode MS" w:cs="Arial Unicode MS"/>
              </w:rPr>
              <w:t>vCenter</w:t>
            </w:r>
            <w:proofErr w:type="spellEnd"/>
          </w:p>
        </w:tc>
      </w:tr>
      <w:tr w:rsidR="00C60921" w14:paraId="4CB74FDB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8471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DDB5" w14:textId="77777777" w:rsidR="00C60921" w:rsidRDefault="00C95498">
            <w:r>
              <w:rPr>
                <w:rStyle w:val="Brak"/>
                <w:rFonts w:eastAsia="Arial Unicode MS" w:cs="Arial Unicode MS"/>
              </w:rPr>
              <w:t>• System musi umożliwiać tworzenie alarm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dla całych grup wirtualnych maszyn jak i pojedynczych wirtualnych maszyn</w:t>
            </w:r>
          </w:p>
        </w:tc>
      </w:tr>
      <w:tr w:rsidR="00C60921" w14:paraId="4CD3BC75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5C00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44DD" w14:textId="77777777" w:rsidR="00C60921" w:rsidRDefault="00C95498">
            <w:r>
              <w:rPr>
                <w:rStyle w:val="Brak"/>
                <w:rFonts w:eastAsia="Arial Unicode MS" w:cs="Arial Unicode MS"/>
              </w:rPr>
              <w:t>• System musi dawać możliwość układania terminarza raport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i wysyłania tych raport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przy pomocy poczty elektronicznej w formacie HTML oraz Excel</w:t>
            </w:r>
          </w:p>
        </w:tc>
      </w:tr>
      <w:tr w:rsidR="00C60921" w14:paraId="6224E480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BD1A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7E29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System musi dawać możliwość podłączenia się do kilku instancji </w:t>
            </w:r>
            <w:proofErr w:type="spellStart"/>
            <w:r>
              <w:rPr>
                <w:rStyle w:val="Brak"/>
                <w:rFonts w:eastAsia="Arial Unicode MS" w:cs="Arial Unicode MS"/>
              </w:rPr>
              <w:t>vCenter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Server i serwer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Hyper-V jednocześnie, w celu centralnego monitorowania wielu śr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dowisk</w:t>
            </w:r>
          </w:p>
        </w:tc>
      </w:tr>
      <w:tr w:rsidR="00C60921" w14:paraId="67F0C93E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FB23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3220" w14:textId="77777777" w:rsidR="00C60921" w:rsidRDefault="00C95498">
            <w:r>
              <w:rPr>
                <w:rStyle w:val="Brak"/>
                <w:rFonts w:eastAsia="Arial Unicode MS" w:cs="Arial Unicode MS"/>
              </w:rPr>
              <w:t>• System musi mieć wbudowane predefiniowane zestawy alarm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wraz z możl</w:t>
            </w:r>
            <w:r>
              <w:rPr>
                <w:rStyle w:val="Brak"/>
                <w:rFonts w:eastAsia="Arial Unicode MS" w:cs="Arial Unicode MS"/>
              </w:rPr>
              <w:t>i</w:t>
            </w:r>
            <w:r>
              <w:rPr>
                <w:rStyle w:val="Brak"/>
                <w:rFonts w:eastAsia="Arial Unicode MS" w:cs="Arial Unicode MS"/>
              </w:rPr>
              <w:t>wością tworzenia własnych alarm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i zdarzeń przez administratora</w:t>
            </w:r>
          </w:p>
        </w:tc>
      </w:tr>
      <w:tr w:rsidR="00C60921" w14:paraId="014D4019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44A4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F763" w14:textId="77777777" w:rsidR="00C60921" w:rsidRDefault="00C95498">
            <w:r>
              <w:rPr>
                <w:rStyle w:val="Brak"/>
                <w:rFonts w:eastAsia="Arial Unicode MS" w:cs="Arial Unicode MS"/>
              </w:rPr>
              <w:t>• System musi mieć wbudowane połączenie z bazą wiedzy opisującą problemy z predefiniowanych alarm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</w:t>
            </w:r>
          </w:p>
        </w:tc>
      </w:tr>
      <w:tr w:rsidR="00C60921" w14:paraId="3000B98D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BC3A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1B8F1" w14:textId="77777777" w:rsidR="00C60921" w:rsidRDefault="00C95498">
            <w:r>
              <w:rPr>
                <w:rStyle w:val="Brak"/>
                <w:rFonts w:eastAsia="Arial Unicode MS" w:cs="Arial Unicode MS"/>
              </w:rPr>
              <w:t>• System musi mieć centralną konsolę z sumarycznym podglądem wszystkich obiekt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infrastruktury wirtualnej (ang. Dashboard)</w:t>
            </w:r>
          </w:p>
        </w:tc>
      </w:tr>
      <w:tr w:rsidR="00C60921" w14:paraId="063E1573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16B3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A343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System musi mieć możliwość monitorowania platformy sprzętowej, na </w:t>
            </w:r>
            <w:proofErr w:type="spellStart"/>
            <w:r>
              <w:rPr>
                <w:rStyle w:val="Brak"/>
                <w:rFonts w:eastAsia="Arial Unicode MS" w:cs="Arial Unicode MS"/>
              </w:rPr>
              <w:t>kt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rej jest zainstalowana infrastruktura wirtualna</w:t>
            </w:r>
          </w:p>
        </w:tc>
      </w:tr>
      <w:tr w:rsidR="00C60921" w14:paraId="045EF0F0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9F51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A54A" w14:textId="77777777" w:rsidR="00C60921" w:rsidRDefault="00C95498">
            <w:r>
              <w:rPr>
                <w:rStyle w:val="Brak"/>
                <w:rFonts w:eastAsia="Arial Unicode MS" w:cs="Arial Unicode MS"/>
              </w:rPr>
              <w:t>• System musi zapewnić możliwość podłączenia się do wirtualnej maszyny (tryb konsoli) bezpośrednio z narzędzia monitorującego</w:t>
            </w:r>
          </w:p>
        </w:tc>
      </w:tr>
      <w:tr w:rsidR="00C60921" w14:paraId="615EC560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CDA0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53EF" w14:textId="77777777" w:rsidR="00C60921" w:rsidRDefault="00C95498">
            <w:r>
              <w:rPr>
                <w:rStyle w:val="Brak"/>
                <w:rFonts w:eastAsia="Arial Unicode MS" w:cs="Arial Unicode MS"/>
              </w:rPr>
              <w:t>• System musi mieć możliwość integracji z oprogramowaniem do tworzenia kopii zapasowych tego samego producenta</w:t>
            </w:r>
          </w:p>
        </w:tc>
      </w:tr>
      <w:tr w:rsidR="00C60921" w14:paraId="7B0EC2AA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CDA5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D748" w14:textId="77777777" w:rsidR="00C60921" w:rsidRDefault="00C95498">
            <w:r>
              <w:rPr>
                <w:rStyle w:val="Brak"/>
                <w:rFonts w:eastAsia="Arial Unicode MS" w:cs="Arial Unicode MS"/>
              </w:rPr>
              <w:t>• System musi mieć możliwość monitorowania obciążenia serwer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backup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wych, ilości zabezpieczanych danych oraz statusu zadań kopii zapasowych, repl</w:t>
            </w:r>
            <w:r>
              <w:rPr>
                <w:rStyle w:val="Brak"/>
                <w:rFonts w:eastAsia="Arial Unicode MS" w:cs="Arial Unicode MS"/>
              </w:rPr>
              <w:t>i</w:t>
            </w:r>
            <w:r>
              <w:rPr>
                <w:rStyle w:val="Brak"/>
                <w:rFonts w:eastAsia="Arial Unicode MS" w:cs="Arial Unicode MS"/>
              </w:rPr>
              <w:t xml:space="preserve">kacji oraz weryfikacji </w:t>
            </w:r>
            <w:proofErr w:type="spellStart"/>
            <w:r>
              <w:rPr>
                <w:rStyle w:val="Brak"/>
                <w:rFonts w:eastAsia="Arial Unicode MS" w:cs="Arial Unicode MS"/>
              </w:rPr>
              <w:t>odzyskiwalności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maszyn wirtualnych.</w:t>
            </w:r>
          </w:p>
        </w:tc>
      </w:tr>
      <w:tr w:rsidR="00C60921" w14:paraId="44796863" w14:textId="77777777">
        <w:trPr>
          <w:trHeight w:val="13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EE7FA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0ACE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System musi oferować </w:t>
            </w:r>
            <w:r>
              <w:rPr>
                <w:rStyle w:val="Brak"/>
                <w:rFonts w:eastAsia="Arial Unicode MS" w:cs="Arial Unicode MS"/>
                <w:lang w:val="da-DK"/>
              </w:rPr>
              <w:t>inteligentn</w:t>
            </w:r>
            <w:r>
              <w:rPr>
                <w:rStyle w:val="Brak"/>
                <w:rFonts w:eastAsia="Arial Unicode MS" w:cs="Arial Unicode MS"/>
              </w:rPr>
              <w:t>ą diagnostykę rozwiązania backupowego p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przez monitorowanie log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celem wykrycia znanych problem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oraz </w:t>
            </w:r>
            <w:proofErr w:type="spellStart"/>
            <w:r>
              <w:rPr>
                <w:rStyle w:val="Brak"/>
                <w:rFonts w:eastAsia="Arial Unicode MS" w:cs="Arial Unicode MS"/>
              </w:rPr>
              <w:t>błęd</w:t>
            </w:r>
            <w:proofErr w:type="spellEnd"/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konfiguracyjnych w celu wskazania rozwiązania bez potrzeby otwierania zgłosz</w:t>
            </w:r>
            <w:r>
              <w:rPr>
                <w:rStyle w:val="Brak"/>
                <w:rFonts w:eastAsia="Arial Unicode MS" w:cs="Arial Unicode MS"/>
              </w:rPr>
              <w:t>e</w:t>
            </w:r>
            <w:r>
              <w:rPr>
                <w:rStyle w:val="Brak"/>
                <w:rFonts w:eastAsia="Arial Unicode MS" w:cs="Arial Unicode MS"/>
              </w:rPr>
              <w:t>nia suportowego oraz bez potrzeby wysyłania jakichkolwiek danych diagnostyc</w:t>
            </w:r>
            <w:r>
              <w:rPr>
                <w:rStyle w:val="Brak"/>
                <w:rFonts w:eastAsia="Arial Unicode MS" w:cs="Arial Unicode MS"/>
              </w:rPr>
              <w:t>z</w:t>
            </w:r>
            <w:r>
              <w:rPr>
                <w:rStyle w:val="Brak"/>
                <w:rFonts w:eastAsia="Arial Unicode MS" w:cs="Arial Unicode MS"/>
              </w:rPr>
              <w:t>nych do producenta oprogramowania backupu.</w:t>
            </w:r>
          </w:p>
        </w:tc>
      </w:tr>
      <w:tr w:rsidR="00C60921" w14:paraId="6456E918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873E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10DF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System musi mieć możliwość </w:t>
            </w:r>
            <w:proofErr w:type="spellStart"/>
            <w:r>
              <w:rPr>
                <w:rStyle w:val="Brak"/>
                <w:rFonts w:eastAsia="Arial Unicode MS" w:cs="Arial Unicode MS"/>
              </w:rPr>
              <w:t>granularnego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monitorowania infrastruktury, z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t xml:space="preserve">leżnego od uprawnień nadanym użytkownikom dla platformy </w:t>
            </w:r>
            <w:proofErr w:type="spellStart"/>
            <w:r>
              <w:rPr>
                <w:rStyle w:val="Brak"/>
                <w:rFonts w:eastAsia="Arial Unicode MS" w:cs="Arial Unicode MS"/>
              </w:rPr>
              <w:t>VMware</w:t>
            </w:r>
            <w:proofErr w:type="spellEnd"/>
          </w:p>
        </w:tc>
      </w:tr>
      <w:tr w:rsidR="00C60921" w14:paraId="54F90BB9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17E4" w14:textId="77777777" w:rsidR="00C60921" w:rsidRDefault="00C60921"/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68A01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• System musi mieć możliwość monitorowania instancji </w:t>
            </w:r>
            <w:proofErr w:type="spellStart"/>
            <w:r>
              <w:rPr>
                <w:rStyle w:val="Brak"/>
                <w:rFonts w:eastAsia="Arial Unicode MS" w:cs="Arial Unicode MS"/>
              </w:rPr>
              <w:t>VMware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Brak"/>
                <w:rFonts w:eastAsia="Arial Unicode MS" w:cs="Arial Unicode MS"/>
              </w:rPr>
              <w:t>vCloud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Brak"/>
                <w:rFonts w:eastAsia="Arial Unicode MS" w:cs="Arial Unicode MS"/>
              </w:rPr>
              <w:t>Director</w:t>
            </w:r>
            <w:proofErr w:type="spellEnd"/>
            <w:r>
              <w:rPr>
                <w:rStyle w:val="Brak"/>
                <w:rFonts w:eastAsia="Arial Unicode MS" w:cs="Arial Unicode MS"/>
              </w:rPr>
              <w:t xml:space="preserve"> w wersji 8.x i 9.x</w:t>
            </w:r>
          </w:p>
        </w:tc>
      </w:tr>
    </w:tbl>
    <w:p w14:paraId="5FF0C130" w14:textId="3E6530D1" w:rsidR="00C60921" w:rsidRDefault="00C60921">
      <w:pPr>
        <w:spacing w:after="0" w:line="240" w:lineRule="auto"/>
      </w:pPr>
      <w:bookmarkStart w:id="2" w:name="_GoBack"/>
      <w:bookmarkEnd w:id="2"/>
    </w:p>
    <w:p w14:paraId="32303A1C" w14:textId="77777777" w:rsidR="00C60921" w:rsidRDefault="00C95498" w:rsidP="005A6DF9">
      <w:pPr>
        <w:pStyle w:val="Nagwek1"/>
        <w:numPr>
          <w:ilvl w:val="0"/>
          <w:numId w:val="2"/>
        </w:numPr>
      </w:pPr>
      <w:r>
        <w:rPr>
          <w:rStyle w:val="BrakA"/>
        </w:rPr>
        <w:t>Prace konfiguracyjne i wdrożeniowe</w:t>
      </w:r>
    </w:p>
    <w:p w14:paraId="7F321EAF" w14:textId="77777777" w:rsidR="00C60921" w:rsidRDefault="00C95498">
      <w:r>
        <w:rPr>
          <w:rStyle w:val="BrakA"/>
          <w:rFonts w:eastAsia="Arial Unicode MS" w:cs="Arial Unicode MS"/>
        </w:rPr>
        <w:t>Zamawiający oczekuje wykonania następujących czynności konfiguracyjnych i wdrożeniowych dla serwer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 i oprogramowania:</w:t>
      </w:r>
    </w:p>
    <w:p w14:paraId="40D00999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  <w:lang w:val="de-DE"/>
        </w:rPr>
      </w:pPr>
      <w:r>
        <w:rPr>
          <w:rStyle w:val="Brak"/>
          <w:rFonts w:ascii="Calibri" w:hAnsi="Calibri"/>
          <w:sz w:val="22"/>
          <w:szCs w:val="22"/>
          <w:lang w:val="de-DE"/>
        </w:rPr>
        <w:t>Monta</w:t>
      </w:r>
      <w:r>
        <w:rPr>
          <w:rStyle w:val="BrakA"/>
          <w:rFonts w:ascii="Calibri" w:hAnsi="Calibri"/>
          <w:sz w:val="22"/>
          <w:szCs w:val="22"/>
        </w:rPr>
        <w:t xml:space="preserve">ż urządzeń we wskazanych szafach </w:t>
      </w:r>
      <w:proofErr w:type="spellStart"/>
      <w:r>
        <w:rPr>
          <w:rStyle w:val="BrakA"/>
          <w:rFonts w:ascii="Calibri" w:hAnsi="Calibri"/>
          <w:sz w:val="22"/>
          <w:szCs w:val="22"/>
        </w:rPr>
        <w:t>rack</w:t>
      </w:r>
      <w:proofErr w:type="spellEnd"/>
      <w:r>
        <w:rPr>
          <w:rStyle w:val="BrakA"/>
          <w:rFonts w:ascii="Calibri" w:hAnsi="Calibri"/>
          <w:sz w:val="22"/>
          <w:szCs w:val="22"/>
        </w:rPr>
        <w:t xml:space="preserve"> 19</w:t>
      </w:r>
      <w:r>
        <w:rPr>
          <w:rStyle w:val="Brak"/>
          <w:rFonts w:ascii="Arial Unicode MS" w:hAnsi="Arial Unicode MS"/>
          <w:sz w:val="22"/>
          <w:szCs w:val="22"/>
          <w:rtl/>
          <w:lang w:val="ar-SA"/>
        </w:rPr>
        <w:t>’’</w:t>
      </w:r>
      <w:r>
        <w:rPr>
          <w:rStyle w:val="BrakA"/>
          <w:rFonts w:ascii="Calibri" w:hAnsi="Calibri"/>
          <w:sz w:val="22"/>
          <w:szCs w:val="22"/>
        </w:rPr>
        <w:t>.</w:t>
      </w:r>
    </w:p>
    <w:p w14:paraId="080D0D53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Podłączenie do sieci zasilającej i wewnętrznej sieci LAN.</w:t>
      </w:r>
    </w:p>
    <w:p w14:paraId="77C4DB5A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Uruchomienie urządzeń, sprawdzenie poprawności działania.</w:t>
      </w:r>
    </w:p>
    <w:p w14:paraId="5620005C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Instalacja i konfiguracja systemu operacyjnego.</w:t>
      </w:r>
    </w:p>
    <w:p w14:paraId="24BA9C38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Konfiguracja pracy w klastrze.</w:t>
      </w:r>
    </w:p>
    <w:p w14:paraId="2607DF2C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Przeprowadzenie test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funkcjonalnych działania uruchomionego klastra.</w:t>
      </w:r>
    </w:p>
    <w:p w14:paraId="170951C3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Konfiguracja adresacji IP.</w:t>
      </w:r>
    </w:p>
    <w:p w14:paraId="5B9250D9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Migrację obecnej konfiguracji i instancji maszyn wirtualnych do nowego systemu z uwzględnieniem optymalizacji ustawień uwzględniającej specyfikację techniczną nowo z</w:t>
      </w:r>
      <w:r>
        <w:rPr>
          <w:rStyle w:val="BrakA"/>
          <w:rFonts w:ascii="Calibri" w:hAnsi="Calibri"/>
          <w:sz w:val="22"/>
          <w:szCs w:val="22"/>
        </w:rPr>
        <w:t>a</w:t>
      </w:r>
      <w:r>
        <w:rPr>
          <w:rStyle w:val="BrakA"/>
          <w:rFonts w:ascii="Calibri" w:hAnsi="Calibri"/>
          <w:sz w:val="22"/>
          <w:szCs w:val="22"/>
        </w:rPr>
        <w:t>kupionego urządzenia.</w:t>
      </w:r>
    </w:p>
    <w:p w14:paraId="173478B7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Sporządzenie dokumentacji powdrożeniowej zawierającej wykaz wykonanych prac i ustawionych parametr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pracy urządzeń oraz uwzględniającej architekturę, opis, schematy konfiguracji wdrożonych rozwiązań.</w:t>
      </w:r>
    </w:p>
    <w:p w14:paraId="5307BCD3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Uruchomienie produkcyjne.</w:t>
      </w:r>
    </w:p>
    <w:p w14:paraId="6AE3DB44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Instalacja oprogramowania (pozycja 2) na serwerach z pozycji 1.</w:t>
      </w:r>
    </w:p>
    <w:p w14:paraId="425FC021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Konfigurację podstawowych plan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i harmonogramu tworzenia kopii dla oprogramowania do tworzenia kopii zapasowych.</w:t>
      </w:r>
    </w:p>
    <w:p w14:paraId="6E5A98B6" w14:textId="77777777" w:rsidR="00C60921" w:rsidRDefault="00C95498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Przeprowadzenie test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funkcjonalnych w zakresie odtworzenia dla oprogramowania do tworzenia kopii zapasowych.</w:t>
      </w:r>
    </w:p>
    <w:p w14:paraId="24A17F72" w14:textId="77777777" w:rsidR="00C60921" w:rsidRDefault="00C95498">
      <w:r>
        <w:rPr>
          <w:rStyle w:val="BrakA"/>
          <w:rFonts w:eastAsia="Arial Unicode MS" w:cs="Arial Unicode MS"/>
        </w:rPr>
        <w:t xml:space="preserve">Prace wdrożeniowe i konfiguracyjne odbywać się będą w dniach roboczych w godzinach: </w:t>
      </w:r>
      <w:r>
        <w:rPr>
          <w:rStyle w:val="BrakA"/>
        </w:rPr>
        <w:br/>
      </w:r>
      <w:r>
        <w:rPr>
          <w:rStyle w:val="BrakA"/>
          <w:rFonts w:eastAsia="Arial Unicode MS" w:cs="Arial Unicode MS"/>
        </w:rPr>
        <w:t>08:00 – 15:00</w:t>
      </w:r>
    </w:p>
    <w:p w14:paraId="62A2FFAB" w14:textId="77777777" w:rsidR="00C60921" w:rsidRDefault="00C95498">
      <w:r>
        <w:rPr>
          <w:rStyle w:val="BrakA"/>
          <w:rFonts w:eastAsia="Arial Unicode MS" w:cs="Arial Unicode MS"/>
        </w:rPr>
        <w:t xml:space="preserve">Do współpracy Wykonawcy Zamawiający wyznaczy  przynajmniej jedną osobę, </w:t>
      </w:r>
      <w:proofErr w:type="spellStart"/>
      <w:r>
        <w:rPr>
          <w:rStyle w:val="BrakA"/>
          <w:rFonts w:eastAsia="Arial Unicode MS" w:cs="Arial Unicode MS"/>
        </w:rPr>
        <w:t>kt</w:t>
      </w:r>
      <w:proofErr w:type="spellEnd"/>
      <w:r>
        <w:rPr>
          <w:rStyle w:val="Brak"/>
          <w:rFonts w:eastAsia="Arial Unicode MS" w:cs="Arial Unicode MS"/>
          <w:lang w:val="es-ES_tradnl"/>
        </w:rPr>
        <w:t>ó</w:t>
      </w:r>
      <w:proofErr w:type="spellStart"/>
      <w:r>
        <w:rPr>
          <w:rStyle w:val="BrakA"/>
          <w:rFonts w:eastAsia="Arial Unicode MS" w:cs="Arial Unicode MS"/>
        </w:rPr>
        <w:t>ra</w:t>
      </w:r>
      <w:proofErr w:type="spellEnd"/>
      <w:r>
        <w:rPr>
          <w:rStyle w:val="BrakA"/>
          <w:rFonts w:eastAsia="Arial Unicode MS" w:cs="Arial Unicode MS"/>
        </w:rPr>
        <w:t xml:space="preserve"> będzie do dy</w:t>
      </w:r>
      <w:r>
        <w:rPr>
          <w:rStyle w:val="BrakA"/>
          <w:rFonts w:eastAsia="Arial Unicode MS" w:cs="Arial Unicode MS"/>
        </w:rPr>
        <w:t>s</w:t>
      </w:r>
      <w:r>
        <w:rPr>
          <w:rStyle w:val="BrakA"/>
          <w:rFonts w:eastAsia="Arial Unicode MS" w:cs="Arial Unicode MS"/>
        </w:rPr>
        <w:t>pozycji w godzinach: 08:00-15:00</w:t>
      </w:r>
    </w:p>
    <w:p w14:paraId="2237395C" w14:textId="77777777" w:rsidR="00C60921" w:rsidRDefault="00C95498">
      <w:bookmarkStart w:id="3" w:name="_Hlk59548025"/>
      <w:r>
        <w:rPr>
          <w:rStyle w:val="BrakA"/>
          <w:rFonts w:eastAsia="Arial Unicode MS" w:cs="Arial Unicode MS"/>
        </w:rPr>
        <w:t>Konfiguracja i wdrożenie zostaną wykonane w uzgodnionym z Zamawiającym terminie, nie później jednak niż 2 miesiące od momentu dostarczenia do Zamawiającego serwer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 oraz oprogramowania. </w:t>
      </w:r>
      <w:bookmarkEnd w:id="3"/>
    </w:p>
    <w:p w14:paraId="3BA04A06" w14:textId="77777777" w:rsidR="00C60921" w:rsidRDefault="00C95498">
      <w:r>
        <w:rPr>
          <w:rStyle w:val="BrakA"/>
          <w:rFonts w:eastAsia="Arial Unicode MS" w:cs="Arial Unicode MS"/>
        </w:rPr>
        <w:lastRenderedPageBreak/>
        <w:t xml:space="preserve">W okresie 3 miesięcy od daty podpisania protokołu odbioru końcowego Wykonawca zobowiązany będzie udzielać </w:t>
      </w:r>
      <w:bookmarkStart w:id="4" w:name="_Hlk59614481"/>
      <w:r>
        <w:rPr>
          <w:rStyle w:val="BrakA"/>
          <w:rFonts w:eastAsia="Arial Unicode MS" w:cs="Arial Unicode MS"/>
        </w:rPr>
        <w:t xml:space="preserve">powdrożeniowej asysty technicznej i wsparcia drogą telefoniczną </w:t>
      </w:r>
      <w:bookmarkEnd w:id="4"/>
      <w:r>
        <w:rPr>
          <w:rStyle w:val="BrakA"/>
          <w:rFonts w:eastAsia="Arial Unicode MS" w:cs="Arial Unicode MS"/>
        </w:rPr>
        <w:t>w trybie 8 godzin roboczych (7.30 -15.30) przez 5 dniu w tygodniu, w przypadku wystąpienia problem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 lub wątpliw</w:t>
      </w:r>
      <w:r>
        <w:rPr>
          <w:rStyle w:val="BrakA"/>
          <w:rFonts w:eastAsia="Arial Unicode MS" w:cs="Arial Unicode MS"/>
        </w:rPr>
        <w:t>o</w:t>
      </w:r>
      <w:r>
        <w:rPr>
          <w:rStyle w:val="BrakA"/>
          <w:rFonts w:eastAsia="Arial Unicode MS" w:cs="Arial Unicode MS"/>
        </w:rPr>
        <w:t xml:space="preserve">ści, związanych z wykonaną dostawą i wdrożeniem w kwestiach związanych z: </w:t>
      </w:r>
    </w:p>
    <w:p w14:paraId="0F44AC96" w14:textId="77777777" w:rsidR="00C60921" w:rsidRDefault="00C95498">
      <w:pPr>
        <w:spacing w:after="0"/>
      </w:pPr>
      <w:r>
        <w:rPr>
          <w:rStyle w:val="BrakA"/>
        </w:rPr>
        <w:t>a)</w:t>
      </w:r>
      <w:r>
        <w:rPr>
          <w:rStyle w:val="BrakA"/>
        </w:rPr>
        <w:tab/>
        <w:t>konfiguracją</w:t>
      </w:r>
    </w:p>
    <w:p w14:paraId="589DB941" w14:textId="77777777" w:rsidR="00C60921" w:rsidRDefault="00C95498">
      <w:pPr>
        <w:spacing w:after="0"/>
      </w:pPr>
      <w:r>
        <w:rPr>
          <w:rStyle w:val="BrakA"/>
        </w:rPr>
        <w:t>b)</w:t>
      </w:r>
      <w:r>
        <w:rPr>
          <w:rStyle w:val="BrakA"/>
        </w:rPr>
        <w:tab/>
        <w:t>administrowaniem</w:t>
      </w:r>
    </w:p>
    <w:p w14:paraId="35D8C662" w14:textId="77777777" w:rsidR="00C60921" w:rsidRDefault="00C95498">
      <w:pPr>
        <w:spacing w:after="0"/>
      </w:pPr>
      <w:r>
        <w:rPr>
          <w:rStyle w:val="BrakA"/>
        </w:rPr>
        <w:t>c)</w:t>
      </w:r>
      <w:r>
        <w:rPr>
          <w:rStyle w:val="BrakA"/>
        </w:rPr>
        <w:tab/>
        <w:t>analizą log</w:t>
      </w:r>
      <w:r>
        <w:rPr>
          <w:rStyle w:val="Brak"/>
          <w:lang w:val="es-ES_tradnl"/>
        </w:rPr>
        <w:t>ó</w:t>
      </w:r>
      <w:r>
        <w:rPr>
          <w:rStyle w:val="BrakA"/>
        </w:rPr>
        <w:t>w</w:t>
      </w:r>
    </w:p>
    <w:p w14:paraId="583F7A49" w14:textId="77777777" w:rsidR="00C60921" w:rsidRDefault="00C60921">
      <w:pPr>
        <w:spacing w:after="0"/>
      </w:pPr>
    </w:p>
    <w:p w14:paraId="1E1E9941" w14:textId="38CBB858" w:rsidR="004F428C" w:rsidRDefault="00C95498">
      <w:r>
        <w:rPr>
          <w:rStyle w:val="BrakA"/>
          <w:rFonts w:eastAsia="Arial Unicode MS" w:cs="Arial Unicode MS"/>
        </w:rPr>
        <w:t xml:space="preserve">Wsparcie powdrożeniowe w </w:t>
      </w:r>
      <w:proofErr w:type="spellStart"/>
      <w:r>
        <w:rPr>
          <w:rStyle w:val="BrakA"/>
          <w:rFonts w:eastAsia="Arial Unicode MS" w:cs="Arial Unicode MS"/>
        </w:rPr>
        <w:t>szczeg</w:t>
      </w:r>
      <w:proofErr w:type="spellEnd"/>
      <w:r>
        <w:rPr>
          <w:rStyle w:val="Brak"/>
          <w:rFonts w:eastAsia="Arial Unicode MS" w:cs="Arial Unicode MS"/>
          <w:lang w:val="es-ES_tradnl"/>
        </w:rPr>
        <w:t>ó</w:t>
      </w:r>
      <w:proofErr w:type="spellStart"/>
      <w:r>
        <w:rPr>
          <w:rStyle w:val="BrakA"/>
          <w:rFonts w:eastAsia="Arial Unicode MS" w:cs="Arial Unicode MS"/>
        </w:rPr>
        <w:t>lnych</w:t>
      </w:r>
      <w:proofErr w:type="spellEnd"/>
      <w:r>
        <w:rPr>
          <w:rStyle w:val="BrakA"/>
          <w:rFonts w:eastAsia="Arial Unicode MS" w:cs="Arial Unicode MS"/>
        </w:rPr>
        <w:t xml:space="preserve"> przypadkach powinno obejmować wykonanie zdalnych prac przez pracownika Wykonawcy w ramach przedstawienia sposobu na rozwiązanie zaistniałych problem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w.</w:t>
      </w:r>
      <w:r w:rsidR="00D51A27" w:rsidDel="00D51A27">
        <w:t xml:space="preserve"> </w:t>
      </w:r>
    </w:p>
    <w:sectPr w:rsidR="004F428C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337A7" w14:textId="77777777" w:rsidR="00C63B0D" w:rsidRDefault="00C63B0D">
      <w:pPr>
        <w:spacing w:after="0" w:line="240" w:lineRule="auto"/>
      </w:pPr>
      <w:r>
        <w:separator/>
      </w:r>
    </w:p>
  </w:endnote>
  <w:endnote w:type="continuationSeparator" w:id="0">
    <w:p w14:paraId="065D33F5" w14:textId="77777777" w:rsidR="00C63B0D" w:rsidRDefault="00C6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FD3BD" w14:textId="77777777" w:rsidR="00744A3B" w:rsidRDefault="00744A3B">
    <w:pPr>
      <w:pStyle w:val="Stopka"/>
      <w:tabs>
        <w:tab w:val="clear" w:pos="9072"/>
        <w:tab w:val="right" w:pos="9046"/>
      </w:tabs>
      <w:jc w:val="right"/>
    </w:pPr>
    <w:r>
      <w:rPr>
        <w:rStyle w:val="BrakA"/>
      </w:rPr>
      <w:t xml:space="preserve">Strona </w:t>
    </w:r>
    <w:r>
      <w:rPr>
        <w:rStyle w:val="BrakA"/>
      </w:rPr>
      <w:fldChar w:fldCharType="begin"/>
    </w:r>
    <w:r>
      <w:rPr>
        <w:rStyle w:val="BrakA"/>
      </w:rPr>
      <w:instrText xml:space="preserve"> PAGE </w:instrText>
    </w:r>
    <w:r>
      <w:rPr>
        <w:rStyle w:val="BrakA"/>
      </w:rPr>
      <w:fldChar w:fldCharType="separate"/>
    </w:r>
    <w:r w:rsidR="00A13F92">
      <w:rPr>
        <w:rStyle w:val="BrakA"/>
        <w:noProof/>
      </w:rPr>
      <w:t>3</w:t>
    </w:r>
    <w:r>
      <w:rPr>
        <w:rStyle w:val="BrakA"/>
      </w:rPr>
      <w:fldChar w:fldCharType="end"/>
    </w:r>
    <w:r>
      <w:rPr>
        <w:rStyle w:val="BrakA"/>
      </w:rPr>
      <w:t xml:space="preserve"> z </w:t>
    </w:r>
    <w:r>
      <w:rPr>
        <w:rStyle w:val="BrakA"/>
      </w:rPr>
      <w:fldChar w:fldCharType="begin"/>
    </w:r>
    <w:r>
      <w:rPr>
        <w:rStyle w:val="BrakA"/>
      </w:rPr>
      <w:instrText xml:space="preserve"> NUMPAGES </w:instrText>
    </w:r>
    <w:r>
      <w:rPr>
        <w:rStyle w:val="BrakA"/>
      </w:rPr>
      <w:fldChar w:fldCharType="separate"/>
    </w:r>
    <w:r w:rsidR="00A13F92">
      <w:rPr>
        <w:rStyle w:val="BrakA"/>
        <w:noProof/>
      </w:rPr>
      <w:t>14</w:t>
    </w:r>
    <w:r>
      <w:rPr>
        <w:rStyle w:val="Brak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B490C" w14:textId="77777777" w:rsidR="00C63B0D" w:rsidRDefault="00C63B0D">
      <w:pPr>
        <w:spacing w:after="0" w:line="240" w:lineRule="auto"/>
      </w:pPr>
      <w:r>
        <w:separator/>
      </w:r>
    </w:p>
  </w:footnote>
  <w:footnote w:type="continuationSeparator" w:id="0">
    <w:p w14:paraId="69D60ABD" w14:textId="77777777" w:rsidR="00C63B0D" w:rsidRDefault="00C6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4233B" w14:textId="77777777" w:rsidR="00744A3B" w:rsidRDefault="00744A3B">
    <w:pPr>
      <w:pStyle w:val="Nagwek"/>
      <w:tabs>
        <w:tab w:val="clear" w:pos="9072"/>
        <w:tab w:val="right" w:pos="9046"/>
      </w:tabs>
      <w:jc w:val="center"/>
    </w:pPr>
    <w:r>
      <w:rPr>
        <w:rStyle w:val="BrakA"/>
        <w:noProof/>
      </w:rPr>
      <w:drawing>
        <wp:inline distT="0" distB="0" distL="0" distR="0" wp14:anchorId="667B7970" wp14:editId="29EEB174">
          <wp:extent cx="3786505" cy="1004570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749"/>
    <w:multiLevelType w:val="hybridMultilevel"/>
    <w:tmpl w:val="3EEA214A"/>
    <w:styleLink w:val="Zaimportowanystyl1"/>
    <w:lvl w:ilvl="0" w:tplc="98D818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1C2B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444972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C84B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7486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F44EFA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FB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C864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D6E318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CE4C6F"/>
    <w:multiLevelType w:val="hybridMultilevel"/>
    <w:tmpl w:val="62944422"/>
    <w:lvl w:ilvl="0" w:tplc="551A5DD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7893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627020">
      <w:start w:val="1"/>
      <w:numFmt w:val="lowerRoman"/>
      <w:lvlText w:val="%3."/>
      <w:lvlJc w:val="left"/>
      <w:pPr>
        <w:ind w:left="216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086A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88C0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AF854">
      <w:start w:val="1"/>
      <w:numFmt w:val="lowerRoman"/>
      <w:lvlText w:val="%6."/>
      <w:lvlJc w:val="left"/>
      <w:pPr>
        <w:ind w:left="432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A41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405D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63670">
      <w:start w:val="1"/>
      <w:numFmt w:val="lowerRoman"/>
      <w:lvlText w:val="%9."/>
      <w:lvlJc w:val="left"/>
      <w:pPr>
        <w:ind w:left="648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CA3798B"/>
    <w:multiLevelType w:val="hybridMultilevel"/>
    <w:tmpl w:val="13EEE8C4"/>
    <w:lvl w:ilvl="0" w:tplc="3802084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AAA5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E61DE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A225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92C3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208482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5E926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58552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805E42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68112AE"/>
    <w:multiLevelType w:val="hybridMultilevel"/>
    <w:tmpl w:val="82B6FA2A"/>
    <w:lvl w:ilvl="0" w:tplc="BA549D2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5A135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D8910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E1F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29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EECC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74C4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4C44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DE5032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75D0CF2"/>
    <w:multiLevelType w:val="hybridMultilevel"/>
    <w:tmpl w:val="B86479DE"/>
    <w:lvl w:ilvl="0" w:tplc="A496BD9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7A3E4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6EE9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BE8A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3662E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E42A1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08583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08FF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30B12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21B1EB5"/>
    <w:multiLevelType w:val="hybridMultilevel"/>
    <w:tmpl w:val="62944422"/>
    <w:styleLink w:val="Zaimportowanystyl2"/>
    <w:lvl w:ilvl="0" w:tplc="4246E34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F6A2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B6DFBE">
      <w:start w:val="1"/>
      <w:numFmt w:val="lowerRoman"/>
      <w:lvlText w:val="%3."/>
      <w:lvlJc w:val="left"/>
      <w:pPr>
        <w:ind w:left="216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5044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8EB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104B36">
      <w:start w:val="1"/>
      <w:numFmt w:val="lowerRoman"/>
      <w:lvlText w:val="%6."/>
      <w:lvlJc w:val="left"/>
      <w:pPr>
        <w:ind w:left="432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820F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A1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D653DA">
      <w:start w:val="1"/>
      <w:numFmt w:val="lowerRoman"/>
      <w:lvlText w:val="%9."/>
      <w:lvlJc w:val="left"/>
      <w:pPr>
        <w:ind w:left="648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8C9006D"/>
    <w:multiLevelType w:val="hybridMultilevel"/>
    <w:tmpl w:val="FFB42670"/>
    <w:styleLink w:val="Zaimportowanystyl47"/>
    <w:lvl w:ilvl="0" w:tplc="D8583A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E2109E">
      <w:start w:val="1"/>
      <w:numFmt w:val="decimal"/>
      <w:lvlText w:val="%2."/>
      <w:lvlJc w:val="left"/>
      <w:pPr>
        <w:ind w:left="1440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DEAFF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566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7E2F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A0A22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E85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185C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4092D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B3041E2"/>
    <w:multiLevelType w:val="hybridMultilevel"/>
    <w:tmpl w:val="62944422"/>
    <w:numStyleLink w:val="Zaimportowanystyl2"/>
  </w:abstractNum>
  <w:abstractNum w:abstractNumId="8">
    <w:nsid w:val="500358F6"/>
    <w:multiLevelType w:val="hybridMultilevel"/>
    <w:tmpl w:val="5D7AA8F6"/>
    <w:lvl w:ilvl="0" w:tplc="694876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BAF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0A88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C06E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76A2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944D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69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CA9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5A4C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234629C"/>
    <w:multiLevelType w:val="hybridMultilevel"/>
    <w:tmpl w:val="FFB42670"/>
    <w:numStyleLink w:val="Zaimportowanystyl47"/>
  </w:abstractNum>
  <w:abstractNum w:abstractNumId="10">
    <w:nsid w:val="59195D4F"/>
    <w:multiLevelType w:val="hybridMultilevel"/>
    <w:tmpl w:val="C8A614D8"/>
    <w:lvl w:ilvl="0" w:tplc="F7449F3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294C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2133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2E4A1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AE3D5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E402FA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E0B92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28D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726654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8513AB5"/>
    <w:multiLevelType w:val="multilevel"/>
    <w:tmpl w:val="3EEA214A"/>
    <w:numStyleLink w:val="Zaimportowanystyl1"/>
  </w:abstractNum>
  <w:abstractNum w:abstractNumId="12">
    <w:nsid w:val="6FC22839"/>
    <w:multiLevelType w:val="hybridMultilevel"/>
    <w:tmpl w:val="62944422"/>
    <w:lvl w:ilvl="0" w:tplc="551A5DD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7893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627020">
      <w:start w:val="1"/>
      <w:numFmt w:val="lowerRoman"/>
      <w:lvlText w:val="%3."/>
      <w:lvlJc w:val="left"/>
      <w:pPr>
        <w:ind w:left="216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086A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88C0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AF854">
      <w:start w:val="1"/>
      <w:numFmt w:val="lowerRoman"/>
      <w:lvlText w:val="%6."/>
      <w:lvlJc w:val="left"/>
      <w:pPr>
        <w:ind w:left="432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A41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405D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63670">
      <w:start w:val="1"/>
      <w:numFmt w:val="lowerRoman"/>
      <w:lvlText w:val="%9."/>
      <w:lvlJc w:val="left"/>
      <w:pPr>
        <w:ind w:left="648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75200D2C"/>
    <w:multiLevelType w:val="hybridMultilevel"/>
    <w:tmpl w:val="3EEA214A"/>
    <w:numStyleLink w:val="Zaimportowanystyl1"/>
  </w:abstractNum>
  <w:num w:numId="1">
    <w:abstractNumId w:val="0"/>
  </w:num>
  <w:num w:numId="2">
    <w:abstractNumId w:val="13"/>
  </w:num>
  <w:num w:numId="3">
    <w:abstractNumId w:val="13"/>
    <w:lvlOverride w:ilvl="0">
      <w:lvl w:ilvl="0" w:tplc="832CA34C">
        <w:start w:val="1"/>
        <w:numFmt w:val="decimal"/>
        <w:lvlText w:val="%1."/>
        <w:lvlJc w:val="left"/>
        <w:pPr>
          <w:tabs>
            <w:tab w:val="num" w:pos="720"/>
          </w:tabs>
          <w:ind w:left="115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0C6462">
        <w:start w:val="1"/>
        <w:numFmt w:val="lowerLetter"/>
        <w:lvlText w:val="%2."/>
        <w:lvlJc w:val="left"/>
        <w:pPr>
          <w:tabs>
            <w:tab w:val="num" w:pos="1440"/>
          </w:tabs>
          <w:ind w:left="18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CC846C">
        <w:start w:val="1"/>
        <w:numFmt w:val="lowerRoman"/>
        <w:lvlText w:val="%3."/>
        <w:lvlJc w:val="left"/>
        <w:pPr>
          <w:tabs>
            <w:tab w:val="num" w:pos="2160"/>
          </w:tabs>
          <w:ind w:left="2592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6A4A14">
        <w:start w:val="1"/>
        <w:numFmt w:val="decimal"/>
        <w:lvlText w:val="%4."/>
        <w:lvlJc w:val="left"/>
        <w:pPr>
          <w:tabs>
            <w:tab w:val="num" w:pos="2880"/>
          </w:tabs>
          <w:ind w:left="33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68D398">
        <w:start w:val="1"/>
        <w:numFmt w:val="lowerLetter"/>
        <w:lvlText w:val="%5."/>
        <w:lvlJc w:val="left"/>
        <w:pPr>
          <w:tabs>
            <w:tab w:val="num" w:pos="3600"/>
          </w:tabs>
          <w:ind w:left="40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DC668E">
        <w:start w:val="1"/>
        <w:numFmt w:val="lowerRoman"/>
        <w:lvlText w:val="%6."/>
        <w:lvlJc w:val="left"/>
        <w:pPr>
          <w:tabs>
            <w:tab w:val="num" w:pos="4320"/>
          </w:tabs>
          <w:ind w:left="4752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968810">
        <w:start w:val="1"/>
        <w:numFmt w:val="decimal"/>
        <w:lvlText w:val="%7."/>
        <w:lvlJc w:val="left"/>
        <w:pPr>
          <w:tabs>
            <w:tab w:val="num" w:pos="5040"/>
          </w:tabs>
          <w:ind w:left="54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845654">
        <w:start w:val="1"/>
        <w:numFmt w:val="lowerLetter"/>
        <w:lvlText w:val="%8."/>
        <w:lvlJc w:val="left"/>
        <w:pPr>
          <w:tabs>
            <w:tab w:val="num" w:pos="5760"/>
          </w:tabs>
          <w:ind w:left="619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52CD4A">
        <w:start w:val="1"/>
        <w:numFmt w:val="lowerRoman"/>
        <w:lvlText w:val="%9."/>
        <w:lvlJc w:val="left"/>
        <w:pPr>
          <w:tabs>
            <w:tab w:val="num" w:pos="6480"/>
          </w:tabs>
          <w:ind w:left="6912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13"/>
    <w:lvlOverride w:ilvl="0">
      <w:startOverride w:val="2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0"/>
  </w:num>
  <w:num w:numId="9">
    <w:abstractNumId w:val="10"/>
    <w:lvlOverride w:ilvl="0">
      <w:startOverride w:val="2"/>
    </w:lvlOverride>
  </w:num>
  <w:num w:numId="10">
    <w:abstractNumId w:val="3"/>
  </w:num>
  <w:num w:numId="11">
    <w:abstractNumId w:val="3"/>
    <w:lvlOverride w:ilvl="0">
      <w:startOverride w:val="3"/>
    </w:lvlOverride>
  </w:num>
  <w:num w:numId="12">
    <w:abstractNumId w:val="2"/>
  </w:num>
  <w:num w:numId="13">
    <w:abstractNumId w:val="2"/>
    <w:lvlOverride w:ilvl="0">
      <w:startOverride w:val="3"/>
    </w:lvlOverride>
  </w:num>
  <w:num w:numId="14">
    <w:abstractNumId w:val="13"/>
    <w:lvlOverride w:ilvl="0">
      <w:startOverride w:val="3"/>
    </w:lvlOverride>
  </w:num>
  <w:num w:numId="15">
    <w:abstractNumId w:val="6"/>
  </w:num>
  <w:num w:numId="16">
    <w:abstractNumId w:val="9"/>
  </w:num>
  <w:num w:numId="17">
    <w:abstractNumId w:val="5"/>
  </w:num>
  <w:num w:numId="18">
    <w:abstractNumId w:val="7"/>
  </w:num>
  <w:num w:numId="19">
    <w:abstractNumId w:val="7"/>
    <w:lvlOverride w:ilvl="0">
      <w:startOverride w:val="2"/>
    </w:lvlOverride>
  </w:num>
  <w:num w:numId="20">
    <w:abstractNumId w:val="7"/>
    <w:lvlOverride w:ilvl="0">
      <w:startOverride w:val="3"/>
    </w:lvlOverride>
  </w:num>
  <w:num w:numId="21">
    <w:abstractNumId w:val="11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21"/>
    <w:rsid w:val="000026F7"/>
    <w:rsid w:val="0001605B"/>
    <w:rsid w:val="00027D6D"/>
    <w:rsid w:val="000417BF"/>
    <w:rsid w:val="00083B7C"/>
    <w:rsid w:val="000A73F1"/>
    <w:rsid w:val="000D3CA8"/>
    <w:rsid w:val="00123209"/>
    <w:rsid w:val="00182AF5"/>
    <w:rsid w:val="001C18D1"/>
    <w:rsid w:val="001E7D45"/>
    <w:rsid w:val="00234FF4"/>
    <w:rsid w:val="00270F4E"/>
    <w:rsid w:val="00283011"/>
    <w:rsid w:val="002A0FBD"/>
    <w:rsid w:val="00330C79"/>
    <w:rsid w:val="0038785C"/>
    <w:rsid w:val="003D6737"/>
    <w:rsid w:val="003E6427"/>
    <w:rsid w:val="00416FE5"/>
    <w:rsid w:val="00476273"/>
    <w:rsid w:val="004F40A4"/>
    <w:rsid w:val="004F428C"/>
    <w:rsid w:val="00502E6A"/>
    <w:rsid w:val="0051337D"/>
    <w:rsid w:val="00513DDC"/>
    <w:rsid w:val="0056265F"/>
    <w:rsid w:val="005A6DF9"/>
    <w:rsid w:val="00684F76"/>
    <w:rsid w:val="00707DA6"/>
    <w:rsid w:val="00723EBE"/>
    <w:rsid w:val="0073594D"/>
    <w:rsid w:val="00744A3B"/>
    <w:rsid w:val="0077627F"/>
    <w:rsid w:val="007B2679"/>
    <w:rsid w:val="007C2EE1"/>
    <w:rsid w:val="007D68F2"/>
    <w:rsid w:val="008D3639"/>
    <w:rsid w:val="008F526A"/>
    <w:rsid w:val="009800E1"/>
    <w:rsid w:val="009B74B1"/>
    <w:rsid w:val="00A13F92"/>
    <w:rsid w:val="00A77604"/>
    <w:rsid w:val="00AB7AEA"/>
    <w:rsid w:val="00B70106"/>
    <w:rsid w:val="00B77CDC"/>
    <w:rsid w:val="00B9047B"/>
    <w:rsid w:val="00B916B1"/>
    <w:rsid w:val="00C60921"/>
    <w:rsid w:val="00C63B0D"/>
    <w:rsid w:val="00C95498"/>
    <w:rsid w:val="00CA5CEF"/>
    <w:rsid w:val="00D503D1"/>
    <w:rsid w:val="00D51518"/>
    <w:rsid w:val="00D51A27"/>
    <w:rsid w:val="00E72902"/>
    <w:rsid w:val="00E908B7"/>
    <w:rsid w:val="00EE013E"/>
    <w:rsid w:val="00EF61BA"/>
    <w:rsid w:val="00F05CBD"/>
    <w:rsid w:val="00F42809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4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pPr>
      <w:keepNext/>
      <w:keepLines/>
      <w:spacing w:before="240" w:after="160" w:line="259" w:lineRule="auto"/>
      <w:jc w:val="both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paragraph" w:styleId="Nagwek2">
    <w:name w:val="heading 2"/>
    <w:next w:val="Normalny"/>
    <w:pPr>
      <w:keepNext/>
      <w:keepLines/>
      <w:spacing w:before="40" w:after="16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3">
    <w:name w:val="Hyperlink.3"/>
    <w:rPr>
      <w:rFonts w:ascii="Arial" w:hAnsi="Arial"/>
      <w:sz w:val="20"/>
      <w:szCs w:val="2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before="120" w:after="120" w:line="300" w:lineRule="auto"/>
      <w:ind w:left="720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47">
    <w:name w:val="Zaimportowany styl 47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8C"/>
    <w:rPr>
      <w:rFonts w:ascii="Tahoma" w:eastAsia="Calibri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agraph">
    <w:name w:val="paragraph"/>
    <w:basedOn w:val="Normalny"/>
    <w:rsid w:val="004F42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omylnaczcionkaakapitu"/>
    <w:rsid w:val="004F428C"/>
  </w:style>
  <w:style w:type="character" w:customStyle="1" w:styleId="eop">
    <w:name w:val="eop"/>
    <w:basedOn w:val="Domylnaczcionkaakapitu"/>
    <w:rsid w:val="004F428C"/>
  </w:style>
  <w:style w:type="numbering" w:customStyle="1" w:styleId="Zaimportowanystyl2">
    <w:name w:val="Zaimportowany styl 2"/>
    <w:rsid w:val="004F428C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3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39"/>
    <w:rPr>
      <w:rFonts w:ascii="Calibri" w:eastAsia="Calibri" w:hAnsi="Calibri" w:cs="Calibri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39"/>
    <w:rPr>
      <w:rFonts w:ascii="Calibri" w:eastAsia="Calibri" w:hAnsi="Calibri" w:cs="Calibri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707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NormalTable0">
    <w:name w:val="Normal Table0"/>
    <w:rsid w:val="00D51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pPr>
      <w:keepNext/>
      <w:keepLines/>
      <w:spacing w:before="240" w:after="160" w:line="259" w:lineRule="auto"/>
      <w:jc w:val="both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paragraph" w:styleId="Nagwek2">
    <w:name w:val="heading 2"/>
    <w:next w:val="Normalny"/>
    <w:pPr>
      <w:keepNext/>
      <w:keepLines/>
      <w:spacing w:before="40" w:after="16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3">
    <w:name w:val="Hyperlink.3"/>
    <w:rPr>
      <w:rFonts w:ascii="Arial" w:hAnsi="Arial"/>
      <w:sz w:val="20"/>
      <w:szCs w:val="2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before="120" w:after="120" w:line="300" w:lineRule="auto"/>
      <w:ind w:left="720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47">
    <w:name w:val="Zaimportowany styl 47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8C"/>
    <w:rPr>
      <w:rFonts w:ascii="Tahoma" w:eastAsia="Calibri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agraph">
    <w:name w:val="paragraph"/>
    <w:basedOn w:val="Normalny"/>
    <w:rsid w:val="004F42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omylnaczcionkaakapitu"/>
    <w:rsid w:val="004F428C"/>
  </w:style>
  <w:style w:type="character" w:customStyle="1" w:styleId="eop">
    <w:name w:val="eop"/>
    <w:basedOn w:val="Domylnaczcionkaakapitu"/>
    <w:rsid w:val="004F428C"/>
  </w:style>
  <w:style w:type="numbering" w:customStyle="1" w:styleId="Zaimportowanystyl2">
    <w:name w:val="Zaimportowany styl 2"/>
    <w:rsid w:val="004F428C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3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39"/>
    <w:rPr>
      <w:rFonts w:ascii="Calibri" w:eastAsia="Calibri" w:hAnsi="Calibri" w:cs="Calibri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39"/>
    <w:rPr>
      <w:rFonts w:ascii="Calibri" w:eastAsia="Calibri" w:hAnsi="Calibri" w:cs="Calibri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707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NormalTable0">
    <w:name w:val="Normal Table0"/>
    <w:rsid w:val="00D51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w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7877-0602-4558-B00A-89354FB6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3616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Twardosz</dc:creator>
  <cp:lastModifiedBy>Wanda Kondracka</cp:lastModifiedBy>
  <cp:revision>2</cp:revision>
  <cp:lastPrinted>2021-09-08T10:32:00Z</cp:lastPrinted>
  <dcterms:created xsi:type="dcterms:W3CDTF">2021-09-21T09:07:00Z</dcterms:created>
  <dcterms:modified xsi:type="dcterms:W3CDTF">2021-09-21T09:07:00Z</dcterms:modified>
</cp:coreProperties>
</file>