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4C64AC">
        <w:rPr>
          <w:lang w:val="pl-PL"/>
        </w:rPr>
        <w:t>4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9A3510">
        <w:rPr>
          <w:lang w:val="pl-PL"/>
        </w:rPr>
        <w:t>3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4C64AC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4C64AC">
              <w:rPr>
                <w:b/>
                <w:szCs w:val="24"/>
                <w:lang w:val="pl-PL"/>
              </w:rPr>
              <w:t>Przebudowa drogi gminnej nr 170246C polegająca na bu</w:t>
            </w:r>
            <w:r>
              <w:rPr>
                <w:b/>
                <w:szCs w:val="24"/>
                <w:lang w:val="pl-PL"/>
              </w:rPr>
              <w:t>dowie ciągu pieszo-rowerowego w </w:t>
            </w:r>
            <w:r w:rsidRPr="004C64AC">
              <w:rPr>
                <w:b/>
                <w:szCs w:val="24"/>
                <w:lang w:val="pl-PL"/>
              </w:rPr>
              <w:t>miejscowości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lastRenderedPageBreak/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4533B6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7B0620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5</w:t>
                  </w:r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 w:rsidR="00BB7757">
                    <w:rPr>
                      <w:b/>
                      <w:lang w:val="pl-PL"/>
                    </w:rPr>
                    <w:t>ęcy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4533B6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</w:t>
      </w:r>
      <w:bookmarkStart w:id="4" w:name="_GoBack"/>
      <w:bookmarkEnd w:id="4"/>
      <w:r w:rsidR="00452F25">
        <w:rPr>
          <w:lang w:val="pl-PL"/>
        </w:rPr>
        <w:t>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</w:t>
      </w:r>
      <w:r w:rsidRPr="007D2E0F">
        <w:rPr>
          <w:lang w:val="pl-PL"/>
        </w:rPr>
        <w:lastRenderedPageBreak/>
        <w:t xml:space="preserve">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4533B6">
        <w:rPr>
          <w:lang w:val="pl-PL"/>
        </w:rPr>
      </w:r>
      <w:r w:rsidR="004533B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B6" w:rsidRDefault="004533B6" w:rsidP="00DC2496">
      <w:pPr>
        <w:spacing w:after="0" w:line="240" w:lineRule="auto"/>
      </w:pPr>
      <w:r>
        <w:separator/>
      </w:r>
    </w:p>
  </w:endnote>
  <w:endnote w:type="continuationSeparator" w:id="0">
    <w:p w:rsidR="004533B6" w:rsidRDefault="004533B6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B6" w:rsidRDefault="004533B6" w:rsidP="00DC2496">
      <w:pPr>
        <w:spacing w:after="0" w:line="240" w:lineRule="auto"/>
      </w:pPr>
      <w:r>
        <w:separator/>
      </w:r>
    </w:p>
  </w:footnote>
  <w:footnote w:type="continuationSeparator" w:id="0">
    <w:p w:rsidR="004533B6" w:rsidRDefault="004533B6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716C"/>
    <w:rsid w:val="00170DA4"/>
    <w:rsid w:val="00172545"/>
    <w:rsid w:val="00177A36"/>
    <w:rsid w:val="001A0077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410E"/>
    <w:rsid w:val="003C630F"/>
    <w:rsid w:val="00415078"/>
    <w:rsid w:val="004313F8"/>
    <w:rsid w:val="00435906"/>
    <w:rsid w:val="00441EAF"/>
    <w:rsid w:val="00452F25"/>
    <w:rsid w:val="004533B6"/>
    <w:rsid w:val="00457C79"/>
    <w:rsid w:val="004643B7"/>
    <w:rsid w:val="00476D3D"/>
    <w:rsid w:val="004A4299"/>
    <w:rsid w:val="004B29A7"/>
    <w:rsid w:val="004B7AEA"/>
    <w:rsid w:val="004C64AC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B0620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859E-7411-4A26-9E05-1BCBD906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133</cp:revision>
  <cp:lastPrinted>2017-03-13T08:49:00Z</cp:lastPrinted>
  <dcterms:created xsi:type="dcterms:W3CDTF">2015-02-14T13:14:00Z</dcterms:created>
  <dcterms:modified xsi:type="dcterms:W3CDTF">2023-04-27T11:33:00Z</dcterms:modified>
</cp:coreProperties>
</file>