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C680509"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30CEB" w:rsidRPr="00330CEB">
        <w:rPr>
          <w:sz w:val="20"/>
          <w:szCs w:val="20"/>
        </w:rPr>
        <w:t>Dz.U.2023.1605 t.j. z dnia 2023.08.14</w:t>
      </w:r>
      <w:r>
        <w:rPr>
          <w:sz w:val="20"/>
          <w:szCs w:val="20"/>
        </w:rPr>
        <w:t xml:space="preserve">) – dalej ustawy PZP na </w:t>
      </w:r>
      <w:r>
        <w:rPr>
          <w:b/>
          <w:sz w:val="20"/>
          <w:szCs w:val="20"/>
        </w:rPr>
        <w:t xml:space="preserve">Roboty Budowlane </w:t>
      </w:r>
      <w:r>
        <w:rPr>
          <w:sz w:val="20"/>
          <w:szCs w:val="20"/>
        </w:rPr>
        <w:t xml:space="preserve">pn: </w:t>
      </w:r>
      <w:r w:rsidR="0083248D">
        <w:rPr>
          <w:sz w:val="20"/>
          <w:szCs w:val="20"/>
        </w:rPr>
        <w:t xml:space="preserve"> </w:t>
      </w:r>
      <w:r w:rsidR="00330CEB">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BAB452F" w:rsidR="009B1981" w:rsidRPr="00AD79EC" w:rsidRDefault="003045A3" w:rsidP="00AD79EC">
      <w:pPr>
        <w:jc w:val="center"/>
        <w:rPr>
          <w:b/>
          <w:sz w:val="32"/>
          <w:szCs w:val="32"/>
        </w:rPr>
      </w:pPr>
      <w:r>
        <w:rPr>
          <w:b/>
          <w:sz w:val="32"/>
          <w:szCs w:val="32"/>
        </w:rPr>
        <w:t>“</w:t>
      </w:r>
      <w:r>
        <w:t xml:space="preserve"> </w:t>
      </w:r>
      <w:r w:rsidR="00AD79EC" w:rsidRPr="00AD79EC">
        <w:rPr>
          <w:b/>
          <w:sz w:val="32"/>
          <w:szCs w:val="32"/>
        </w:rPr>
        <w:t xml:space="preserve">Budowa </w:t>
      </w:r>
      <w:r w:rsidR="002C0C07">
        <w:rPr>
          <w:b/>
          <w:sz w:val="32"/>
          <w:szCs w:val="32"/>
        </w:rPr>
        <w:t>s</w:t>
      </w:r>
      <w:r w:rsidR="00AD79EC" w:rsidRPr="00AD79EC">
        <w:rPr>
          <w:b/>
          <w:sz w:val="32"/>
          <w:szCs w:val="32"/>
        </w:rPr>
        <w:t xml:space="preserve">ali </w:t>
      </w:r>
      <w:r w:rsidR="002C0C07">
        <w:rPr>
          <w:b/>
          <w:sz w:val="32"/>
          <w:szCs w:val="32"/>
        </w:rPr>
        <w:t>g</w:t>
      </w:r>
      <w:r w:rsidR="00AD79EC" w:rsidRPr="00AD79EC">
        <w:rPr>
          <w:b/>
          <w:sz w:val="32"/>
          <w:szCs w:val="32"/>
        </w:rPr>
        <w:t>imnastycznej w Jeziorkach</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3E1FD946" w:rsidR="009B1981" w:rsidRDefault="00CF6D81">
      <w:pPr>
        <w:jc w:val="center"/>
        <w:rPr>
          <w:b/>
          <w:color w:val="FF9900"/>
        </w:rPr>
      </w:pPr>
      <w:r>
        <w:t>Nr postępowania: IN.271.</w:t>
      </w:r>
      <w:r w:rsidR="00AD79EC">
        <w:t>3</w:t>
      </w:r>
      <w:r>
        <w:t>.</w:t>
      </w:r>
      <w:r w:rsidR="00AD79EC">
        <w:t>2</w:t>
      </w:r>
      <w:r w:rsidR="003045A3">
        <w:t>.202</w:t>
      </w:r>
      <w:r w:rsidR="00C2272F">
        <w:t>4</w:t>
      </w:r>
    </w:p>
    <w:p w14:paraId="243087D6" w14:textId="77777777" w:rsidR="009B1981" w:rsidRDefault="009B1981">
      <w:pPr>
        <w:jc w:val="center"/>
      </w:pPr>
    </w:p>
    <w:p w14:paraId="74D7D490" w14:textId="77777777" w:rsidR="009B1981" w:rsidRDefault="009B1981"/>
    <w:p w14:paraId="17027E84" w14:textId="18391DE5" w:rsidR="009B1981" w:rsidRDefault="00C2272F">
      <w:pPr>
        <w:jc w:val="center"/>
      </w:pPr>
      <w:r>
        <w:t xml:space="preserve"> </w:t>
      </w:r>
    </w:p>
    <w:p w14:paraId="55BC5E80" w14:textId="17C6C65E" w:rsidR="009B1981" w:rsidRDefault="003E02B1">
      <w:pPr>
        <w:jc w:val="center"/>
        <w:rPr>
          <w:b/>
        </w:rPr>
      </w:pPr>
      <w:r>
        <w:rPr>
          <w:b/>
        </w:rPr>
        <w:t>1</w:t>
      </w:r>
      <w:r w:rsidR="00AD79EC">
        <w:rPr>
          <w:b/>
        </w:rPr>
        <w:t>8</w:t>
      </w:r>
      <w:r w:rsidR="00CF6D81">
        <w:rPr>
          <w:b/>
        </w:rPr>
        <w:t>.</w:t>
      </w:r>
      <w:r w:rsidR="00C2272F">
        <w:rPr>
          <w:b/>
        </w:rPr>
        <w:t>0</w:t>
      </w:r>
      <w:r>
        <w:rPr>
          <w:b/>
        </w:rPr>
        <w:t>4</w:t>
      </w:r>
      <w:r w:rsidR="003045A3">
        <w:rPr>
          <w:b/>
        </w:rPr>
        <w:t>.202</w:t>
      </w:r>
      <w:r w:rsidR="00C2272F">
        <w:rPr>
          <w:b/>
        </w:rPr>
        <w:t>4</w:t>
      </w:r>
      <w:r w:rsidR="003045A3">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B98BE19" w14:textId="530031DD"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E43E5F">
              <w:rPr>
                <w:noProof/>
                <w:webHidden/>
              </w:rPr>
              <w:t>5</w:t>
            </w:r>
            <w:r w:rsidR="007A2619">
              <w:rPr>
                <w:noProof/>
                <w:webHidden/>
              </w:rPr>
              <w:fldChar w:fldCharType="end"/>
            </w:r>
          </w:hyperlink>
        </w:p>
        <w:p w14:paraId="0DC1A3B8" w14:textId="2BE82E4C"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E43E5F">
              <w:rPr>
                <w:noProof/>
                <w:webHidden/>
              </w:rPr>
              <w:t>5</w:t>
            </w:r>
            <w:r w:rsidR="007A2619">
              <w:rPr>
                <w:noProof/>
                <w:webHidden/>
              </w:rPr>
              <w:fldChar w:fldCharType="end"/>
            </w:r>
          </w:hyperlink>
        </w:p>
        <w:p w14:paraId="58B28D21" w14:textId="412B153A"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54DD092C" w14:textId="46B6F3A1"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3EB5C330" w14:textId="59BE3908"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5E0DD8FC" w14:textId="71DA954C"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E43E5F">
              <w:rPr>
                <w:noProof/>
                <w:webHidden/>
              </w:rPr>
              <w:t>8</w:t>
            </w:r>
            <w:r w:rsidR="007A2619">
              <w:rPr>
                <w:noProof/>
                <w:webHidden/>
              </w:rPr>
              <w:fldChar w:fldCharType="end"/>
            </w:r>
          </w:hyperlink>
        </w:p>
        <w:p w14:paraId="544A1F80" w14:textId="016570CC"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E43E5F">
              <w:rPr>
                <w:noProof/>
                <w:webHidden/>
              </w:rPr>
              <w:t>9</w:t>
            </w:r>
            <w:r w:rsidR="007A2619">
              <w:rPr>
                <w:noProof/>
                <w:webHidden/>
              </w:rPr>
              <w:fldChar w:fldCharType="end"/>
            </w:r>
          </w:hyperlink>
        </w:p>
        <w:p w14:paraId="3AA7572E" w14:textId="70EFFE5D"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E43E5F">
              <w:rPr>
                <w:noProof/>
                <w:webHidden/>
              </w:rPr>
              <w:t>11</w:t>
            </w:r>
            <w:r w:rsidR="007A2619">
              <w:rPr>
                <w:noProof/>
                <w:webHidden/>
              </w:rPr>
              <w:fldChar w:fldCharType="end"/>
            </w:r>
          </w:hyperlink>
        </w:p>
        <w:p w14:paraId="40C845D8" w14:textId="4DF8C8BF"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E43E5F">
              <w:rPr>
                <w:noProof/>
                <w:webHidden/>
              </w:rPr>
              <w:t>12</w:t>
            </w:r>
            <w:r w:rsidR="007A2619">
              <w:rPr>
                <w:noProof/>
                <w:webHidden/>
              </w:rPr>
              <w:fldChar w:fldCharType="end"/>
            </w:r>
          </w:hyperlink>
        </w:p>
        <w:p w14:paraId="5E2C49E8" w14:textId="3FA60263"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E43E5F">
              <w:rPr>
                <w:noProof/>
                <w:webHidden/>
              </w:rPr>
              <w:t>12</w:t>
            </w:r>
            <w:r w:rsidR="007A2619">
              <w:rPr>
                <w:noProof/>
                <w:webHidden/>
              </w:rPr>
              <w:fldChar w:fldCharType="end"/>
            </w:r>
          </w:hyperlink>
        </w:p>
        <w:p w14:paraId="641C2C56" w14:textId="14BE4FC4"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E43E5F">
              <w:rPr>
                <w:noProof/>
                <w:webHidden/>
              </w:rPr>
              <w:t>14</w:t>
            </w:r>
            <w:r w:rsidR="007A2619">
              <w:rPr>
                <w:noProof/>
                <w:webHidden/>
              </w:rPr>
              <w:fldChar w:fldCharType="end"/>
            </w:r>
          </w:hyperlink>
        </w:p>
        <w:p w14:paraId="27DDBE07" w14:textId="71ACA376"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E43E5F">
              <w:rPr>
                <w:noProof/>
                <w:webHidden/>
              </w:rPr>
              <w:t>15</w:t>
            </w:r>
            <w:r w:rsidR="007A2619">
              <w:rPr>
                <w:noProof/>
                <w:webHidden/>
              </w:rPr>
              <w:fldChar w:fldCharType="end"/>
            </w:r>
          </w:hyperlink>
        </w:p>
        <w:p w14:paraId="00CFE3C5" w14:textId="50DC22B5"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E43E5F">
              <w:rPr>
                <w:noProof/>
                <w:webHidden/>
              </w:rPr>
              <w:t>16</w:t>
            </w:r>
            <w:r w:rsidR="007A2619">
              <w:rPr>
                <w:noProof/>
                <w:webHidden/>
              </w:rPr>
              <w:fldChar w:fldCharType="end"/>
            </w:r>
          </w:hyperlink>
        </w:p>
        <w:p w14:paraId="4261AC25" w14:textId="491F4DEA"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E43E5F">
              <w:rPr>
                <w:noProof/>
                <w:webHidden/>
              </w:rPr>
              <w:t>17</w:t>
            </w:r>
            <w:r w:rsidR="007A2619">
              <w:rPr>
                <w:noProof/>
                <w:webHidden/>
              </w:rPr>
              <w:fldChar w:fldCharType="end"/>
            </w:r>
          </w:hyperlink>
        </w:p>
        <w:p w14:paraId="3815EE65" w14:textId="111129C2"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E43E5F">
              <w:rPr>
                <w:noProof/>
                <w:webHidden/>
              </w:rPr>
              <w:t>17</w:t>
            </w:r>
            <w:r w:rsidR="007A2619">
              <w:rPr>
                <w:noProof/>
                <w:webHidden/>
              </w:rPr>
              <w:fldChar w:fldCharType="end"/>
            </w:r>
          </w:hyperlink>
        </w:p>
        <w:p w14:paraId="3C676DA9" w14:textId="549F4CB8"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E43E5F">
              <w:rPr>
                <w:noProof/>
                <w:webHidden/>
              </w:rPr>
              <w:t>18</w:t>
            </w:r>
            <w:r w:rsidR="007A2619">
              <w:rPr>
                <w:noProof/>
                <w:webHidden/>
              </w:rPr>
              <w:fldChar w:fldCharType="end"/>
            </w:r>
          </w:hyperlink>
        </w:p>
        <w:p w14:paraId="66E6C57B" w14:textId="38E1D530"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E43E5F">
              <w:rPr>
                <w:noProof/>
                <w:webHidden/>
              </w:rPr>
              <w:t>18</w:t>
            </w:r>
            <w:r w:rsidR="007A2619">
              <w:rPr>
                <w:noProof/>
                <w:webHidden/>
              </w:rPr>
              <w:fldChar w:fldCharType="end"/>
            </w:r>
          </w:hyperlink>
        </w:p>
        <w:p w14:paraId="3E32FEC3" w14:textId="37484BD9"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E43E5F">
              <w:rPr>
                <w:noProof/>
                <w:webHidden/>
              </w:rPr>
              <w:t>19</w:t>
            </w:r>
            <w:r w:rsidR="007A2619">
              <w:rPr>
                <w:noProof/>
                <w:webHidden/>
              </w:rPr>
              <w:fldChar w:fldCharType="end"/>
            </w:r>
          </w:hyperlink>
        </w:p>
        <w:p w14:paraId="45645B14" w14:textId="7227E79F"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E43E5F">
              <w:rPr>
                <w:noProof/>
                <w:webHidden/>
              </w:rPr>
              <w:t>20</w:t>
            </w:r>
            <w:r w:rsidR="007A2619">
              <w:rPr>
                <w:noProof/>
                <w:webHidden/>
              </w:rPr>
              <w:fldChar w:fldCharType="end"/>
            </w:r>
          </w:hyperlink>
        </w:p>
        <w:p w14:paraId="303880DA" w14:textId="5B1505E5"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E43E5F">
              <w:rPr>
                <w:noProof/>
                <w:webHidden/>
              </w:rPr>
              <w:t>21</w:t>
            </w:r>
            <w:r w:rsidR="007A2619">
              <w:rPr>
                <w:noProof/>
                <w:webHidden/>
              </w:rPr>
              <w:fldChar w:fldCharType="end"/>
            </w:r>
          </w:hyperlink>
        </w:p>
        <w:p w14:paraId="02B3F468" w14:textId="411A75AE"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E43E5F">
              <w:rPr>
                <w:noProof/>
                <w:webHidden/>
              </w:rPr>
              <w:t>21</w:t>
            </w:r>
            <w:r w:rsidR="007A2619">
              <w:rPr>
                <w:noProof/>
                <w:webHidden/>
              </w:rPr>
              <w:fldChar w:fldCharType="end"/>
            </w:r>
          </w:hyperlink>
        </w:p>
        <w:p w14:paraId="4CB3D8A7" w14:textId="2E7C91EF"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E43E5F">
              <w:rPr>
                <w:noProof/>
                <w:webHidden/>
              </w:rPr>
              <w:t>22</w:t>
            </w:r>
            <w:r w:rsidR="007A2619">
              <w:rPr>
                <w:noProof/>
                <w:webHidden/>
              </w:rPr>
              <w:fldChar w:fldCharType="end"/>
            </w:r>
          </w:hyperlink>
        </w:p>
        <w:p w14:paraId="2A8B5238" w14:textId="584484F3"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E43E5F">
              <w:rPr>
                <w:noProof/>
                <w:webHidden/>
              </w:rPr>
              <w:t>23</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4C009F">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lastRenderedPageBreak/>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7777777"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31E0CB87" w14:textId="24E46C77" w:rsidR="00432915" w:rsidRPr="00432915" w:rsidRDefault="00432915" w:rsidP="00432915">
      <w:pPr>
        <w:pStyle w:val="Akapitzlist"/>
        <w:numPr>
          <w:ilvl w:val="0"/>
          <w:numId w:val="34"/>
        </w:numPr>
        <w:ind w:left="428"/>
        <w:rPr>
          <w:sz w:val="20"/>
          <w:szCs w:val="20"/>
        </w:rPr>
      </w:pPr>
      <w:r w:rsidRPr="00432915">
        <w:rPr>
          <w:sz w:val="20"/>
          <w:szCs w:val="20"/>
        </w:rPr>
        <w:t>Zamawiający przewiduje udzielenie zaliczki Wykonawcy, zgodnie z § 8 projektu umowy – załącznik nr 7 do SWZ.</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3609974F" w14:textId="1E939834" w:rsidR="003E02B1" w:rsidRDefault="00AD79EC" w:rsidP="00AD79EC">
      <w:pPr>
        <w:rPr>
          <w:sz w:val="20"/>
          <w:szCs w:val="20"/>
        </w:rPr>
      </w:pPr>
      <w:r w:rsidRPr="00AD79EC">
        <w:rPr>
          <w:sz w:val="20"/>
          <w:szCs w:val="20"/>
        </w:rPr>
        <w:t xml:space="preserve">Budowa </w:t>
      </w:r>
      <w:r w:rsidR="002C0C07">
        <w:rPr>
          <w:sz w:val="20"/>
          <w:szCs w:val="20"/>
        </w:rPr>
        <w:t>s</w:t>
      </w:r>
      <w:r w:rsidRPr="00AD79EC">
        <w:rPr>
          <w:sz w:val="20"/>
          <w:szCs w:val="20"/>
        </w:rPr>
        <w:t xml:space="preserve">ali </w:t>
      </w:r>
      <w:r w:rsidR="002C0C07">
        <w:rPr>
          <w:sz w:val="20"/>
          <w:szCs w:val="20"/>
        </w:rPr>
        <w:t>g</w:t>
      </w:r>
      <w:r w:rsidRPr="00AD79EC">
        <w:rPr>
          <w:sz w:val="20"/>
          <w:szCs w:val="20"/>
        </w:rPr>
        <w:t>imnastycznej w Jeziorkach.</w:t>
      </w:r>
    </w:p>
    <w:p w14:paraId="2F245DB5" w14:textId="77777777" w:rsidR="00AD79EC" w:rsidRDefault="00AD79EC" w:rsidP="00AD79EC">
      <w:pPr>
        <w:rPr>
          <w:sz w:val="20"/>
          <w:szCs w:val="20"/>
        </w:rPr>
      </w:pPr>
    </w:p>
    <w:p w14:paraId="3332D0AE" w14:textId="2657B4BD" w:rsidR="00330CEB" w:rsidRDefault="00330CEB" w:rsidP="00330CEB">
      <w:pPr>
        <w:rPr>
          <w:sz w:val="20"/>
          <w:szCs w:val="20"/>
        </w:rPr>
      </w:pPr>
      <w:r>
        <w:rPr>
          <w:sz w:val="20"/>
          <w:szCs w:val="20"/>
        </w:rPr>
        <w:t xml:space="preserve">Zakres prac zgodnie z załączonym przedmiarem oraz dokumentacją   </w:t>
      </w:r>
    </w:p>
    <w:p w14:paraId="3F7C70D6" w14:textId="77777777" w:rsidR="00330CEB" w:rsidRDefault="00330CEB" w:rsidP="00330CEB">
      <w:pPr>
        <w:rPr>
          <w:sz w:val="20"/>
          <w:szCs w:val="20"/>
        </w:rPr>
      </w:pPr>
    </w:p>
    <w:p w14:paraId="2401A27A" w14:textId="77777777" w:rsidR="00330CEB" w:rsidRDefault="00330CEB" w:rsidP="00330CEB">
      <w:pPr>
        <w:rPr>
          <w:sz w:val="20"/>
          <w:szCs w:val="20"/>
        </w:rPr>
      </w:pPr>
      <w:r>
        <w:rPr>
          <w:sz w:val="20"/>
          <w:szCs w:val="20"/>
        </w:rPr>
        <w:t xml:space="preserve">Wykonawca wykona wszelkie niezbędne prace dla prawidłowego wykonania przedmiotu zamówienia. </w:t>
      </w:r>
    </w:p>
    <w:p w14:paraId="6DC2E8E6" w14:textId="77777777" w:rsidR="00330CEB" w:rsidRDefault="00330CEB" w:rsidP="00330CEB">
      <w:pPr>
        <w:rPr>
          <w:sz w:val="20"/>
          <w:szCs w:val="20"/>
        </w:rPr>
      </w:pPr>
      <w:r>
        <w:rPr>
          <w:sz w:val="20"/>
          <w:szCs w:val="20"/>
        </w:rPr>
        <w:t>Prace należy wykonać zgodnie z dokumentacją przetargową oraz w uzgodnieniu z Zamawiającym.</w:t>
      </w:r>
    </w:p>
    <w:p w14:paraId="696DC3CD" w14:textId="77777777" w:rsidR="00330CEB" w:rsidRDefault="00330CEB" w:rsidP="00330CEB">
      <w:pPr>
        <w:rPr>
          <w:sz w:val="20"/>
          <w:szCs w:val="20"/>
        </w:rPr>
      </w:pPr>
      <w:r>
        <w:rPr>
          <w:sz w:val="20"/>
          <w:szCs w:val="20"/>
        </w:rPr>
        <w:t>Ponadto zakres prac obejmuje:</w:t>
      </w:r>
    </w:p>
    <w:p w14:paraId="32FD803E" w14:textId="77777777" w:rsidR="00330CEB" w:rsidRDefault="00330CEB" w:rsidP="00330CEB">
      <w:pPr>
        <w:rPr>
          <w:sz w:val="20"/>
          <w:szCs w:val="20"/>
        </w:rPr>
      </w:pPr>
    </w:p>
    <w:p w14:paraId="422D8C29" w14:textId="77777777" w:rsidR="00330CEB" w:rsidRDefault="00330CEB" w:rsidP="00330CEB">
      <w:pPr>
        <w:rPr>
          <w:sz w:val="20"/>
          <w:szCs w:val="20"/>
        </w:rPr>
      </w:pPr>
      <w:r>
        <w:rPr>
          <w:sz w:val="20"/>
          <w:szCs w:val="20"/>
        </w:rPr>
        <w:t>1) sporządzenie operatu kolaudacyjnego – 2 egzemplarze, na który składa się:</w:t>
      </w:r>
    </w:p>
    <w:p w14:paraId="6866DF3A" w14:textId="77777777" w:rsidR="00330CEB" w:rsidRDefault="00330CEB" w:rsidP="00330CEB">
      <w:pPr>
        <w:rPr>
          <w:sz w:val="20"/>
          <w:szCs w:val="20"/>
        </w:rPr>
      </w:pPr>
      <w:r>
        <w:rPr>
          <w:sz w:val="20"/>
          <w:szCs w:val="20"/>
        </w:rPr>
        <w:t xml:space="preserve"> b) Atesty na materiały i prefabrykaty,</w:t>
      </w:r>
    </w:p>
    <w:p w14:paraId="4D8EA835" w14:textId="77777777" w:rsidR="00330CEB" w:rsidRDefault="00330CEB" w:rsidP="00330CEB">
      <w:pPr>
        <w:rPr>
          <w:sz w:val="20"/>
          <w:szCs w:val="20"/>
        </w:rPr>
      </w:pPr>
      <w:r>
        <w:rPr>
          <w:sz w:val="20"/>
          <w:szCs w:val="20"/>
        </w:rPr>
        <w:t xml:space="preserve"> 2) Protokoły odbioru robót.</w:t>
      </w:r>
    </w:p>
    <w:p w14:paraId="74D7E7EC" w14:textId="77777777" w:rsidR="00330CEB" w:rsidRDefault="00330CEB" w:rsidP="00330CEB">
      <w:pPr>
        <w:rPr>
          <w:sz w:val="20"/>
          <w:szCs w:val="20"/>
        </w:rPr>
      </w:pPr>
      <w:r>
        <w:rPr>
          <w:sz w:val="20"/>
          <w:szCs w:val="20"/>
        </w:rPr>
        <w:t xml:space="preserve"> 3) wymagane dokumenty dotyczące przeprowadzonych przez Wykonawcę badań i sprawdzeń,</w:t>
      </w:r>
    </w:p>
    <w:p w14:paraId="19E92D71" w14:textId="77777777" w:rsidR="00330CEB" w:rsidRDefault="00330CEB" w:rsidP="00330CEB">
      <w:pPr>
        <w:rPr>
          <w:sz w:val="20"/>
          <w:szCs w:val="20"/>
        </w:rPr>
      </w:pPr>
    </w:p>
    <w:p w14:paraId="21810053" w14:textId="77777777" w:rsidR="00330CEB" w:rsidRDefault="00330CEB" w:rsidP="00330CEB">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 xml:space="preserve">Wszystkie zastosowane materiały muszą posiadać odpowiednie atesty, aprobaty i certyfikaty oraz być zgodne z obowiązującymi Normami. Ponadto każdy zastosowany materiał należy uzgodnić z </w:t>
      </w:r>
      <w:r>
        <w:rPr>
          <w:sz w:val="20"/>
          <w:szCs w:val="20"/>
        </w:rPr>
        <w:lastRenderedPageBreak/>
        <w:t>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70EC857F" w14:textId="03D2226D" w:rsidR="00330CEB" w:rsidRPr="00330CEB" w:rsidRDefault="003045A3" w:rsidP="00330CEB">
      <w:pPr>
        <w:pStyle w:val="Akapitzlist"/>
        <w:numPr>
          <w:ilvl w:val="0"/>
          <w:numId w:val="1"/>
        </w:numPr>
        <w:rPr>
          <w:sz w:val="20"/>
          <w:szCs w:val="20"/>
        </w:rPr>
      </w:pPr>
      <w:r w:rsidRPr="00330CEB">
        <w:rPr>
          <w:sz w:val="20"/>
          <w:szCs w:val="20"/>
        </w:rPr>
        <w:t xml:space="preserve">Wspólny Słownik Zamówień CPV: </w:t>
      </w:r>
      <w:r w:rsidR="00E43E5F" w:rsidRPr="00E43E5F">
        <w:rPr>
          <w:sz w:val="20"/>
          <w:szCs w:val="20"/>
        </w:rPr>
        <w:t>45212222-8</w:t>
      </w:r>
      <w:r w:rsidR="00E43E5F">
        <w:rPr>
          <w:sz w:val="20"/>
          <w:szCs w:val="20"/>
        </w:rPr>
        <w:t xml:space="preserve"> </w:t>
      </w:r>
      <w:r w:rsidR="00330CEB" w:rsidRPr="00330CEB">
        <w:rPr>
          <w:sz w:val="20"/>
          <w:szCs w:val="20"/>
        </w:rPr>
        <w:t xml:space="preserve">- </w:t>
      </w:r>
      <w:r w:rsidR="00E43E5F" w:rsidRPr="00E43E5F">
        <w:rPr>
          <w:sz w:val="20"/>
          <w:szCs w:val="20"/>
        </w:rPr>
        <w:t>Roboty budowlane związane z salami gimnastycznymi</w:t>
      </w:r>
      <w:r w:rsidR="00E43E5F">
        <w:rPr>
          <w:sz w:val="20"/>
          <w:szCs w:val="20"/>
        </w:rPr>
        <w:t>.</w:t>
      </w:r>
    </w:p>
    <w:p w14:paraId="445B168A" w14:textId="3CCA3E24" w:rsidR="009B1981" w:rsidRDefault="009B1981" w:rsidP="00330CEB">
      <w:pPr>
        <w:spacing w:line="360" w:lineRule="auto"/>
        <w:ind w:left="142"/>
        <w:jc w:val="both"/>
        <w:rPr>
          <w:sz w:val="20"/>
          <w:szCs w:val="20"/>
        </w:rPr>
      </w:pPr>
    </w:p>
    <w:p w14:paraId="757C7DE0" w14:textId="75ACB271"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7777777" w:rsidR="009B1981" w:rsidRDefault="003045A3">
      <w:pPr>
        <w:numPr>
          <w:ilvl w:val="0"/>
          <w:numId w:val="1"/>
        </w:numPr>
        <w:spacing w:line="360" w:lineRule="auto"/>
        <w:ind w:left="462"/>
        <w:jc w:val="both"/>
        <w:rPr>
          <w:sz w:val="20"/>
          <w:szCs w:val="20"/>
        </w:rPr>
      </w:pPr>
      <w:r>
        <w:rPr>
          <w:sz w:val="20"/>
          <w:szCs w:val="20"/>
        </w:rPr>
        <w:lastRenderedPageBreak/>
        <w:t xml:space="preserve">Szczegółowy opis oraz sposób realizacji zamówienia zawiera dokumentacja, stanowiąca </w:t>
      </w:r>
      <w:r>
        <w:rPr>
          <w:b/>
          <w:sz w:val="20"/>
          <w:szCs w:val="20"/>
        </w:rPr>
        <w:t>Załącznik nr 8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26E79A44" w:rsidR="009B1981" w:rsidRDefault="003045A3">
      <w:r>
        <w:t>Termin</w:t>
      </w:r>
      <w:r w:rsidR="0076424B">
        <w:t xml:space="preserve"> realizacji zamówienia wynosi</w:t>
      </w:r>
      <w:r w:rsidR="0076424B" w:rsidRPr="00B94F15">
        <w:rPr>
          <w:b/>
          <w:bCs/>
        </w:rPr>
        <w:t xml:space="preserve">: </w:t>
      </w:r>
      <w:r w:rsidR="00AD79EC">
        <w:rPr>
          <w:b/>
          <w:bCs/>
        </w:rPr>
        <w:t>18</w:t>
      </w:r>
      <w:r w:rsidR="002B0E5F">
        <w:rPr>
          <w:b/>
          <w:bCs/>
        </w:rPr>
        <w:t xml:space="preserve"> miesi</w:t>
      </w:r>
      <w:r w:rsidR="006612EB">
        <w:rPr>
          <w:b/>
          <w:bCs/>
        </w:rPr>
        <w:t>ąc</w:t>
      </w:r>
      <w:r w:rsidR="00AD79EC">
        <w:rPr>
          <w:b/>
          <w:bCs/>
        </w:rPr>
        <w:t>y</w:t>
      </w:r>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5E8C9A7E" w14:textId="77777777" w:rsidR="00C2272F" w:rsidRPr="00C2272F" w:rsidRDefault="00C2272F" w:rsidP="00C2272F">
      <w:pPr>
        <w:pStyle w:val="Akapitzlist"/>
        <w:spacing w:line="360" w:lineRule="auto"/>
        <w:ind w:left="1004" w:right="20"/>
        <w:jc w:val="both"/>
        <w:rPr>
          <w:sz w:val="20"/>
          <w:szCs w:val="20"/>
        </w:rPr>
      </w:pPr>
      <w:r w:rsidRPr="00C2272F">
        <w:rPr>
          <w:sz w:val="20"/>
          <w:szCs w:val="20"/>
        </w:rPr>
        <w:t>Zamawiający nie stawia warunku w powyższym zakresie.</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EE9F1DE" w14:textId="113FFF53" w:rsidR="006D108D" w:rsidRPr="003B4C84" w:rsidRDefault="003045A3" w:rsidP="006C3225">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budowie </w:t>
      </w:r>
      <w:r w:rsidR="00AD79EC">
        <w:rPr>
          <w:sz w:val="20"/>
          <w:szCs w:val="20"/>
        </w:rPr>
        <w:t>sali gimnastycznej lub hali sportowej</w:t>
      </w:r>
      <w:r w:rsidR="00330CEB">
        <w:rPr>
          <w:sz w:val="20"/>
          <w:szCs w:val="20"/>
        </w:rPr>
        <w:t xml:space="preserve"> </w:t>
      </w:r>
      <w:r>
        <w:rPr>
          <w:sz w:val="20"/>
          <w:szCs w:val="20"/>
        </w:rPr>
        <w:t xml:space="preserve">o wartości minimum </w:t>
      </w:r>
      <w:r w:rsidR="00AD79EC">
        <w:rPr>
          <w:smallCaps/>
          <w:sz w:val="20"/>
          <w:szCs w:val="20"/>
        </w:rPr>
        <w:t>8.00</w:t>
      </w:r>
      <w:r>
        <w:rPr>
          <w:smallCaps/>
          <w:sz w:val="20"/>
          <w:szCs w:val="20"/>
        </w:rPr>
        <w:t xml:space="preserve">0.000,00 </w:t>
      </w:r>
      <w:r>
        <w:rPr>
          <w:sz w:val="20"/>
          <w:szCs w:val="20"/>
        </w:rPr>
        <w:t>zł brutto. Zamawiający, w stosunku do Wykonawców wspólnie ubiegających się o udzielenie zamówienia, w odniesieniu do warunku dotyczącego zdolności technicznej lub zawodowej – dopuszcza łączne spełnianie warunku przez</w:t>
      </w:r>
      <w:r w:rsidR="00AD79EC">
        <w:rPr>
          <w:sz w:val="20"/>
          <w:szCs w:val="20"/>
        </w:rPr>
        <w:t xml:space="preserve"> </w:t>
      </w:r>
      <w:r>
        <w:rPr>
          <w:sz w:val="20"/>
          <w:szCs w:val="20"/>
        </w:rPr>
        <w:t>Wykonawców.</w:t>
      </w:r>
      <w:r w:rsidR="006D108D">
        <w:rPr>
          <w:sz w:val="20"/>
          <w:szCs w:val="20"/>
        </w:rPr>
        <w:br/>
      </w:r>
      <w:r w:rsidR="006D108D">
        <w:rPr>
          <w:sz w:val="20"/>
          <w:szCs w:val="20"/>
        </w:rPr>
        <w:lastRenderedPageBreak/>
        <w:t xml:space="preserve">b) </w:t>
      </w:r>
      <w:r w:rsidR="006D108D" w:rsidRPr="003B4C84">
        <w:rPr>
          <w:sz w:val="20"/>
          <w:szCs w:val="20"/>
        </w:rPr>
        <w:t xml:space="preserve">Dysponuje kierownikiem robót budowlanych, posiadającym uprawnienia i kwalifikacje niezbędne do prawidłowego wykonania przedmiotu zamówienia, tj. uprawnienia budowlane do kierowania robotami budowlanymi </w:t>
      </w:r>
      <w:r w:rsidR="006D108D">
        <w:rPr>
          <w:sz w:val="20"/>
          <w:szCs w:val="20"/>
        </w:rPr>
        <w:t xml:space="preserve">w specjalności </w:t>
      </w:r>
      <w:r w:rsidR="00AD79EC">
        <w:rPr>
          <w:sz w:val="20"/>
          <w:szCs w:val="20"/>
        </w:rPr>
        <w:t>konstrukcyjno-budowlanej.</w:t>
      </w:r>
    </w:p>
    <w:p w14:paraId="39C162BF" w14:textId="77777777" w:rsidR="00AD79EC"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Dz.U.2021.2351 t.j.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Dz.U.2021.1646 t.j. z dnia 2021.09.08</w:t>
      </w:r>
      <w:r w:rsidRPr="003B4C84">
        <w:rPr>
          <w:sz w:val="20"/>
          <w:szCs w:val="20"/>
        </w:rPr>
        <w:t>),</w:t>
      </w:r>
    </w:p>
    <w:p w14:paraId="2FF0B275" w14:textId="707F42FC" w:rsidR="009B1981" w:rsidRDefault="00AD79EC" w:rsidP="006D108D">
      <w:pPr>
        <w:spacing w:line="360" w:lineRule="auto"/>
        <w:ind w:left="868" w:right="20"/>
        <w:jc w:val="both"/>
        <w:rPr>
          <w:sz w:val="20"/>
          <w:szCs w:val="20"/>
        </w:rPr>
      </w:pPr>
      <w:r w:rsidRPr="00AD79EC">
        <w:rPr>
          <w:b/>
          <w:bCs/>
          <w:sz w:val="20"/>
          <w:szCs w:val="20"/>
        </w:rPr>
        <w:t>UWAGA!</w:t>
      </w:r>
      <w:r>
        <w:rPr>
          <w:sz w:val="20"/>
          <w:szCs w:val="20"/>
        </w:rPr>
        <w:t xml:space="preserve"> – w postępowaniu weryfikowany jest jedynie w/w kierownik tak zwany „wiodący”, nie zwalnia to Wykonawcy z obowiązku zatrudnienia poszczególnych kierowników branżowych dla prawidłowego przeprowadzenia procesu budowlanego.</w:t>
      </w:r>
      <w:r w:rsidR="002B0E5F">
        <w:rPr>
          <w:sz w:val="20"/>
          <w:szCs w:val="20"/>
        </w:rPr>
        <w:t xml:space="preserve">  </w:t>
      </w: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w:t>
      </w:r>
      <w:r>
        <w:rPr>
          <w:sz w:val="20"/>
          <w:szCs w:val="20"/>
        </w:rPr>
        <w:lastRenderedPageBreak/>
        <w:t xml:space="preserve">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lastRenderedPageBreak/>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w:t>
      </w:r>
      <w:r>
        <w:rPr>
          <w:sz w:val="20"/>
          <w:szCs w:val="20"/>
        </w:rPr>
        <w:lastRenderedPageBreak/>
        <w:t xml:space="preserve">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r>
      <w:r>
        <w:rPr>
          <w:sz w:val="20"/>
          <w:szCs w:val="20"/>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B0F668" w14:textId="77777777"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7CE9ABAD" w14:textId="77777777"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lastRenderedPageBreak/>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3">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53E380C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7C09C167"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100.000,00</w:t>
      </w:r>
      <w:r>
        <w:rPr>
          <w:sz w:val="20"/>
          <w:szCs w:val="20"/>
        </w:rPr>
        <w:t xml:space="preserve"> (słownie: sto tysięcy złotych 00/100);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260770EE"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AD79EC">
        <w:rPr>
          <w:i/>
          <w:sz w:val="20"/>
          <w:szCs w:val="20"/>
        </w:rPr>
        <w:t xml:space="preserve">Budowa </w:t>
      </w:r>
      <w:r w:rsidR="002C0C07">
        <w:rPr>
          <w:i/>
          <w:sz w:val="20"/>
          <w:szCs w:val="20"/>
        </w:rPr>
        <w:t>s</w:t>
      </w:r>
      <w:r w:rsidRPr="00AD79EC">
        <w:rPr>
          <w:i/>
          <w:sz w:val="20"/>
          <w:szCs w:val="20"/>
        </w:rPr>
        <w:t xml:space="preserve">ali </w:t>
      </w:r>
      <w:r w:rsidR="002C0C07">
        <w:rPr>
          <w:i/>
          <w:sz w:val="20"/>
          <w:szCs w:val="20"/>
        </w:rPr>
        <w:t>g</w:t>
      </w:r>
      <w:r w:rsidRPr="00AD79EC">
        <w:rPr>
          <w:i/>
          <w:sz w:val="20"/>
          <w:szCs w:val="20"/>
        </w:rPr>
        <w:t>imnastycznej w Jeziorkach.</w:t>
      </w:r>
      <w:r>
        <w:rPr>
          <w:sz w:val="20"/>
          <w:szCs w:val="20"/>
        </w:rPr>
        <w:t xml:space="preserve">”.  </w:t>
      </w:r>
    </w:p>
    <w:p w14:paraId="4069A6A2" w14:textId="77777777"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2A7BE0C7"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AD79EC">
        <w:rPr>
          <w:b/>
          <w:sz w:val="20"/>
          <w:szCs w:val="20"/>
        </w:rPr>
        <w:t>04</w:t>
      </w:r>
      <w:r w:rsidR="00067180">
        <w:rPr>
          <w:b/>
          <w:sz w:val="20"/>
          <w:szCs w:val="20"/>
        </w:rPr>
        <w:t>.</w:t>
      </w:r>
      <w:r w:rsidR="006612EB">
        <w:rPr>
          <w:b/>
          <w:sz w:val="20"/>
          <w:szCs w:val="20"/>
        </w:rPr>
        <w:t>0</w:t>
      </w:r>
      <w:r w:rsidR="00AD79EC">
        <w:rPr>
          <w:b/>
          <w:sz w:val="20"/>
          <w:szCs w:val="20"/>
        </w:rPr>
        <w:t>6</w:t>
      </w:r>
      <w:r w:rsidR="00067180">
        <w:rPr>
          <w:b/>
          <w:sz w:val="20"/>
          <w:szCs w:val="20"/>
        </w:rPr>
        <w:t>.202</w:t>
      </w:r>
      <w:r w:rsidR="006612EB">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7" w:name="_Toc86129171"/>
      <w:r>
        <w:t>XVII. Miejsce i termin składania ofert</w:t>
      </w:r>
      <w:bookmarkEnd w:id="17"/>
    </w:p>
    <w:p w14:paraId="42DBF022" w14:textId="7CDA3063"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4">
        <w:r w:rsidRPr="00E938BA">
          <w:rPr>
            <w:rStyle w:val="ListLabel398"/>
            <w:sz w:val="20"/>
            <w:szCs w:val="20"/>
          </w:rPr>
          <w:t>platformazakupowa.pl</w:t>
        </w:r>
      </w:hyperlink>
      <w:r w:rsidRPr="00E938BA">
        <w:rPr>
          <w:sz w:val="20"/>
          <w:szCs w:val="20"/>
        </w:rPr>
        <w:t xml:space="preserve"> pod adresem podanym na stronie </w:t>
      </w:r>
      <w:hyperlink r:id="rId35">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AD79EC">
        <w:rPr>
          <w:b/>
          <w:bCs/>
          <w:sz w:val="20"/>
          <w:szCs w:val="20"/>
        </w:rPr>
        <w:t>06</w:t>
      </w:r>
      <w:r w:rsidR="00CF6D81" w:rsidRPr="00067180">
        <w:rPr>
          <w:b/>
          <w:bCs/>
          <w:sz w:val="20"/>
          <w:szCs w:val="20"/>
        </w:rPr>
        <w:t>.</w:t>
      </w:r>
      <w:r w:rsidR="00C2272F">
        <w:rPr>
          <w:b/>
          <w:bCs/>
          <w:sz w:val="20"/>
          <w:szCs w:val="20"/>
        </w:rPr>
        <w:t>0</w:t>
      </w:r>
      <w:r w:rsidR="00AD79EC">
        <w:rPr>
          <w:b/>
          <w:bCs/>
          <w:sz w:val="20"/>
          <w:szCs w:val="20"/>
        </w:rPr>
        <w:t>5</w:t>
      </w:r>
      <w:r w:rsidRPr="00067180">
        <w:rPr>
          <w:b/>
          <w:bCs/>
          <w:sz w:val="20"/>
          <w:szCs w:val="20"/>
        </w:rPr>
        <w:t>.202</w:t>
      </w:r>
      <w:r w:rsidR="00C2272F">
        <w:rPr>
          <w:b/>
          <w:bCs/>
          <w:sz w:val="20"/>
          <w:szCs w:val="20"/>
        </w:rPr>
        <w:t>4</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lastRenderedPageBreak/>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348E212D"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AD79EC">
        <w:rPr>
          <w:b/>
          <w:bCs/>
          <w:sz w:val="20"/>
          <w:szCs w:val="20"/>
        </w:rPr>
        <w:t>06</w:t>
      </w:r>
      <w:r w:rsidR="00CF6D81" w:rsidRPr="00067180">
        <w:rPr>
          <w:b/>
          <w:bCs/>
          <w:sz w:val="20"/>
          <w:szCs w:val="20"/>
        </w:rPr>
        <w:t>.</w:t>
      </w:r>
      <w:r w:rsidR="00C2272F">
        <w:rPr>
          <w:b/>
          <w:bCs/>
          <w:sz w:val="20"/>
          <w:szCs w:val="20"/>
        </w:rPr>
        <w:t>0</w:t>
      </w:r>
      <w:r w:rsidR="00AD79EC">
        <w:rPr>
          <w:b/>
          <w:bCs/>
          <w:sz w:val="20"/>
          <w:szCs w:val="20"/>
        </w:rPr>
        <w:t>5</w:t>
      </w:r>
      <w:r w:rsidRPr="00067180">
        <w:rPr>
          <w:b/>
          <w:bCs/>
          <w:sz w:val="20"/>
          <w:szCs w:val="20"/>
        </w:rPr>
        <w:t>.202</w:t>
      </w:r>
      <w:r w:rsidR="00C2272F">
        <w:rPr>
          <w:b/>
          <w:bCs/>
          <w:sz w:val="20"/>
          <w:szCs w:val="20"/>
        </w:rPr>
        <w:t>4</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14:paraId="2921931D" w14:textId="77777777"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0508A34" w:rsidR="009B1981" w:rsidRDefault="00B1024F">
      <w:pPr>
        <w:spacing w:line="360" w:lineRule="auto"/>
        <w:jc w:val="both"/>
        <w:rPr>
          <w:b/>
          <w:sz w:val="20"/>
          <w:szCs w:val="20"/>
        </w:rPr>
      </w:pPr>
      <w:r>
        <w:rPr>
          <w:b/>
          <w:sz w:val="20"/>
          <w:szCs w:val="20"/>
        </w:rPr>
        <w:t>Minimalny termin gwarancji – 36 miesięcy</w:t>
      </w:r>
      <w:r w:rsidR="00C2272F">
        <w:rPr>
          <w:b/>
          <w:sz w:val="20"/>
          <w:szCs w:val="20"/>
        </w:rPr>
        <w:t>. Zaproponowanie okresu gwarancji krótszego niż 36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1" w:name="_Toc86129175"/>
      <w:r>
        <w:lastRenderedPageBreak/>
        <w:t>XXI. Wymagania dotyczące zabezpieczenia należytego wykonania umowy</w:t>
      </w:r>
      <w:bookmarkEnd w:id="21"/>
    </w:p>
    <w:p w14:paraId="51F06AEC" w14:textId="77777777"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0F42AE7D" w14:textId="77777777"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0C2CA138" w14:textId="77777777" w:rsidR="009B1981" w:rsidRDefault="003045A3">
      <w:pPr>
        <w:pStyle w:val="Nagwek2"/>
        <w:spacing w:line="319" w:lineRule="auto"/>
        <w:jc w:val="both"/>
        <w:rPr>
          <w:sz w:val="20"/>
          <w:szCs w:val="20"/>
        </w:rPr>
      </w:pPr>
      <w:bookmarkStart w:id="26" w:name="_Toc64636175"/>
      <w:bookmarkStart w:id="27" w:name="_Toc86129178"/>
      <w:r>
        <w:rPr>
          <w:sz w:val="20"/>
          <w:szCs w:val="20"/>
        </w:rPr>
        <w:t>Zabezpieczenie może być wnoszone według wyboru wykonawcy w jednej lub w kilku formach, o których mowa w art. 450 ust. 1 Pzp.</w:t>
      </w:r>
      <w:bookmarkEnd w:id="26"/>
      <w:bookmarkEnd w:id="27"/>
    </w:p>
    <w:p w14:paraId="2731907A" w14:textId="77777777" w:rsidR="009B1981" w:rsidRDefault="003045A3">
      <w:pPr>
        <w:pStyle w:val="Nagwek2"/>
        <w:spacing w:line="319" w:lineRule="auto"/>
        <w:jc w:val="both"/>
        <w:rPr>
          <w:sz w:val="20"/>
          <w:szCs w:val="20"/>
        </w:rPr>
      </w:pPr>
      <w:bookmarkStart w:id="28" w:name="_Toc64636176"/>
      <w:bookmarkStart w:id="29" w:name="_Toc86129179"/>
      <w:r>
        <w:rPr>
          <w:sz w:val="20"/>
          <w:szCs w:val="20"/>
        </w:rPr>
        <w:t>Zamawiający nie wyraża zgody na wniesienie zabezpieczenia w formach, o których mowa w art. 450 ust. 2 Pzp.</w:t>
      </w:r>
      <w:bookmarkEnd w:id="28"/>
      <w:bookmarkEnd w:id="29"/>
    </w:p>
    <w:p w14:paraId="33805576" w14:textId="77777777"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5D5B7219" w14:textId="77777777"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83507F2" w14:textId="77777777"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457E80BE" w14:textId="522DBEF7" w:rsidR="009B1981" w:rsidRDefault="003045A3" w:rsidP="00AD79EC">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AD79EC" w:rsidRPr="00AD79EC">
        <w:rPr>
          <w:sz w:val="20"/>
          <w:szCs w:val="20"/>
        </w:rPr>
        <w:t xml:space="preserve">Budowa </w:t>
      </w:r>
      <w:r w:rsidR="002C0C07">
        <w:rPr>
          <w:sz w:val="20"/>
          <w:szCs w:val="20"/>
        </w:rPr>
        <w:t>s</w:t>
      </w:r>
      <w:r w:rsidR="00AD79EC" w:rsidRPr="00AD79EC">
        <w:rPr>
          <w:sz w:val="20"/>
          <w:szCs w:val="20"/>
        </w:rPr>
        <w:t xml:space="preserve">ali </w:t>
      </w:r>
      <w:r w:rsidR="002C0C07">
        <w:rPr>
          <w:sz w:val="20"/>
          <w:szCs w:val="20"/>
        </w:rPr>
        <w:t>g</w:t>
      </w:r>
      <w:r w:rsidR="00AD79EC" w:rsidRPr="00AD79EC">
        <w:rPr>
          <w:sz w:val="20"/>
          <w:szCs w:val="20"/>
        </w:rPr>
        <w:t>imnastycznej w Jeziorkach</w:t>
      </w:r>
      <w:r>
        <w:rPr>
          <w:sz w:val="20"/>
          <w:szCs w:val="20"/>
        </w:rPr>
        <w:t>”.</w:t>
      </w:r>
      <w:bookmarkEnd w:id="36"/>
      <w:bookmarkEnd w:id="37"/>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8" w:name="_Toc86129184"/>
      <w:r>
        <w:lastRenderedPageBreak/>
        <w:t>XXII. Informacje o treści zawieranej umowy oraz możliwości jej zmiany</w:t>
      </w:r>
      <w:bookmarkEnd w:id="38"/>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39" w:name="_Toc86129185"/>
      <w:r>
        <w:t>XXIII. Pouczenie o środkach ochrony prawnej przysługujących Wykonawcy</w:t>
      </w:r>
      <w:bookmarkEnd w:id="39"/>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0" w:name="_Toc86129186"/>
      <w:r>
        <w:t>XXIV. Zalecenia Zamawiającego</w:t>
      </w:r>
      <w:bookmarkEnd w:id="40"/>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1" w:name="_Toc86129187"/>
      <w:r>
        <w:t>XXV. Spis załączników</w:t>
      </w:r>
      <w:bookmarkEnd w:id="41"/>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9EBA" w14:textId="77777777" w:rsidR="004C009F" w:rsidRDefault="004C009F">
      <w:pPr>
        <w:spacing w:line="240" w:lineRule="auto"/>
      </w:pPr>
      <w:r>
        <w:separator/>
      </w:r>
    </w:p>
  </w:endnote>
  <w:endnote w:type="continuationSeparator" w:id="0">
    <w:p w14:paraId="10978A69" w14:textId="77777777" w:rsidR="004C009F" w:rsidRDefault="004C0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B802" w14:textId="77777777" w:rsidR="004C009F" w:rsidRDefault="004C009F">
      <w:pPr>
        <w:spacing w:line="240" w:lineRule="auto"/>
      </w:pPr>
      <w:r>
        <w:separator/>
      </w:r>
    </w:p>
  </w:footnote>
  <w:footnote w:type="continuationSeparator" w:id="0">
    <w:p w14:paraId="4D552CCC" w14:textId="77777777" w:rsidR="004C009F" w:rsidRDefault="004C0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A1E" w14:textId="78857098"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AD79EC">
      <w:rPr>
        <w:rFonts w:ascii="Calibri" w:eastAsia="Calibri" w:hAnsi="Calibri" w:cs="Calibri"/>
        <w:color w:val="434343"/>
      </w:rPr>
      <w:t>2</w:t>
    </w:r>
    <w:r w:rsidR="00C76A49">
      <w:rPr>
        <w:rFonts w:ascii="Calibri" w:eastAsia="Calibri" w:hAnsi="Calibri" w:cs="Calibri"/>
        <w:color w:val="434343"/>
      </w:rPr>
      <w:t>.202</w:t>
    </w:r>
    <w:r w:rsidR="00C2272F">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B353" w14:textId="73A68C89"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AD79EC">
      <w:rPr>
        <w:rFonts w:ascii="Calibri" w:eastAsia="Calibri" w:hAnsi="Calibri" w:cs="Calibri"/>
        <w:color w:val="434343"/>
      </w:rPr>
      <w:t>2</w:t>
    </w:r>
    <w:r w:rsidR="00C76A49">
      <w:rPr>
        <w:rFonts w:ascii="Calibri" w:eastAsia="Calibri" w:hAnsi="Calibri" w:cs="Calibri"/>
        <w:color w:val="434343"/>
      </w:rPr>
      <w:t>.202</w:t>
    </w:r>
    <w:r w:rsidR="00C2272F">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0"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1"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5"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7"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9"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0"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8"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9"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0"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1"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7"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9"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0"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2"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0"/>
  </w:num>
  <w:num w:numId="2" w16cid:durableId="745492833">
    <w:abstractNumId w:val="25"/>
  </w:num>
  <w:num w:numId="3" w16cid:durableId="1524243759">
    <w:abstractNumId w:val="23"/>
  </w:num>
  <w:num w:numId="4" w16cid:durableId="493379971">
    <w:abstractNumId w:val="5"/>
  </w:num>
  <w:num w:numId="5" w16cid:durableId="982005130">
    <w:abstractNumId w:val="14"/>
  </w:num>
  <w:num w:numId="6" w16cid:durableId="1923367474">
    <w:abstractNumId w:val="26"/>
  </w:num>
  <w:num w:numId="7" w16cid:durableId="1031415126">
    <w:abstractNumId w:val="6"/>
  </w:num>
  <w:num w:numId="8" w16cid:durableId="1920478564">
    <w:abstractNumId w:val="7"/>
  </w:num>
  <w:num w:numId="9" w16cid:durableId="1823883112">
    <w:abstractNumId w:val="28"/>
  </w:num>
  <w:num w:numId="10" w16cid:durableId="2038773437">
    <w:abstractNumId w:val="11"/>
  </w:num>
  <w:num w:numId="11" w16cid:durableId="1933663836">
    <w:abstractNumId w:val="29"/>
  </w:num>
  <w:num w:numId="12" w16cid:durableId="1748307980">
    <w:abstractNumId w:val="16"/>
  </w:num>
  <w:num w:numId="13" w16cid:durableId="653491805">
    <w:abstractNumId w:val="19"/>
  </w:num>
  <w:num w:numId="14" w16cid:durableId="75520110">
    <w:abstractNumId w:val="37"/>
  </w:num>
  <w:num w:numId="15" w16cid:durableId="1305310808">
    <w:abstractNumId w:val="35"/>
  </w:num>
  <w:num w:numId="16" w16cid:durableId="1998067339">
    <w:abstractNumId w:val="33"/>
  </w:num>
  <w:num w:numId="17" w16cid:durableId="53551859">
    <w:abstractNumId w:val="24"/>
  </w:num>
  <w:num w:numId="18" w16cid:durableId="177624874">
    <w:abstractNumId w:val="17"/>
  </w:num>
  <w:num w:numId="19" w16cid:durableId="1076246611">
    <w:abstractNumId w:val="27"/>
  </w:num>
  <w:num w:numId="20" w16cid:durableId="636840708">
    <w:abstractNumId w:val="20"/>
  </w:num>
  <w:num w:numId="21" w16cid:durableId="1046873156">
    <w:abstractNumId w:val="10"/>
  </w:num>
  <w:num w:numId="22" w16cid:durableId="1254781822">
    <w:abstractNumId w:val="30"/>
  </w:num>
  <w:num w:numId="23" w16cid:durableId="1906143563">
    <w:abstractNumId w:val="41"/>
  </w:num>
  <w:num w:numId="24" w16cid:durableId="240676456">
    <w:abstractNumId w:val="21"/>
  </w:num>
  <w:num w:numId="25" w16cid:durableId="154153879">
    <w:abstractNumId w:val="36"/>
  </w:num>
  <w:num w:numId="26" w16cid:durableId="790901015">
    <w:abstractNumId w:val="12"/>
  </w:num>
  <w:num w:numId="27" w16cid:durableId="248930816">
    <w:abstractNumId w:val="39"/>
  </w:num>
  <w:num w:numId="28" w16cid:durableId="1782188911">
    <w:abstractNumId w:val="18"/>
  </w:num>
  <w:num w:numId="29" w16cid:durableId="1994093614">
    <w:abstractNumId w:val="32"/>
  </w:num>
  <w:num w:numId="30" w16cid:durableId="208997845">
    <w:abstractNumId w:val="2"/>
  </w:num>
  <w:num w:numId="31" w16cid:durableId="971057540">
    <w:abstractNumId w:val="15"/>
  </w:num>
  <w:num w:numId="32" w16cid:durableId="130287912">
    <w:abstractNumId w:val="13"/>
  </w:num>
  <w:num w:numId="33" w16cid:durableId="124781561">
    <w:abstractNumId w:val="8"/>
  </w:num>
  <w:num w:numId="34" w16cid:durableId="833375284">
    <w:abstractNumId w:val="4"/>
  </w:num>
  <w:num w:numId="35" w16cid:durableId="354697686">
    <w:abstractNumId w:val="31"/>
  </w:num>
  <w:num w:numId="36" w16cid:durableId="798379990">
    <w:abstractNumId w:val="34"/>
  </w:num>
  <w:num w:numId="37" w16cid:durableId="1533305955">
    <w:abstractNumId w:val="1"/>
  </w:num>
  <w:num w:numId="38" w16cid:durableId="1207567388">
    <w:abstractNumId w:val="0"/>
  </w:num>
  <w:num w:numId="39" w16cid:durableId="1333333002">
    <w:abstractNumId w:val="3"/>
  </w:num>
  <w:num w:numId="40" w16cid:durableId="795101850">
    <w:abstractNumId w:val="42"/>
  </w:num>
  <w:num w:numId="41" w16cid:durableId="1983776133">
    <w:abstractNumId w:val="9"/>
  </w:num>
  <w:num w:numId="42" w16cid:durableId="411005165">
    <w:abstractNumId w:val="22"/>
  </w:num>
  <w:num w:numId="43" w16cid:durableId="6396564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67180"/>
    <w:rsid w:val="0008681D"/>
    <w:rsid w:val="000E22FA"/>
    <w:rsid w:val="000F59D9"/>
    <w:rsid w:val="00122DA5"/>
    <w:rsid w:val="00127208"/>
    <w:rsid w:val="00133BD8"/>
    <w:rsid w:val="00164391"/>
    <w:rsid w:val="0018596F"/>
    <w:rsid w:val="001A0DB0"/>
    <w:rsid w:val="00214002"/>
    <w:rsid w:val="002B0E5F"/>
    <w:rsid w:val="002C0C07"/>
    <w:rsid w:val="002D01F3"/>
    <w:rsid w:val="002D1EC4"/>
    <w:rsid w:val="00301543"/>
    <w:rsid w:val="003045A3"/>
    <w:rsid w:val="00330CEB"/>
    <w:rsid w:val="00336B48"/>
    <w:rsid w:val="00347141"/>
    <w:rsid w:val="0035200A"/>
    <w:rsid w:val="00360D52"/>
    <w:rsid w:val="00381D2A"/>
    <w:rsid w:val="003B4D7D"/>
    <w:rsid w:val="003E02B1"/>
    <w:rsid w:val="003F1EF1"/>
    <w:rsid w:val="003F3CE9"/>
    <w:rsid w:val="00401325"/>
    <w:rsid w:val="00432915"/>
    <w:rsid w:val="004C009F"/>
    <w:rsid w:val="004D5CE3"/>
    <w:rsid w:val="00533C9C"/>
    <w:rsid w:val="00554035"/>
    <w:rsid w:val="00580AB8"/>
    <w:rsid w:val="00597528"/>
    <w:rsid w:val="005B2E7A"/>
    <w:rsid w:val="005E4CFF"/>
    <w:rsid w:val="006612EB"/>
    <w:rsid w:val="006C3225"/>
    <w:rsid w:val="006D108D"/>
    <w:rsid w:val="006D63DA"/>
    <w:rsid w:val="0076424B"/>
    <w:rsid w:val="00780AEB"/>
    <w:rsid w:val="00785FDF"/>
    <w:rsid w:val="007A2619"/>
    <w:rsid w:val="007E649E"/>
    <w:rsid w:val="007F0417"/>
    <w:rsid w:val="0083248D"/>
    <w:rsid w:val="00874A41"/>
    <w:rsid w:val="00886D3D"/>
    <w:rsid w:val="00905124"/>
    <w:rsid w:val="00971E0B"/>
    <w:rsid w:val="0098668E"/>
    <w:rsid w:val="00995B3A"/>
    <w:rsid w:val="009A1E5B"/>
    <w:rsid w:val="009B1981"/>
    <w:rsid w:val="009C416C"/>
    <w:rsid w:val="009C7171"/>
    <w:rsid w:val="00A911E3"/>
    <w:rsid w:val="00A95B06"/>
    <w:rsid w:val="00AD3DA7"/>
    <w:rsid w:val="00AD79EC"/>
    <w:rsid w:val="00B1024F"/>
    <w:rsid w:val="00B30580"/>
    <w:rsid w:val="00B35209"/>
    <w:rsid w:val="00B744A8"/>
    <w:rsid w:val="00B751F3"/>
    <w:rsid w:val="00B94F15"/>
    <w:rsid w:val="00BC7B6C"/>
    <w:rsid w:val="00BF5E2C"/>
    <w:rsid w:val="00C2272F"/>
    <w:rsid w:val="00C76A49"/>
    <w:rsid w:val="00CA7449"/>
    <w:rsid w:val="00CF6D81"/>
    <w:rsid w:val="00D755DD"/>
    <w:rsid w:val="00D95D4B"/>
    <w:rsid w:val="00DA78A3"/>
    <w:rsid w:val="00DD3B17"/>
    <w:rsid w:val="00E007FE"/>
    <w:rsid w:val="00E32E38"/>
    <w:rsid w:val="00E43E5F"/>
    <w:rsid w:val="00E72841"/>
    <w:rsid w:val="00E84A55"/>
    <w:rsid w:val="00E938BA"/>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8662</Words>
  <Characters>51975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9</cp:revision>
  <cp:lastPrinted>2024-04-17T07:44:00Z</cp:lastPrinted>
  <dcterms:created xsi:type="dcterms:W3CDTF">2023-12-01T09:22:00Z</dcterms:created>
  <dcterms:modified xsi:type="dcterms:W3CDTF">2024-04-18T09:43:00Z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