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EA" w:rsidRPr="00E6113F" w:rsidRDefault="00566EEA" w:rsidP="00566EEA">
      <w:pPr>
        <w:autoSpaceDE w:val="0"/>
        <w:autoSpaceDN w:val="0"/>
        <w:adjustRightInd w:val="0"/>
        <w:rPr>
          <w:rFonts w:ascii="Open Sans" w:hAnsi="Open Sans" w:cs="Open Sans"/>
          <w:color w:val="000000"/>
        </w:rPr>
      </w:pPr>
    </w:p>
    <w:p w:rsidR="00566EEA" w:rsidRDefault="00566EEA" w:rsidP="00566EEA">
      <w:pPr>
        <w:pStyle w:val="Nagwek"/>
        <w:jc w:val="right"/>
      </w:pPr>
      <w:r w:rsidRPr="00E6113F">
        <w:rPr>
          <w:rFonts w:ascii="Open Sans" w:hAnsi="Open Sans" w:cs="Open Sans"/>
          <w:color w:val="000000"/>
        </w:rPr>
        <w:t xml:space="preserve"> </w:t>
      </w:r>
      <w:r>
        <w:rPr>
          <w:noProof/>
          <w:lang w:eastAsia="pl-PL"/>
        </w:rPr>
        <w:drawing>
          <wp:anchor distT="0" distB="0" distL="114300" distR="114300" simplePos="0" relativeHeight="251658240" behindDoc="1" locked="0" layoutInCell="1" allowOverlap="1">
            <wp:simplePos x="0" y="0"/>
            <wp:positionH relativeFrom="margin">
              <wp:align>left</wp:align>
            </wp:positionH>
            <wp:positionV relativeFrom="paragraph">
              <wp:posOffset>-186055</wp:posOffset>
            </wp:positionV>
            <wp:extent cx="1603375" cy="76771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6C5">
        <w:rPr>
          <w:noProof/>
          <w:lang w:eastAsia="pl-PL"/>
        </w:rPr>
        <w:drawing>
          <wp:inline distT="0" distB="0" distL="0" distR="0">
            <wp:extent cx="1693545" cy="476885"/>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545" cy="476885"/>
                    </a:xfrm>
                    <a:prstGeom prst="rect">
                      <a:avLst/>
                    </a:prstGeom>
                    <a:noFill/>
                    <a:ln>
                      <a:noFill/>
                    </a:ln>
                  </pic:spPr>
                </pic:pic>
              </a:graphicData>
            </a:graphic>
          </wp:inline>
        </w:drawing>
      </w:r>
    </w:p>
    <w:p w:rsidR="00566EEA" w:rsidRPr="00E6113F" w:rsidRDefault="00566EEA" w:rsidP="00566EEA">
      <w:pPr>
        <w:autoSpaceDE w:val="0"/>
        <w:autoSpaceDN w:val="0"/>
        <w:adjustRightInd w:val="0"/>
        <w:rPr>
          <w:rFonts w:ascii="Open Sans" w:hAnsi="Open Sans" w:cs="Open Sans"/>
          <w:color w:val="000000"/>
        </w:rPr>
      </w:pPr>
    </w:p>
    <w:p w:rsidR="00566EEA" w:rsidRDefault="00566EEA" w:rsidP="00566EEA">
      <w:pPr>
        <w:pBdr>
          <w:bottom w:val="single" w:sz="12" w:space="1" w:color="auto"/>
        </w:pBdr>
        <w:spacing w:line="276" w:lineRule="auto"/>
        <w:jc w:val="center"/>
        <w:rPr>
          <w:rFonts w:cstheme="minorHAnsi"/>
          <w:b/>
          <w:color w:val="2F2F2F"/>
          <w:szCs w:val="24"/>
        </w:rPr>
      </w:pPr>
      <w:r w:rsidRPr="0050172A">
        <w:rPr>
          <w:rFonts w:cstheme="minorHAnsi"/>
          <w:b/>
          <w:color w:val="2F2F2F"/>
          <w:sz w:val="24"/>
          <w:szCs w:val="24"/>
        </w:rPr>
        <w:t xml:space="preserve">Projekt </w:t>
      </w:r>
      <w:r w:rsidRPr="0050172A">
        <w:rPr>
          <w:rFonts w:cstheme="minorHAnsi"/>
          <w:b/>
          <w:color w:val="2F2F2F"/>
        </w:rPr>
        <w:t xml:space="preserve">pn.: </w:t>
      </w:r>
      <w:r w:rsidRPr="0050172A">
        <w:rPr>
          <w:rFonts w:cstheme="minorHAnsi"/>
          <w:b/>
          <w:color w:val="2F2F2F"/>
          <w:sz w:val="24"/>
          <w:szCs w:val="24"/>
        </w:rPr>
        <w:t>„</w:t>
      </w:r>
      <w:proofErr w:type="spellStart"/>
      <w:r w:rsidRPr="0050172A">
        <w:rPr>
          <w:rFonts w:cstheme="minorHAnsi"/>
          <w:b/>
          <w:color w:val="2F2F2F"/>
          <w:sz w:val="24"/>
          <w:szCs w:val="24"/>
        </w:rPr>
        <w:t>Medical</w:t>
      </w:r>
      <w:proofErr w:type="spellEnd"/>
      <w:r w:rsidRPr="0050172A">
        <w:rPr>
          <w:rFonts w:cstheme="minorHAnsi"/>
          <w:b/>
          <w:color w:val="2F2F2F"/>
          <w:sz w:val="24"/>
          <w:szCs w:val="24"/>
        </w:rPr>
        <w:t xml:space="preserve"> University of </w:t>
      </w:r>
      <w:proofErr w:type="spellStart"/>
      <w:r w:rsidRPr="0050172A">
        <w:rPr>
          <w:rFonts w:cstheme="minorHAnsi"/>
          <w:b/>
          <w:color w:val="2F2F2F"/>
          <w:sz w:val="24"/>
          <w:szCs w:val="24"/>
        </w:rPr>
        <w:t>Lodz</w:t>
      </w:r>
      <w:proofErr w:type="spellEnd"/>
      <w:r w:rsidRPr="0050172A">
        <w:rPr>
          <w:rFonts w:cstheme="minorHAnsi"/>
          <w:b/>
          <w:color w:val="2F2F2F"/>
          <w:sz w:val="24"/>
          <w:szCs w:val="24"/>
        </w:rPr>
        <w:t xml:space="preserve"> – Digital </w:t>
      </w:r>
      <w:proofErr w:type="spellStart"/>
      <w:r w:rsidRPr="0050172A">
        <w:rPr>
          <w:rFonts w:cstheme="minorHAnsi"/>
          <w:b/>
          <w:color w:val="2F2F2F"/>
          <w:sz w:val="24"/>
          <w:szCs w:val="24"/>
        </w:rPr>
        <w:t>Medicine</w:t>
      </w:r>
      <w:proofErr w:type="spellEnd"/>
      <w:r w:rsidRPr="0050172A">
        <w:rPr>
          <w:rFonts w:cstheme="minorHAnsi"/>
          <w:b/>
          <w:color w:val="2F2F2F"/>
          <w:sz w:val="24"/>
          <w:szCs w:val="24"/>
        </w:rPr>
        <w:t xml:space="preserve"> Center (</w:t>
      </w:r>
      <w:proofErr w:type="spellStart"/>
      <w:r w:rsidRPr="0050172A">
        <w:rPr>
          <w:rFonts w:cstheme="minorHAnsi"/>
          <w:b/>
          <w:color w:val="2F2F2F"/>
          <w:sz w:val="24"/>
          <w:szCs w:val="24"/>
        </w:rPr>
        <w:t>MULDiMediC</w:t>
      </w:r>
      <w:proofErr w:type="spellEnd"/>
      <w:r w:rsidRPr="0050172A">
        <w:rPr>
          <w:rFonts w:cstheme="minorHAnsi"/>
          <w:b/>
          <w:color w:val="2F2F2F"/>
          <w:sz w:val="24"/>
          <w:szCs w:val="24"/>
        </w:rPr>
        <w:t xml:space="preserve">)” </w:t>
      </w:r>
      <w:r w:rsidRPr="0050172A">
        <w:rPr>
          <w:rFonts w:cstheme="minorHAnsi"/>
          <w:b/>
          <w:color w:val="000000"/>
          <w:sz w:val="24"/>
          <w:szCs w:val="24"/>
        </w:rPr>
        <w:t>fi</w:t>
      </w:r>
      <w:r w:rsidRPr="0050172A">
        <w:rPr>
          <w:rFonts w:cstheme="minorHAnsi"/>
          <w:b/>
          <w:color w:val="2F2F2F"/>
          <w:sz w:val="24"/>
          <w:szCs w:val="24"/>
        </w:rPr>
        <w:t>nansowany jest ze środków Agencji Badań Medycznych</w:t>
      </w:r>
      <w:r w:rsidRPr="0050172A">
        <w:rPr>
          <w:rFonts w:cstheme="minorHAnsi"/>
          <w:b/>
          <w:color w:val="2F2F2F"/>
        </w:rPr>
        <w:t xml:space="preserve"> </w:t>
      </w:r>
      <w:r w:rsidRPr="0050172A">
        <w:rPr>
          <w:rFonts w:cstheme="minorHAnsi"/>
          <w:b/>
          <w:color w:val="2F2F2F"/>
          <w:sz w:val="24"/>
          <w:szCs w:val="24"/>
        </w:rPr>
        <w:t>w ramach Konkursu Tworzenie i rozwój Regionalnych Centrów M</w:t>
      </w:r>
      <w:r w:rsidRPr="0050172A">
        <w:rPr>
          <w:rFonts w:cstheme="minorHAnsi"/>
          <w:b/>
          <w:color w:val="2F2F2F"/>
          <w:szCs w:val="24"/>
        </w:rPr>
        <w:t>edycyny Cyfrowej, nr ABM/2023/2</w:t>
      </w:r>
    </w:p>
    <w:p w:rsidR="00396378" w:rsidRPr="00396378" w:rsidRDefault="00396378" w:rsidP="00396378">
      <w:pPr>
        <w:jc w:val="center"/>
        <w:rPr>
          <w:rFonts w:asciiTheme="majorHAnsi" w:hAnsiTheme="majorHAnsi" w:cstheme="majorHAnsi"/>
          <w:b/>
          <w:bCs/>
          <w:sz w:val="36"/>
          <w:szCs w:val="36"/>
        </w:rPr>
      </w:pPr>
      <w:r w:rsidRPr="00396378">
        <w:rPr>
          <w:rFonts w:asciiTheme="majorHAnsi" w:hAnsiTheme="majorHAnsi" w:cstheme="majorHAnsi"/>
          <w:b/>
          <w:bCs/>
          <w:sz w:val="36"/>
          <w:szCs w:val="36"/>
          <w:highlight w:val="cyan"/>
        </w:rPr>
        <w:t>AKTUALIZACJA</w:t>
      </w:r>
    </w:p>
    <w:p w:rsidR="00B62703" w:rsidRPr="00FA297E" w:rsidRDefault="00B62703" w:rsidP="00B62703">
      <w:pPr>
        <w:rPr>
          <w:rFonts w:asciiTheme="majorHAnsi" w:hAnsiTheme="majorHAnsi" w:cstheme="majorHAnsi"/>
          <w:b/>
          <w:bCs/>
          <w:sz w:val="20"/>
          <w:szCs w:val="20"/>
        </w:rPr>
      </w:pPr>
      <w:r w:rsidRPr="00FA297E">
        <w:rPr>
          <w:rFonts w:asciiTheme="majorHAnsi" w:hAnsiTheme="majorHAnsi" w:cstheme="majorHAnsi"/>
          <w:b/>
          <w:bCs/>
          <w:sz w:val="20"/>
          <w:szCs w:val="20"/>
        </w:rPr>
        <w:t xml:space="preserve">Załącznik Nr 2:  Szczegółowy opis przedmiotu zamówienia / Parametry techniczne </w:t>
      </w:r>
    </w:p>
    <w:p w:rsidR="005752A7" w:rsidRDefault="00B62703" w:rsidP="005752A7">
      <w:pPr>
        <w:jc w:val="center"/>
        <w:rPr>
          <w:rFonts w:asciiTheme="majorHAnsi" w:hAnsiTheme="majorHAnsi" w:cstheme="majorHAnsi"/>
          <w:b/>
          <w:bCs/>
          <w:color w:val="FF0000"/>
          <w:sz w:val="20"/>
          <w:szCs w:val="20"/>
          <w:u w:val="single"/>
        </w:rPr>
      </w:pPr>
      <w:r w:rsidRPr="00FA297E">
        <w:rPr>
          <w:rFonts w:asciiTheme="majorHAnsi" w:hAnsiTheme="majorHAnsi" w:cstheme="majorHAnsi"/>
          <w:b/>
          <w:bCs/>
          <w:sz w:val="20"/>
          <w:szCs w:val="20"/>
        </w:rPr>
        <w:t xml:space="preserve">– </w:t>
      </w:r>
      <w:r w:rsidRPr="00FA297E">
        <w:rPr>
          <w:rFonts w:asciiTheme="majorHAnsi" w:hAnsiTheme="majorHAnsi" w:cstheme="majorHAnsi"/>
          <w:b/>
          <w:bCs/>
          <w:color w:val="FF0000"/>
          <w:sz w:val="20"/>
          <w:szCs w:val="20"/>
          <w:u w:val="single"/>
        </w:rPr>
        <w:t>Wykonawca składa wraz z ofertą</w:t>
      </w:r>
      <w:r w:rsidR="005752A7">
        <w:rPr>
          <w:rFonts w:asciiTheme="majorHAnsi" w:hAnsiTheme="majorHAnsi" w:cstheme="majorHAnsi"/>
          <w:b/>
          <w:bCs/>
          <w:color w:val="FF0000"/>
          <w:sz w:val="20"/>
          <w:szCs w:val="20"/>
          <w:u w:val="single"/>
        </w:rPr>
        <w:t xml:space="preserve">, </w:t>
      </w:r>
    </w:p>
    <w:p w:rsidR="00B62703" w:rsidRPr="005752A7" w:rsidRDefault="005752A7" w:rsidP="005752A7">
      <w:pPr>
        <w:rPr>
          <w:rFonts w:asciiTheme="majorHAnsi" w:hAnsiTheme="majorHAnsi" w:cstheme="majorHAnsi"/>
          <w:b/>
          <w:bCs/>
          <w:color w:val="FF0000"/>
          <w:sz w:val="20"/>
          <w:szCs w:val="20"/>
          <w:u w:val="single"/>
        </w:rPr>
      </w:pPr>
      <w:r>
        <w:rPr>
          <w:rFonts w:asciiTheme="majorHAnsi" w:hAnsiTheme="majorHAnsi" w:cstheme="majorHAnsi"/>
          <w:b/>
          <w:bCs/>
          <w:color w:val="FF0000"/>
          <w:sz w:val="20"/>
          <w:szCs w:val="20"/>
          <w:u w:val="single"/>
        </w:rPr>
        <w:t>brak złożenia</w:t>
      </w:r>
      <w:r w:rsidR="003A19B5">
        <w:rPr>
          <w:rFonts w:asciiTheme="majorHAnsi" w:hAnsiTheme="majorHAnsi" w:cstheme="majorHAnsi"/>
          <w:b/>
          <w:bCs/>
          <w:color w:val="FF0000"/>
          <w:sz w:val="20"/>
          <w:szCs w:val="20"/>
          <w:u w:val="single"/>
        </w:rPr>
        <w:t xml:space="preserve"> Załącznika Nr 2</w:t>
      </w:r>
      <w:r>
        <w:rPr>
          <w:rFonts w:asciiTheme="majorHAnsi" w:hAnsiTheme="majorHAnsi" w:cstheme="majorHAnsi"/>
          <w:b/>
          <w:bCs/>
          <w:color w:val="FF0000"/>
          <w:sz w:val="20"/>
          <w:szCs w:val="20"/>
          <w:u w:val="single"/>
        </w:rPr>
        <w:t xml:space="preserve"> skutkuje odrzuceniem oferty z postępowania</w:t>
      </w:r>
    </w:p>
    <w:p w:rsidR="00B62703" w:rsidRPr="00FA297E" w:rsidRDefault="00B62703" w:rsidP="00B62703">
      <w:pPr>
        <w:suppressAutoHyphens/>
        <w:spacing w:line="20" w:lineRule="atLeast"/>
        <w:ind w:left="1077" w:hanging="360"/>
        <w:jc w:val="both"/>
        <w:rPr>
          <w:rFonts w:asciiTheme="majorHAnsi" w:hAnsiTheme="majorHAnsi" w:cstheme="majorHAnsi"/>
          <w:sz w:val="20"/>
          <w:szCs w:val="20"/>
        </w:rPr>
      </w:pPr>
    </w:p>
    <w:p w:rsidR="00B62703" w:rsidRPr="00FA297E" w:rsidRDefault="00B62703" w:rsidP="00A10213">
      <w:pPr>
        <w:suppressAutoHyphens/>
        <w:spacing w:after="0" w:line="20" w:lineRule="atLeast"/>
        <w:jc w:val="center"/>
        <w:rPr>
          <w:rFonts w:asciiTheme="majorHAnsi" w:hAnsiTheme="majorHAnsi" w:cstheme="majorHAnsi"/>
          <w:b/>
          <w:sz w:val="20"/>
          <w:szCs w:val="20"/>
        </w:rPr>
      </w:pPr>
      <w:r w:rsidRPr="00FA297E">
        <w:rPr>
          <w:rFonts w:asciiTheme="majorHAnsi" w:hAnsiTheme="majorHAnsi" w:cstheme="majorHAnsi"/>
          <w:b/>
          <w:sz w:val="20"/>
          <w:szCs w:val="20"/>
        </w:rPr>
        <w:t>WARUNKI I PARAMETRY TECHNICZNE WYMAGANE ORAZ OFEROWANE</w:t>
      </w:r>
    </w:p>
    <w:p w:rsidR="00B62703" w:rsidRPr="00FA297E" w:rsidRDefault="00B62703" w:rsidP="00B62703">
      <w:pPr>
        <w:rPr>
          <w:rStyle w:val="Nagwek2Znak"/>
          <w:rFonts w:asciiTheme="majorHAnsi" w:eastAsiaTheme="minorEastAsia" w:hAnsiTheme="majorHAnsi" w:cstheme="majorHAnsi"/>
          <w:sz w:val="20"/>
          <w:szCs w:val="20"/>
        </w:rPr>
      </w:pPr>
    </w:p>
    <w:p w:rsidR="00DD2A8F" w:rsidRPr="00FA297E" w:rsidRDefault="00DD2A8F" w:rsidP="00DD2A8F">
      <w:pPr>
        <w:pStyle w:val="Akapitzlist"/>
        <w:numPr>
          <w:ilvl w:val="0"/>
          <w:numId w:val="1"/>
        </w:numPr>
        <w:rPr>
          <w:rFonts w:asciiTheme="majorHAnsi" w:hAnsiTheme="majorHAnsi" w:cstheme="majorHAnsi"/>
          <w:b/>
          <w:sz w:val="20"/>
          <w:szCs w:val="20"/>
          <w:lang w:val="pl-PL"/>
        </w:rPr>
      </w:pPr>
      <w:r w:rsidRPr="00FA297E">
        <w:rPr>
          <w:rFonts w:asciiTheme="majorHAnsi" w:hAnsiTheme="majorHAnsi" w:cstheme="majorHAnsi"/>
          <w:b/>
          <w:sz w:val="20"/>
          <w:szCs w:val="20"/>
          <w:lang w:val="pl-PL"/>
        </w:rPr>
        <w:t>Serwer – 4 sztuki</w:t>
      </w:r>
    </w:p>
    <w:p w:rsidR="00B62703" w:rsidRPr="00FA297E" w:rsidRDefault="00B62703" w:rsidP="00B62703">
      <w:pPr>
        <w:pStyle w:val="Akapitzlist"/>
        <w:rPr>
          <w:rFonts w:asciiTheme="majorHAnsi" w:hAnsiTheme="majorHAnsi" w:cstheme="majorHAnsi"/>
          <w:b/>
          <w:sz w:val="20"/>
          <w:szCs w:val="20"/>
          <w:lang w:val="pl-PL"/>
        </w:rPr>
      </w:pPr>
    </w:p>
    <w:p w:rsidR="00B62703" w:rsidRPr="00FA297E" w:rsidRDefault="00B62703" w:rsidP="00B62703">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w:t>
      </w:r>
      <w:r w:rsidR="00102047" w:rsidRPr="00FA297E">
        <w:rPr>
          <w:rFonts w:asciiTheme="majorHAnsi" w:hAnsiTheme="majorHAnsi" w:cstheme="majorHAnsi"/>
          <w:i/>
          <w:sz w:val="20"/>
          <w:szCs w:val="20"/>
          <w:lang w:val="pl-PL"/>
        </w:rPr>
        <w:t>g</w:t>
      </w:r>
      <w:r w:rsidRPr="00FA297E">
        <w:rPr>
          <w:rFonts w:asciiTheme="majorHAnsi" w:hAnsiTheme="majorHAnsi" w:cstheme="majorHAnsi"/>
          <w:i/>
          <w:sz w:val="20"/>
          <w:szCs w:val="20"/>
          <w:lang w:val="pl-PL"/>
        </w:rPr>
        <w:t xml:space="preserve"> wskazanych poniższych funkcji i cech produktu równoważnego:</w:t>
      </w:r>
    </w:p>
    <w:p w:rsidR="00B62703" w:rsidRPr="00FA297E" w:rsidRDefault="00B62703" w:rsidP="00B62703">
      <w:pPr>
        <w:rPr>
          <w:rFonts w:asciiTheme="majorHAnsi" w:hAnsiTheme="majorHAnsi" w:cstheme="majorHAnsi"/>
          <w:sz w:val="20"/>
          <w:szCs w:val="20"/>
        </w:rPr>
      </w:pPr>
      <w:r w:rsidRPr="00FA297E">
        <w:rPr>
          <w:rFonts w:asciiTheme="majorHAnsi" w:hAnsiTheme="majorHAnsi" w:cstheme="majorHAnsi"/>
          <w:sz w:val="20"/>
          <w:szCs w:val="20"/>
        </w:rPr>
        <w:t xml:space="preserve">Oferuję model*: </w:t>
      </w:r>
    </w:p>
    <w:p w:rsidR="00B62703" w:rsidRPr="00FA297E" w:rsidRDefault="00B62703" w:rsidP="00B62703">
      <w:pPr>
        <w:rPr>
          <w:rFonts w:asciiTheme="majorHAnsi" w:hAnsiTheme="majorHAnsi" w:cstheme="majorHAnsi"/>
          <w:b/>
          <w:sz w:val="20"/>
          <w:szCs w:val="20"/>
        </w:rPr>
      </w:pPr>
      <w:r w:rsidRPr="00FA297E">
        <w:rPr>
          <w:rFonts w:asciiTheme="majorHAnsi" w:hAnsiTheme="majorHAnsi" w:cstheme="majorHAnsi"/>
          <w:b/>
          <w:sz w:val="20"/>
          <w:szCs w:val="20"/>
        </w:rPr>
        <w:t>_________________________________________________________________________</w:t>
      </w:r>
    </w:p>
    <w:p w:rsidR="00B62703" w:rsidRPr="00FA297E" w:rsidRDefault="00B62703" w:rsidP="00B62703">
      <w:pPr>
        <w:rPr>
          <w:rFonts w:asciiTheme="majorHAnsi" w:hAnsiTheme="majorHAnsi" w:cstheme="majorHAnsi"/>
          <w:sz w:val="20"/>
          <w:szCs w:val="20"/>
        </w:rPr>
      </w:pPr>
      <w:r w:rsidRPr="00FA297E">
        <w:rPr>
          <w:rFonts w:asciiTheme="majorHAnsi" w:hAnsiTheme="majorHAnsi" w:cstheme="majorHAnsi"/>
          <w:sz w:val="20"/>
          <w:szCs w:val="20"/>
        </w:rPr>
        <w:t>Nazwa, typ, model itp.</w:t>
      </w:r>
    </w:p>
    <w:p w:rsidR="00B62703" w:rsidRPr="00FA297E" w:rsidRDefault="00B62703" w:rsidP="00B62703">
      <w:pPr>
        <w:rPr>
          <w:rFonts w:asciiTheme="majorHAnsi" w:hAnsiTheme="majorHAnsi" w:cstheme="majorHAnsi"/>
          <w:sz w:val="20"/>
          <w:szCs w:val="20"/>
        </w:rPr>
      </w:pPr>
    </w:p>
    <w:p w:rsidR="00B62703" w:rsidRPr="00FA297E" w:rsidRDefault="00B62703" w:rsidP="00B62703">
      <w:pPr>
        <w:rPr>
          <w:rFonts w:asciiTheme="majorHAnsi" w:hAnsiTheme="majorHAnsi" w:cstheme="majorHAnsi"/>
          <w:sz w:val="20"/>
          <w:szCs w:val="20"/>
        </w:rPr>
      </w:pPr>
      <w:r w:rsidRPr="00FA297E">
        <w:rPr>
          <w:rFonts w:asciiTheme="majorHAnsi" w:hAnsiTheme="majorHAnsi" w:cstheme="majorHAnsi"/>
          <w:sz w:val="20"/>
          <w:szCs w:val="20"/>
        </w:rPr>
        <w:t xml:space="preserve">Part </w:t>
      </w:r>
      <w:proofErr w:type="spellStart"/>
      <w:r w:rsidRPr="00FA297E">
        <w:rPr>
          <w:rFonts w:asciiTheme="majorHAnsi" w:hAnsiTheme="majorHAnsi" w:cstheme="majorHAnsi"/>
          <w:sz w:val="20"/>
          <w:szCs w:val="20"/>
        </w:rPr>
        <w:t>Num</w:t>
      </w:r>
      <w:r w:rsidR="00102047" w:rsidRPr="00FA297E">
        <w:rPr>
          <w:rFonts w:asciiTheme="majorHAnsi" w:hAnsiTheme="majorHAnsi" w:cstheme="majorHAnsi"/>
          <w:sz w:val="20"/>
          <w:szCs w:val="20"/>
        </w:rPr>
        <w:t>b</w:t>
      </w:r>
      <w:r w:rsidRPr="00FA297E">
        <w:rPr>
          <w:rFonts w:asciiTheme="majorHAnsi" w:hAnsiTheme="majorHAnsi" w:cstheme="majorHAnsi"/>
          <w:sz w:val="20"/>
          <w:szCs w:val="20"/>
        </w:rPr>
        <w:t>er</w:t>
      </w:r>
      <w:proofErr w:type="spellEnd"/>
      <w:r w:rsidR="00160AFC">
        <w:rPr>
          <w:rFonts w:asciiTheme="majorHAnsi" w:hAnsiTheme="majorHAnsi" w:cstheme="majorHAnsi"/>
          <w:sz w:val="20"/>
          <w:szCs w:val="20"/>
        </w:rPr>
        <w:t>*</w:t>
      </w:r>
      <w:r w:rsidRPr="00FA297E">
        <w:rPr>
          <w:rFonts w:asciiTheme="majorHAnsi" w:hAnsiTheme="majorHAnsi" w:cstheme="majorHAnsi"/>
          <w:sz w:val="20"/>
          <w:szCs w:val="20"/>
        </w:rPr>
        <w:t>: ______________________________________________________________________</w:t>
      </w:r>
    </w:p>
    <w:p w:rsidR="00B62703" w:rsidRPr="00FA297E" w:rsidRDefault="00B62703" w:rsidP="00B62703">
      <w:pPr>
        <w:rPr>
          <w:rFonts w:asciiTheme="majorHAnsi" w:hAnsiTheme="majorHAnsi" w:cstheme="majorHAnsi"/>
          <w:sz w:val="20"/>
          <w:szCs w:val="20"/>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402"/>
      </w:tblGrid>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lastRenderedPageBreak/>
              <w:t>Wymagane Parametry techniczne minimalne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dodatkowo punktowany</w:t>
            </w:r>
          </w:p>
        </w:tc>
        <w:tc>
          <w:tcPr>
            <w:tcW w:w="1701" w:type="dxa"/>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402" w:type="dxa"/>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Obudowa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Maksymalnie 1U RACK 19 cali wraz z szynami montażowymi.</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Serwer z możliwością zamontowania czujnika otwarcia obudowy współpracującego z BIOS/UEFI.</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Zainstalowany moduł TPM 2.0</w:t>
            </w:r>
          </w:p>
        </w:tc>
        <w:tc>
          <w:tcPr>
            <w:tcW w:w="2127" w:type="dxa"/>
          </w:tcPr>
          <w:p w:rsidR="00DD2A8F" w:rsidRPr="00FA297E" w:rsidRDefault="00DD2A8F" w:rsidP="00144725">
            <w:pPr>
              <w:spacing w:after="0" w:line="231" w:lineRule="atLeast"/>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Procesor</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Dwa procesory 16-rdzeniowe, x86 - 64 bity, Intel Xeon 6326 (2.9GHz/16-core/185W) lub równoważne procesory 18-rdzeniowe, osiągające w testach SPECrate2017_int_base powyżej 262 punktów w konfiguracji dwuprocesorowej. W przypadku zaoferowania procesora równoważnego, wynik testu musi być opublikowany na stronie www.spec.org.</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Płyta główna wspierająca zastosowanie procesorów od 8 do 40 rdzeniowych, mocy do min. 270W i taktowaniu CPU do min. 3.4GHz.</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Liczba procesorów</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Min. 2 procesory</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Pamięć operacyjna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512 GB RDIMM DDR4 3200 MT/s w modułach o pojemności minimum 32GB każdy.</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Płyta główna z minimum 32 slotami na pamięć i umożliwiająca instalację minimum 8TB pamięci RAM . Płyta główna z fabrycznym oznaczeniem logo producenta (dopuszcza się logo producenta na module zarządzania trwale zintegrowanym na płycie głównej).</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Obsługa zabezpieczeń: Advanced ECC.</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roofErr w:type="spellStart"/>
            <w:r w:rsidRPr="00FA297E">
              <w:rPr>
                <w:rFonts w:asciiTheme="majorHAnsi" w:eastAsia="Times New Roman" w:hAnsiTheme="majorHAnsi" w:cstheme="majorHAnsi"/>
                <w:b/>
                <w:bCs/>
                <w:sz w:val="20"/>
                <w:szCs w:val="20"/>
                <w:lang w:eastAsia="pl-PL"/>
              </w:rPr>
              <w:t>Sloty</w:t>
            </w:r>
            <w:proofErr w:type="spellEnd"/>
            <w:r w:rsidRPr="00FA297E">
              <w:rPr>
                <w:rFonts w:asciiTheme="majorHAnsi" w:eastAsia="Times New Roman" w:hAnsiTheme="majorHAnsi" w:cstheme="majorHAnsi"/>
                <w:b/>
                <w:bCs/>
                <w:sz w:val="20"/>
                <w:szCs w:val="20"/>
                <w:lang w:eastAsia="pl-PL"/>
              </w:rPr>
              <w:t xml:space="preserve"> rozszerzeń</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Serwer musi być wyposażony w:</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3 aktywne gniazda PCI-Express generacji 4, każde gniazdo x16 </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Serwer posiadający dodatkowo dedykowane dwa </w:t>
            </w:r>
            <w:proofErr w:type="spellStart"/>
            <w:r w:rsidRPr="00FA297E">
              <w:rPr>
                <w:rFonts w:asciiTheme="majorHAnsi" w:eastAsia="Times New Roman" w:hAnsiTheme="majorHAnsi" w:cstheme="majorHAnsi"/>
                <w:sz w:val="20"/>
                <w:szCs w:val="20"/>
                <w:lang w:eastAsia="pl-PL"/>
              </w:rPr>
              <w:t>sloty</w:t>
            </w:r>
            <w:proofErr w:type="spellEnd"/>
            <w:r w:rsidRPr="00FA297E">
              <w:rPr>
                <w:rFonts w:asciiTheme="majorHAnsi" w:eastAsia="Times New Roman" w:hAnsiTheme="majorHAnsi" w:cstheme="majorHAnsi"/>
                <w:sz w:val="20"/>
                <w:szCs w:val="20"/>
                <w:lang w:eastAsia="pl-PL"/>
              </w:rPr>
              <w:t xml:space="preserve"> PCI-Express:</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na kontroler dyskowy;</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na kartę sieciową niezajmującą slotów PCI-Express</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-5 punktów</w:t>
            </w: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Zasoby dyskowe</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Zatoki dyskowe gotowe do zainstalowania 8 dysków SFF typu Hot </w:t>
            </w:r>
            <w:proofErr w:type="spellStart"/>
            <w:r w:rsidRPr="00FA297E">
              <w:rPr>
                <w:rFonts w:asciiTheme="majorHAnsi" w:eastAsia="Times New Roman" w:hAnsiTheme="majorHAnsi" w:cstheme="majorHAnsi"/>
                <w:sz w:val="20"/>
                <w:szCs w:val="20"/>
                <w:lang w:eastAsia="pl-PL"/>
              </w:rPr>
              <w:t>Swap</w:t>
            </w:r>
            <w:proofErr w:type="spellEnd"/>
            <w:r w:rsidRPr="00FA297E">
              <w:rPr>
                <w:rFonts w:asciiTheme="majorHAnsi" w:eastAsia="Times New Roman" w:hAnsiTheme="majorHAnsi" w:cstheme="majorHAnsi"/>
                <w:sz w:val="20"/>
                <w:szCs w:val="20"/>
                <w:lang w:eastAsia="pl-PL"/>
              </w:rPr>
              <w:t xml:space="preserve">, SAS/SATA/SSD, 2,5” i opcja rozbudowy/rekonfiguracji o dodatkowe 2 dyski typu Hot </w:t>
            </w:r>
            <w:proofErr w:type="spellStart"/>
            <w:r w:rsidRPr="00FA297E">
              <w:rPr>
                <w:rFonts w:asciiTheme="majorHAnsi" w:eastAsia="Times New Roman" w:hAnsiTheme="majorHAnsi" w:cstheme="majorHAnsi"/>
                <w:sz w:val="20"/>
                <w:szCs w:val="20"/>
                <w:lang w:eastAsia="pl-PL"/>
              </w:rPr>
              <w:t>Swap</w:t>
            </w:r>
            <w:proofErr w:type="spellEnd"/>
            <w:r w:rsidRPr="00FA297E">
              <w:rPr>
                <w:rFonts w:asciiTheme="majorHAnsi" w:eastAsia="Times New Roman" w:hAnsiTheme="majorHAnsi" w:cstheme="majorHAnsi"/>
                <w:sz w:val="20"/>
                <w:szCs w:val="20"/>
                <w:lang w:eastAsia="pl-PL"/>
              </w:rPr>
              <w:t>, SAS/SATA/SSD, 2,5” montowane z przodu obudowy.</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Serwer umożliwiający instalację pamięci </w:t>
            </w:r>
            <w:proofErr w:type="spellStart"/>
            <w:r w:rsidRPr="00FA297E">
              <w:rPr>
                <w:rFonts w:asciiTheme="majorHAnsi" w:eastAsia="Times New Roman" w:hAnsiTheme="majorHAnsi" w:cstheme="majorHAnsi"/>
                <w:sz w:val="20"/>
                <w:szCs w:val="20"/>
                <w:lang w:eastAsia="pl-PL"/>
              </w:rPr>
              <w:t>flash</w:t>
            </w:r>
            <w:proofErr w:type="spellEnd"/>
            <w:r w:rsidRPr="00FA297E">
              <w:rPr>
                <w:rFonts w:asciiTheme="majorHAnsi" w:eastAsia="Times New Roman" w:hAnsiTheme="majorHAnsi" w:cstheme="majorHAnsi"/>
                <w:sz w:val="20"/>
                <w:szCs w:val="20"/>
                <w:lang w:eastAsia="pl-PL"/>
              </w:rPr>
              <w:t xml:space="preserve"> w postaci kart </w:t>
            </w:r>
            <w:proofErr w:type="spellStart"/>
            <w:r w:rsidRPr="00FA297E">
              <w:rPr>
                <w:rFonts w:asciiTheme="majorHAnsi" w:eastAsia="Times New Roman" w:hAnsiTheme="majorHAnsi" w:cstheme="majorHAnsi"/>
                <w:sz w:val="20"/>
                <w:szCs w:val="20"/>
                <w:lang w:eastAsia="pl-PL"/>
              </w:rPr>
              <w:t>microSD</w:t>
            </w:r>
            <w:proofErr w:type="spellEnd"/>
            <w:r w:rsidRPr="00FA297E">
              <w:rPr>
                <w:rFonts w:asciiTheme="majorHAnsi" w:eastAsia="Times New Roman" w:hAnsiTheme="majorHAnsi" w:cstheme="majorHAnsi"/>
                <w:sz w:val="20"/>
                <w:szCs w:val="20"/>
                <w:lang w:eastAsia="pl-PL"/>
              </w:rPr>
              <w:t xml:space="preserve">/SD zapewniających minimalną pojemność 32GB i redundancję danych RAID-1. Zastosowane rozwiązanie musi posiadać gwarancję producenta serwera.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 xml:space="preserve">Serwer wyposażony w 2 dyski 480GB SSD SATA Read </w:t>
            </w:r>
            <w:proofErr w:type="spellStart"/>
            <w:r w:rsidRPr="00FA297E">
              <w:rPr>
                <w:rFonts w:asciiTheme="majorHAnsi" w:eastAsia="Times New Roman" w:hAnsiTheme="majorHAnsi" w:cstheme="majorHAnsi"/>
                <w:sz w:val="20"/>
                <w:szCs w:val="20"/>
                <w:lang w:eastAsia="pl-PL"/>
              </w:rPr>
              <w:t>Intensive</w:t>
            </w:r>
            <w:proofErr w:type="spellEnd"/>
            <w:r w:rsidRPr="00FA297E">
              <w:rPr>
                <w:rFonts w:asciiTheme="majorHAnsi" w:eastAsia="Times New Roman" w:hAnsiTheme="majorHAnsi" w:cstheme="majorHAnsi"/>
                <w:sz w:val="20"/>
                <w:szCs w:val="20"/>
                <w:lang w:eastAsia="pl-PL"/>
              </w:rPr>
              <w:t>.</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Kontroler</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Serwer wyposażony w kontroler sprzętowy z min. 4GB cache z mechanizmem podtrzymywania zawartości pamięci cache w razie braku zasilania, zapewniający obsługę 16 napędów dyskowych </w:t>
            </w:r>
            <w:proofErr w:type="spellStart"/>
            <w:r w:rsidRPr="00FA297E">
              <w:rPr>
                <w:rFonts w:asciiTheme="majorHAnsi" w:eastAsia="Times New Roman" w:hAnsiTheme="majorHAnsi" w:cstheme="majorHAnsi"/>
                <w:sz w:val="20"/>
                <w:szCs w:val="20"/>
                <w:lang w:eastAsia="pl-PL"/>
              </w:rPr>
              <w:t>NVMe</w:t>
            </w:r>
            <w:proofErr w:type="spellEnd"/>
            <w:r w:rsidRPr="00FA297E">
              <w:rPr>
                <w:rFonts w:asciiTheme="majorHAnsi" w:eastAsia="Times New Roman" w:hAnsiTheme="majorHAnsi" w:cstheme="majorHAnsi"/>
                <w:sz w:val="20"/>
                <w:szCs w:val="20"/>
                <w:lang w:eastAsia="pl-PL"/>
              </w:rPr>
              <w:t>/SAS12G oraz obsługujący poziomy: RAID 0/1/10/5/50/6/60.</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Kontroler umożliwiający pracę z dyskami w trybach RAID i JBOD jednocześnie</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Interfejsy sieciowe</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Serwer musi być wyposażony w:</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- 1 czteroportowa karta 1Gb Ethernet, nie zajmująca slotów PCI-e.</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- 1 czteroportowa karta 10Gb Ethernet SFP+</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 xml:space="preserve">- 1 dwuportowa karta 16GB </w:t>
            </w:r>
            <w:proofErr w:type="spellStart"/>
            <w:r w:rsidRPr="00FA297E">
              <w:rPr>
                <w:rFonts w:asciiTheme="majorHAnsi" w:eastAsia="Times New Roman" w:hAnsiTheme="majorHAnsi" w:cstheme="majorHAnsi"/>
                <w:sz w:val="20"/>
                <w:szCs w:val="20"/>
                <w:lang w:eastAsia="pl-PL"/>
              </w:rPr>
              <w:t>fibre</w:t>
            </w:r>
            <w:proofErr w:type="spellEnd"/>
            <w:r w:rsidRPr="00FA297E">
              <w:rPr>
                <w:rFonts w:asciiTheme="majorHAnsi" w:eastAsia="Times New Roman" w:hAnsiTheme="majorHAnsi" w:cstheme="majorHAnsi"/>
                <w:sz w:val="20"/>
                <w:szCs w:val="20"/>
                <w:lang w:eastAsia="pl-PL"/>
              </w:rPr>
              <w:t xml:space="preserve"> channel</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Karta graficzna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Zintegrowana karta graficzna</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Porty</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5x USB 3.0 (w tym 2 porty wewnętrzne)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1x VGA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Możliwość rozbudowy o:</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port szeregowy typu DB9/DE-9 (9 </w:t>
            </w:r>
            <w:proofErr w:type="spellStart"/>
            <w:r w:rsidRPr="00FA297E">
              <w:rPr>
                <w:rFonts w:asciiTheme="majorHAnsi" w:eastAsia="Times New Roman" w:hAnsiTheme="majorHAnsi" w:cstheme="majorHAnsi"/>
                <w:sz w:val="20"/>
                <w:szCs w:val="20"/>
                <w:lang w:eastAsia="pl-PL"/>
              </w:rPr>
              <w:t>pinowy</w:t>
            </w:r>
            <w:proofErr w:type="spellEnd"/>
            <w:r w:rsidRPr="00FA297E">
              <w:rPr>
                <w:rFonts w:asciiTheme="majorHAnsi" w:eastAsia="Times New Roman" w:hAnsiTheme="majorHAnsi" w:cstheme="majorHAnsi"/>
                <w:sz w:val="20"/>
                <w:szCs w:val="20"/>
                <w:lang w:eastAsia="pl-PL"/>
              </w:rPr>
              <w:t>), wyprowadzony na zewnątrz obudowy bez pośrednictwa portu USB/RJ45. Nie dopuszcza się stosowania kart PCI.</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Możliwość rozbudowy o dodatkowy port </w:t>
            </w:r>
            <w:proofErr w:type="spellStart"/>
            <w:r w:rsidRPr="00FA297E">
              <w:rPr>
                <w:rFonts w:asciiTheme="majorHAnsi" w:eastAsia="Times New Roman" w:hAnsiTheme="majorHAnsi" w:cstheme="majorHAnsi"/>
                <w:sz w:val="20"/>
                <w:szCs w:val="20"/>
                <w:lang w:eastAsia="pl-PL"/>
              </w:rPr>
              <w:t>DisplayPort</w:t>
            </w:r>
            <w:proofErr w:type="spellEnd"/>
            <w:r w:rsidRPr="00FA297E">
              <w:rPr>
                <w:rFonts w:asciiTheme="majorHAnsi" w:eastAsia="Times New Roman" w:hAnsiTheme="majorHAnsi" w:cstheme="majorHAnsi"/>
                <w:sz w:val="20"/>
                <w:szCs w:val="20"/>
                <w:lang w:eastAsia="pl-PL"/>
              </w:rPr>
              <w:t xml:space="preserve"> dostępny z przodu serwera bez stosowania jakichkolwiek przejściówek;</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-3 punkty</w:t>
            </w: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Zasilacz</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2 szt., typu Hot-plug, redundantne, każdy o mocy minimum 1000W.</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Chłodzenie</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Zestaw wentylatorów redundantnych typu hot-plug</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Karta/moduł zarządzający i system zarządzania</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 xml:space="preserve">Niezależna od system operacyjnego, zintegrowana z płytą główną serwera lub jako dodatkowa karta w slocie PCI Express, jednak nie może ona powodować zmniejszenia </w:t>
            </w:r>
            <w:proofErr w:type="spellStart"/>
            <w:r w:rsidRPr="00FA297E">
              <w:rPr>
                <w:rFonts w:asciiTheme="majorHAnsi" w:hAnsiTheme="majorHAnsi" w:cstheme="majorHAnsi"/>
                <w:sz w:val="20"/>
                <w:szCs w:val="20"/>
              </w:rPr>
              <w:t>mininmalnej</w:t>
            </w:r>
            <w:proofErr w:type="spellEnd"/>
            <w:r w:rsidRPr="00FA297E">
              <w:rPr>
                <w:rFonts w:asciiTheme="majorHAnsi" w:hAnsiTheme="majorHAnsi" w:cstheme="majorHAnsi"/>
                <w:sz w:val="20"/>
                <w:szCs w:val="20"/>
              </w:rPr>
              <w:t xml:space="preserve"> liczby gniazd </w:t>
            </w:r>
            <w:proofErr w:type="spellStart"/>
            <w:r w:rsidRPr="00FA297E">
              <w:rPr>
                <w:rFonts w:asciiTheme="majorHAnsi" w:hAnsiTheme="majorHAnsi" w:cstheme="majorHAnsi"/>
                <w:sz w:val="20"/>
                <w:szCs w:val="20"/>
              </w:rPr>
              <w:t>PCIe</w:t>
            </w:r>
            <w:proofErr w:type="spellEnd"/>
            <w:r w:rsidRPr="00FA297E">
              <w:rPr>
                <w:rFonts w:asciiTheme="majorHAnsi" w:hAnsiTheme="majorHAnsi" w:cstheme="majorHAnsi"/>
                <w:sz w:val="20"/>
                <w:szCs w:val="20"/>
              </w:rPr>
              <w:t xml:space="preserve"> w serwerze, posiadająca minimalną funkcjonalność:</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monitorowanie podzespołów serwera: temperatura, zasilacze, wentylatory, procesory, pamięć RAM, kontrolery macierzowe i dyski(fizyczne i logiczne), karty sieciowe </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wparcie dla agentów zarządzających oraz możliwość pracy w trybie </w:t>
            </w:r>
            <w:proofErr w:type="spellStart"/>
            <w:r w:rsidRPr="00FA297E">
              <w:rPr>
                <w:rFonts w:asciiTheme="majorHAnsi" w:hAnsiTheme="majorHAnsi" w:cstheme="majorHAnsi"/>
                <w:sz w:val="20"/>
                <w:szCs w:val="20"/>
                <w:lang w:val="pl-PL"/>
              </w:rPr>
              <w:t>bezagentowym</w:t>
            </w:r>
            <w:proofErr w:type="spellEnd"/>
            <w:r w:rsidRPr="00FA297E">
              <w:rPr>
                <w:rFonts w:asciiTheme="majorHAnsi" w:hAnsiTheme="majorHAnsi" w:cstheme="majorHAnsi"/>
                <w:sz w:val="20"/>
                <w:szCs w:val="20"/>
                <w:lang w:val="pl-PL"/>
              </w:rPr>
              <w:t xml:space="preserve"> – bez agentów zarządzania instalowanych w systemie operacyjnym z generowaniem alertów SNMP</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dostęp do karty zarządzającej poprzez </w:t>
            </w:r>
          </w:p>
          <w:p w:rsidR="00DD2A8F" w:rsidRPr="00FA297E" w:rsidRDefault="00DD2A8F" w:rsidP="00DD2A8F">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dedykowany port RJ45 z tyłu serwera lub </w:t>
            </w:r>
          </w:p>
          <w:p w:rsidR="00DD2A8F" w:rsidRPr="00FA297E" w:rsidRDefault="00DD2A8F" w:rsidP="00DD2A8F">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przez współdzielony port zintegrowanej karty sieciowej serwera  </w:t>
            </w:r>
          </w:p>
          <w:p w:rsidR="00DD2A8F" w:rsidRPr="00FA297E" w:rsidRDefault="00DD2A8F" w:rsidP="00144725">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      dostęp do karty możliwy </w:t>
            </w:r>
          </w:p>
          <w:p w:rsidR="00DD2A8F" w:rsidRPr="00FA297E" w:rsidRDefault="00DD2A8F" w:rsidP="00DD2A8F">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z poziomu przeglądarki webowej (GUI)</w:t>
            </w:r>
          </w:p>
          <w:p w:rsidR="00DD2A8F" w:rsidRPr="00FA297E" w:rsidRDefault="00DD2A8F" w:rsidP="00DD2A8F">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poprzez interfejs IPMI 2.0 (</w:t>
            </w:r>
            <w:proofErr w:type="spellStart"/>
            <w:r w:rsidRPr="00FA297E">
              <w:rPr>
                <w:rFonts w:asciiTheme="majorHAnsi" w:hAnsiTheme="majorHAnsi" w:cstheme="majorHAnsi"/>
                <w:sz w:val="20"/>
                <w:szCs w:val="20"/>
                <w:lang w:val="pl-PL"/>
              </w:rPr>
              <w:t>Intelligent</w:t>
            </w:r>
            <w:proofErr w:type="spellEnd"/>
            <w:r w:rsidRPr="00FA297E">
              <w:rPr>
                <w:rFonts w:asciiTheme="majorHAnsi" w:hAnsiTheme="majorHAnsi" w:cstheme="majorHAnsi"/>
                <w:sz w:val="20"/>
                <w:szCs w:val="20"/>
                <w:lang w:val="pl-PL"/>
              </w:rPr>
              <w:t xml:space="preserve"> Platform Management Interface)</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wbudowane narzędzia diagnostyczne</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zdalna konfiguracji serwera(BIOS) i instalacji systemu operacyjnego</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obsługa mechanizmu </w:t>
            </w:r>
            <w:proofErr w:type="spellStart"/>
            <w:r w:rsidRPr="00FA297E">
              <w:rPr>
                <w:rFonts w:asciiTheme="majorHAnsi" w:hAnsiTheme="majorHAnsi" w:cstheme="majorHAnsi"/>
                <w:sz w:val="20"/>
                <w:szCs w:val="20"/>
                <w:lang w:val="pl-PL"/>
              </w:rPr>
              <w:t>remote</w:t>
            </w:r>
            <w:proofErr w:type="spellEnd"/>
            <w:r w:rsidRPr="00FA297E">
              <w:rPr>
                <w:rFonts w:asciiTheme="majorHAnsi" w:hAnsiTheme="majorHAnsi" w:cstheme="majorHAnsi"/>
                <w:sz w:val="20"/>
                <w:szCs w:val="20"/>
                <w:lang w:val="pl-PL"/>
              </w:rPr>
              <w:t xml:space="preserve"> </w:t>
            </w:r>
            <w:proofErr w:type="spellStart"/>
            <w:r w:rsidRPr="00FA297E">
              <w:rPr>
                <w:rFonts w:asciiTheme="majorHAnsi" w:hAnsiTheme="majorHAnsi" w:cstheme="majorHAnsi"/>
                <w:sz w:val="20"/>
                <w:szCs w:val="20"/>
                <w:lang w:val="pl-PL"/>
              </w:rPr>
              <w:t>support</w:t>
            </w:r>
            <w:proofErr w:type="spellEnd"/>
            <w:r w:rsidRPr="00FA297E">
              <w:rPr>
                <w:rFonts w:asciiTheme="majorHAnsi" w:hAnsiTheme="majorHAnsi" w:cstheme="majorHAnsi"/>
                <w:sz w:val="20"/>
                <w:szCs w:val="20"/>
                <w:lang w:val="pl-PL"/>
              </w:rPr>
              <w:t xml:space="preserve">  - automatyczne połączenie karty z serwisem producenta sprzętu, automatyczne przesyłanie alertów, zgłoszeń serwisowych i zdalne monitorowanie</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wbudowany mechanizm logowania zdarzeń serwera i karty zarządzającej w tym włączanie/wyłączanie serwera, restart, zmiany w konfiguracji, logowanie użytkowników</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przesyłanie alertów poprzez e-mail oraz przekierowanie SNMP (SNMP </w:t>
            </w:r>
            <w:proofErr w:type="spellStart"/>
            <w:r w:rsidRPr="00FA297E">
              <w:rPr>
                <w:rFonts w:asciiTheme="majorHAnsi" w:hAnsiTheme="majorHAnsi" w:cstheme="majorHAnsi"/>
                <w:sz w:val="20"/>
                <w:szCs w:val="20"/>
                <w:lang w:val="pl-PL"/>
              </w:rPr>
              <w:t>passthrough</w:t>
            </w:r>
            <w:proofErr w:type="spellEnd"/>
            <w:r w:rsidRPr="00FA297E">
              <w:rPr>
                <w:rFonts w:asciiTheme="majorHAnsi" w:hAnsiTheme="majorHAnsi" w:cstheme="majorHAnsi"/>
                <w:sz w:val="20"/>
                <w:szCs w:val="20"/>
                <w:lang w:val="pl-PL"/>
              </w:rPr>
              <w:t>)</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obsługa zdalnego serwera logowania (</w:t>
            </w:r>
            <w:proofErr w:type="spellStart"/>
            <w:r w:rsidRPr="00FA297E">
              <w:rPr>
                <w:rFonts w:asciiTheme="majorHAnsi" w:hAnsiTheme="majorHAnsi" w:cstheme="majorHAnsi"/>
                <w:sz w:val="20"/>
                <w:szCs w:val="20"/>
                <w:lang w:val="pl-PL"/>
              </w:rPr>
              <w:t>remote</w:t>
            </w:r>
            <w:proofErr w:type="spellEnd"/>
            <w:r w:rsidRPr="00FA297E">
              <w:rPr>
                <w:rFonts w:asciiTheme="majorHAnsi" w:hAnsiTheme="majorHAnsi" w:cstheme="majorHAnsi"/>
                <w:sz w:val="20"/>
                <w:szCs w:val="20"/>
                <w:lang w:val="pl-PL"/>
              </w:rPr>
              <w:t xml:space="preserve"> </w:t>
            </w:r>
            <w:proofErr w:type="spellStart"/>
            <w:r w:rsidRPr="00FA297E">
              <w:rPr>
                <w:rFonts w:asciiTheme="majorHAnsi" w:hAnsiTheme="majorHAnsi" w:cstheme="majorHAnsi"/>
                <w:sz w:val="20"/>
                <w:szCs w:val="20"/>
                <w:lang w:val="pl-PL"/>
              </w:rPr>
              <w:t>syslog</w:t>
            </w:r>
            <w:proofErr w:type="spellEnd"/>
            <w:r w:rsidRPr="00FA297E">
              <w:rPr>
                <w:rFonts w:asciiTheme="majorHAnsi" w:hAnsiTheme="majorHAnsi" w:cstheme="majorHAnsi"/>
                <w:sz w:val="20"/>
                <w:szCs w:val="20"/>
                <w:lang w:val="pl-PL"/>
              </w:rPr>
              <w:t>)</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wirtualna </w:t>
            </w:r>
            <w:proofErr w:type="spellStart"/>
            <w:r w:rsidRPr="00FA297E">
              <w:rPr>
                <w:rFonts w:asciiTheme="majorHAnsi" w:hAnsiTheme="majorHAnsi" w:cstheme="majorHAnsi"/>
                <w:sz w:val="20"/>
                <w:szCs w:val="20"/>
                <w:lang w:val="pl-PL"/>
              </w:rPr>
              <w:t>zadalna</w:t>
            </w:r>
            <w:proofErr w:type="spellEnd"/>
            <w:r w:rsidRPr="00FA297E">
              <w:rPr>
                <w:rFonts w:asciiTheme="majorHAnsi" w:hAnsiTheme="majorHAnsi" w:cstheme="majorHAnsi"/>
                <w:sz w:val="20"/>
                <w:szCs w:val="20"/>
                <w:lang w:val="pl-PL"/>
              </w:rPr>
              <w:t xml:space="preserve"> konsola, tekstowa i graficzna, z dostępem do myszy i klawiatury i możliwością podłączenia wirtualnych napędów CD/DVD i USB</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mechanizm przechwytywania, nagrywania i odtwarzania sekwencji video dla ostatniej awarii  i ostatniego startu serwera a także nagrywanie na żądanie</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monitorowanie zasilania oraz zużycia energii przez serwer w czasie rzeczywistym z możliwością graficznej prezentacji</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konfiguracja maksymalnego poziomu pobieranej mocy przez serwer (</w:t>
            </w:r>
            <w:proofErr w:type="spellStart"/>
            <w:r w:rsidRPr="00FA297E">
              <w:rPr>
                <w:rFonts w:asciiTheme="majorHAnsi" w:hAnsiTheme="majorHAnsi" w:cstheme="majorHAnsi"/>
                <w:sz w:val="20"/>
                <w:szCs w:val="20"/>
                <w:lang w:val="pl-PL"/>
              </w:rPr>
              <w:t>capping</w:t>
            </w:r>
            <w:proofErr w:type="spellEnd"/>
            <w:r w:rsidRPr="00FA297E">
              <w:rPr>
                <w:rFonts w:asciiTheme="majorHAnsi" w:hAnsiTheme="majorHAnsi" w:cstheme="majorHAnsi"/>
                <w:sz w:val="20"/>
                <w:szCs w:val="20"/>
                <w:lang w:val="pl-PL"/>
              </w:rPr>
              <w:t xml:space="preserve">) </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zdalna aktualizacja oprogramowania (</w:t>
            </w:r>
            <w:proofErr w:type="spellStart"/>
            <w:r w:rsidRPr="00FA297E">
              <w:rPr>
                <w:rFonts w:asciiTheme="majorHAnsi" w:hAnsiTheme="majorHAnsi" w:cstheme="majorHAnsi"/>
                <w:sz w:val="20"/>
                <w:szCs w:val="20"/>
                <w:lang w:val="pl-PL"/>
              </w:rPr>
              <w:t>firmware</w:t>
            </w:r>
            <w:proofErr w:type="spellEnd"/>
            <w:r w:rsidRPr="00FA297E">
              <w:rPr>
                <w:rFonts w:asciiTheme="majorHAnsi" w:hAnsiTheme="majorHAnsi" w:cstheme="majorHAnsi"/>
                <w:sz w:val="20"/>
                <w:szCs w:val="20"/>
                <w:lang w:val="pl-PL"/>
              </w:rPr>
              <w:t>)</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zarządzanie grupami serwerów, w tym:</w:t>
            </w:r>
          </w:p>
          <w:p w:rsidR="00DD2A8F" w:rsidRPr="00FA297E" w:rsidRDefault="00DD2A8F" w:rsidP="00DD2A8F">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tworzenie i konfiguracja grup serwerów</w:t>
            </w:r>
          </w:p>
          <w:p w:rsidR="00DD2A8F" w:rsidRPr="00FA297E" w:rsidRDefault="00DD2A8F" w:rsidP="00DD2A8F">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sterowanie zasilaniem (</w:t>
            </w:r>
            <w:proofErr w:type="spellStart"/>
            <w:r w:rsidRPr="00FA297E">
              <w:rPr>
                <w:rFonts w:asciiTheme="majorHAnsi" w:hAnsiTheme="majorHAnsi" w:cstheme="majorHAnsi"/>
                <w:sz w:val="20"/>
                <w:szCs w:val="20"/>
                <w:lang w:val="pl-PL"/>
              </w:rPr>
              <w:t>wł</w:t>
            </w:r>
            <w:proofErr w:type="spellEnd"/>
            <w:r w:rsidRPr="00FA297E">
              <w:rPr>
                <w:rFonts w:asciiTheme="majorHAnsi" w:hAnsiTheme="majorHAnsi" w:cstheme="majorHAnsi"/>
                <w:sz w:val="20"/>
                <w:szCs w:val="20"/>
                <w:lang w:val="pl-PL"/>
              </w:rPr>
              <w:t xml:space="preserve">/wył) </w:t>
            </w:r>
          </w:p>
          <w:p w:rsidR="00DD2A8F" w:rsidRPr="00FA297E" w:rsidRDefault="00DD2A8F" w:rsidP="00DD2A8F">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ograniczenie poboru mocy dla grupy (</w:t>
            </w:r>
            <w:proofErr w:type="spellStart"/>
            <w:r w:rsidRPr="00FA297E">
              <w:rPr>
                <w:rFonts w:asciiTheme="majorHAnsi" w:hAnsiTheme="majorHAnsi" w:cstheme="majorHAnsi"/>
                <w:sz w:val="20"/>
                <w:szCs w:val="20"/>
                <w:lang w:val="pl-PL"/>
              </w:rPr>
              <w:t>power</w:t>
            </w:r>
            <w:proofErr w:type="spellEnd"/>
            <w:r w:rsidRPr="00FA297E">
              <w:rPr>
                <w:rFonts w:asciiTheme="majorHAnsi" w:hAnsiTheme="majorHAnsi" w:cstheme="majorHAnsi"/>
                <w:sz w:val="20"/>
                <w:szCs w:val="20"/>
                <w:lang w:val="pl-PL"/>
              </w:rPr>
              <w:t xml:space="preserve"> </w:t>
            </w:r>
            <w:proofErr w:type="spellStart"/>
            <w:r w:rsidRPr="00FA297E">
              <w:rPr>
                <w:rFonts w:asciiTheme="majorHAnsi" w:hAnsiTheme="majorHAnsi" w:cstheme="majorHAnsi"/>
                <w:sz w:val="20"/>
                <w:szCs w:val="20"/>
                <w:lang w:val="pl-PL"/>
              </w:rPr>
              <w:t>caping</w:t>
            </w:r>
            <w:proofErr w:type="spellEnd"/>
            <w:r w:rsidRPr="00FA297E">
              <w:rPr>
                <w:rFonts w:asciiTheme="majorHAnsi" w:hAnsiTheme="majorHAnsi" w:cstheme="majorHAnsi"/>
                <w:sz w:val="20"/>
                <w:szCs w:val="20"/>
                <w:lang w:val="pl-PL"/>
              </w:rPr>
              <w:t>)</w:t>
            </w:r>
          </w:p>
          <w:p w:rsidR="00DD2A8F" w:rsidRPr="00FA297E" w:rsidRDefault="00DD2A8F" w:rsidP="00DD2A8F">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aktualizacja oprogramowania (</w:t>
            </w:r>
            <w:proofErr w:type="spellStart"/>
            <w:r w:rsidRPr="00FA297E">
              <w:rPr>
                <w:rFonts w:asciiTheme="majorHAnsi" w:hAnsiTheme="majorHAnsi" w:cstheme="majorHAnsi"/>
                <w:sz w:val="20"/>
                <w:szCs w:val="20"/>
                <w:lang w:val="pl-PL"/>
              </w:rPr>
              <w:t>firmware</w:t>
            </w:r>
            <w:proofErr w:type="spellEnd"/>
            <w:r w:rsidRPr="00FA297E">
              <w:rPr>
                <w:rFonts w:asciiTheme="majorHAnsi" w:hAnsiTheme="majorHAnsi" w:cstheme="majorHAnsi"/>
                <w:sz w:val="20"/>
                <w:szCs w:val="20"/>
                <w:lang w:val="pl-PL"/>
              </w:rPr>
              <w:t>)</w:t>
            </w:r>
          </w:p>
          <w:p w:rsidR="00DD2A8F" w:rsidRPr="00FA297E" w:rsidRDefault="00DD2A8F" w:rsidP="00DD2A8F">
            <w:pPr>
              <w:pStyle w:val="Akapitzlist"/>
              <w:numPr>
                <w:ilvl w:val="1"/>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wspólne wirtualne media dla grupy</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możliwość równoczesnej obsługi przez 6 administratorów</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autentykacja dwuskładnikowa (</w:t>
            </w:r>
            <w:proofErr w:type="spellStart"/>
            <w:r w:rsidRPr="00FA297E">
              <w:rPr>
                <w:rFonts w:asciiTheme="majorHAnsi" w:hAnsiTheme="majorHAnsi" w:cstheme="majorHAnsi"/>
                <w:sz w:val="20"/>
                <w:szCs w:val="20"/>
                <w:lang w:val="pl-PL"/>
              </w:rPr>
              <w:t>Kerberos</w:t>
            </w:r>
            <w:proofErr w:type="spellEnd"/>
            <w:r w:rsidRPr="00FA297E">
              <w:rPr>
                <w:rFonts w:asciiTheme="majorHAnsi" w:hAnsiTheme="majorHAnsi" w:cstheme="majorHAnsi"/>
                <w:sz w:val="20"/>
                <w:szCs w:val="20"/>
                <w:lang w:val="pl-PL"/>
              </w:rPr>
              <w:t>)</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proofErr w:type="spellStart"/>
            <w:r w:rsidRPr="00FA297E">
              <w:rPr>
                <w:rFonts w:asciiTheme="majorHAnsi" w:hAnsiTheme="majorHAnsi" w:cstheme="majorHAnsi"/>
                <w:sz w:val="20"/>
                <w:szCs w:val="20"/>
                <w:lang w:val="pl-PL" w:eastAsia="pl-PL"/>
              </w:rPr>
              <w:t>enkrypcja</w:t>
            </w:r>
            <w:proofErr w:type="spellEnd"/>
            <w:r w:rsidRPr="00FA297E">
              <w:rPr>
                <w:rFonts w:asciiTheme="majorHAnsi" w:hAnsiTheme="majorHAnsi" w:cstheme="majorHAnsi"/>
                <w:sz w:val="20"/>
                <w:szCs w:val="20"/>
                <w:lang w:val="pl-PL" w:eastAsia="pl-PL"/>
              </w:rPr>
              <w:t xml:space="preserve"> AES/3DES  oraz RC4 dla zdalnej konsoli</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wsparcie dla Microsoft Active Directory</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obsługa SSL i SSH</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wsparcie dla IPv4 oraz iPv6, obsługa SNMP v3 oraz </w:t>
            </w:r>
            <w:proofErr w:type="spellStart"/>
            <w:r w:rsidRPr="00FA297E">
              <w:rPr>
                <w:rFonts w:asciiTheme="majorHAnsi" w:hAnsiTheme="majorHAnsi" w:cstheme="majorHAnsi"/>
                <w:sz w:val="20"/>
                <w:szCs w:val="20"/>
                <w:lang w:val="pl-PL"/>
              </w:rPr>
              <w:t>RESTful</w:t>
            </w:r>
            <w:proofErr w:type="spellEnd"/>
            <w:r w:rsidRPr="00FA297E">
              <w:rPr>
                <w:rFonts w:asciiTheme="majorHAnsi" w:hAnsiTheme="majorHAnsi" w:cstheme="majorHAnsi"/>
                <w:sz w:val="20"/>
                <w:szCs w:val="20"/>
                <w:lang w:val="pl-PL"/>
              </w:rPr>
              <w:t xml:space="preserve"> API</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wsparcie dla </w:t>
            </w:r>
            <w:proofErr w:type="spellStart"/>
            <w:r w:rsidRPr="00FA297E">
              <w:rPr>
                <w:rFonts w:asciiTheme="majorHAnsi" w:hAnsiTheme="majorHAnsi" w:cstheme="majorHAnsi"/>
                <w:sz w:val="20"/>
                <w:szCs w:val="20"/>
                <w:lang w:val="pl-PL"/>
              </w:rPr>
              <w:t>Integrated</w:t>
            </w:r>
            <w:proofErr w:type="spellEnd"/>
            <w:r w:rsidRPr="00FA297E">
              <w:rPr>
                <w:rFonts w:asciiTheme="majorHAnsi" w:hAnsiTheme="majorHAnsi" w:cstheme="majorHAnsi"/>
                <w:sz w:val="20"/>
                <w:szCs w:val="20"/>
                <w:lang w:val="pl-PL"/>
              </w:rPr>
              <w:t xml:space="preserve"> Remote </w:t>
            </w:r>
            <w:proofErr w:type="spellStart"/>
            <w:r w:rsidRPr="00FA297E">
              <w:rPr>
                <w:rFonts w:asciiTheme="majorHAnsi" w:hAnsiTheme="majorHAnsi" w:cstheme="majorHAnsi"/>
                <w:sz w:val="20"/>
                <w:szCs w:val="20"/>
                <w:lang w:val="pl-PL"/>
              </w:rPr>
              <w:t>Console</w:t>
            </w:r>
            <w:proofErr w:type="spellEnd"/>
            <w:r w:rsidRPr="00FA297E">
              <w:rPr>
                <w:rFonts w:asciiTheme="majorHAnsi" w:hAnsiTheme="majorHAnsi" w:cstheme="majorHAnsi"/>
                <w:sz w:val="20"/>
                <w:szCs w:val="20"/>
                <w:lang w:val="pl-PL"/>
              </w:rPr>
              <w:t xml:space="preserve"> for Windows </w:t>
            </w:r>
            <w:proofErr w:type="spellStart"/>
            <w:r w:rsidRPr="00FA297E">
              <w:rPr>
                <w:rFonts w:asciiTheme="majorHAnsi" w:hAnsiTheme="majorHAnsi" w:cstheme="majorHAnsi"/>
                <w:sz w:val="20"/>
                <w:szCs w:val="20"/>
                <w:lang w:val="pl-PL"/>
              </w:rPr>
              <w:t>clients</w:t>
            </w:r>
            <w:proofErr w:type="spellEnd"/>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hAnsiTheme="majorHAnsi" w:cstheme="majorHAnsi"/>
                <w:sz w:val="20"/>
                <w:szCs w:val="20"/>
              </w:rPr>
              <w:t xml:space="preserve">możliwość </w:t>
            </w:r>
            <w:proofErr w:type="spellStart"/>
            <w:r w:rsidRPr="00FA297E">
              <w:rPr>
                <w:rFonts w:asciiTheme="majorHAnsi" w:hAnsiTheme="majorHAnsi" w:cstheme="majorHAnsi"/>
                <w:sz w:val="20"/>
                <w:szCs w:val="20"/>
              </w:rPr>
              <w:t>autokonfiguracji</w:t>
            </w:r>
            <w:proofErr w:type="spellEnd"/>
            <w:r w:rsidRPr="00FA297E">
              <w:rPr>
                <w:rFonts w:asciiTheme="majorHAnsi" w:hAnsiTheme="majorHAnsi" w:cstheme="majorHAnsi"/>
                <w:sz w:val="20"/>
                <w:szCs w:val="20"/>
              </w:rPr>
              <w:t xml:space="preserve"> sieci karty </w:t>
            </w:r>
            <w:proofErr w:type="spellStart"/>
            <w:r w:rsidRPr="00FA297E">
              <w:rPr>
                <w:rFonts w:asciiTheme="majorHAnsi" w:hAnsiTheme="majorHAnsi" w:cstheme="majorHAnsi"/>
                <w:sz w:val="20"/>
                <w:szCs w:val="20"/>
              </w:rPr>
              <w:t>zarządzającejj</w:t>
            </w:r>
            <w:proofErr w:type="spellEnd"/>
            <w:r w:rsidRPr="00FA297E">
              <w:rPr>
                <w:rFonts w:asciiTheme="majorHAnsi" w:hAnsiTheme="majorHAnsi" w:cstheme="majorHAnsi"/>
                <w:sz w:val="20"/>
                <w:szCs w:val="20"/>
              </w:rPr>
              <w:t xml:space="preserve"> (DNS/DHCP)</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Dodatkowa funkcjonalność w ramach wymogu dot.  </w:t>
            </w:r>
            <w:r w:rsidRPr="00FA297E">
              <w:rPr>
                <w:rFonts w:asciiTheme="majorHAnsi" w:eastAsia="Times New Roman" w:hAnsiTheme="majorHAnsi" w:cstheme="majorHAnsi"/>
                <w:b/>
                <w:bCs/>
                <w:sz w:val="20"/>
                <w:szCs w:val="20"/>
                <w:lang w:eastAsia="pl-PL"/>
              </w:rPr>
              <w:t>Karty/modułu</w:t>
            </w:r>
            <w:r w:rsidR="00241EC9" w:rsidRPr="00FA297E">
              <w:rPr>
                <w:rFonts w:asciiTheme="majorHAnsi" w:eastAsia="Times New Roman" w:hAnsiTheme="majorHAnsi" w:cstheme="majorHAnsi"/>
                <w:b/>
                <w:bCs/>
                <w:sz w:val="20"/>
                <w:szCs w:val="20"/>
                <w:lang w:eastAsia="pl-PL"/>
              </w:rPr>
              <w:t xml:space="preserve"> </w:t>
            </w:r>
            <w:r w:rsidRPr="00FA297E">
              <w:rPr>
                <w:rFonts w:asciiTheme="majorHAnsi" w:eastAsia="Times New Roman" w:hAnsiTheme="majorHAnsi" w:cstheme="majorHAnsi"/>
                <w:b/>
                <w:bCs/>
                <w:sz w:val="20"/>
                <w:szCs w:val="20"/>
                <w:lang w:eastAsia="pl-PL"/>
              </w:rPr>
              <w:t>zarządzającego i systemu zarządzania:</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dostęp do karty zarządzającej:</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z poziomu linii komend zgodnie z DMTF System Management Architecture for Server Hardware, Server Management </w:t>
            </w:r>
            <w:proofErr w:type="spellStart"/>
            <w:r w:rsidRPr="00FA297E">
              <w:rPr>
                <w:rFonts w:asciiTheme="majorHAnsi" w:eastAsia="Times New Roman" w:hAnsiTheme="majorHAnsi" w:cstheme="majorHAnsi"/>
                <w:sz w:val="20"/>
                <w:szCs w:val="20"/>
                <w:lang w:eastAsia="pl-PL"/>
              </w:rPr>
              <w:t>Command</w:t>
            </w:r>
            <w:proofErr w:type="spellEnd"/>
            <w:r w:rsidRPr="00FA297E">
              <w:rPr>
                <w:rFonts w:asciiTheme="majorHAnsi" w:eastAsia="Times New Roman" w:hAnsiTheme="majorHAnsi" w:cstheme="majorHAnsi"/>
                <w:sz w:val="20"/>
                <w:szCs w:val="20"/>
                <w:lang w:eastAsia="pl-PL"/>
              </w:rPr>
              <w:t xml:space="preserve"> Line </w:t>
            </w:r>
            <w:proofErr w:type="spellStart"/>
            <w:r w:rsidRPr="00FA297E">
              <w:rPr>
                <w:rFonts w:asciiTheme="majorHAnsi" w:eastAsia="Times New Roman" w:hAnsiTheme="majorHAnsi" w:cstheme="majorHAnsi"/>
                <w:sz w:val="20"/>
                <w:szCs w:val="20"/>
                <w:lang w:eastAsia="pl-PL"/>
              </w:rPr>
              <w:t>Protocol</w:t>
            </w:r>
            <w:proofErr w:type="spellEnd"/>
            <w:r w:rsidRPr="00FA297E">
              <w:rPr>
                <w:rFonts w:asciiTheme="majorHAnsi" w:eastAsia="Times New Roman" w:hAnsiTheme="majorHAnsi" w:cstheme="majorHAnsi"/>
                <w:sz w:val="20"/>
                <w:szCs w:val="20"/>
                <w:lang w:eastAsia="pl-PL"/>
              </w:rPr>
              <w:t xml:space="preserve"> (SM CLP)</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z poziomu skryptu (XML/Perl)</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funkcja zdalnej konsoli szeregowej - </w:t>
            </w:r>
            <w:proofErr w:type="spellStart"/>
            <w:r w:rsidRPr="00FA297E">
              <w:rPr>
                <w:rFonts w:asciiTheme="majorHAnsi" w:eastAsia="Times New Roman" w:hAnsiTheme="majorHAnsi" w:cstheme="majorHAnsi"/>
                <w:sz w:val="20"/>
                <w:szCs w:val="20"/>
                <w:lang w:eastAsia="pl-PL"/>
              </w:rPr>
              <w:t>Textcons</w:t>
            </w:r>
            <w:proofErr w:type="spellEnd"/>
            <w:r w:rsidRPr="00FA297E">
              <w:rPr>
                <w:rFonts w:asciiTheme="majorHAnsi" w:eastAsia="Times New Roman" w:hAnsiTheme="majorHAnsi" w:cstheme="majorHAnsi"/>
                <w:sz w:val="20"/>
                <w:szCs w:val="20"/>
                <w:lang w:eastAsia="pl-PL"/>
              </w:rPr>
              <w:t xml:space="preserve"> przez SSH (wirtualny port szeregowy) z funkcją nagrywania i odtwarzania sekwencji zdarzeń i aktywności  </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wirtualna zdalna konsola, tekstowa i graficzna, z dostępem do wirtualnych folderów</w:t>
            </w: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r w:rsidRPr="00FA297E">
              <w:rPr>
                <w:rFonts w:asciiTheme="majorHAnsi" w:eastAsia="Times New Roman" w:hAnsiTheme="majorHAnsi" w:cstheme="majorHAnsi"/>
                <w:b/>
                <w:bCs/>
                <w:sz w:val="20"/>
                <w:szCs w:val="20"/>
                <w:lang w:eastAsia="pl-PL"/>
              </w:rPr>
              <w:t>(5 punktów przyznawane za  zaoferowanie wszystkich powyższych pozycji w ramach wymaganej dodatkowej funkcjonalności)</w:t>
            </w: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Wsparcie dla systemów operacyjnych i systemów </w:t>
            </w:r>
            <w:proofErr w:type="spellStart"/>
            <w:r w:rsidRPr="00FA297E">
              <w:rPr>
                <w:rFonts w:asciiTheme="majorHAnsi" w:eastAsia="Times New Roman" w:hAnsiTheme="majorHAnsi" w:cstheme="majorHAnsi"/>
                <w:b/>
                <w:bCs/>
                <w:sz w:val="20"/>
                <w:szCs w:val="20"/>
                <w:lang w:eastAsia="pl-PL"/>
              </w:rPr>
              <w:t>wirtualizacyjnych</w:t>
            </w:r>
            <w:proofErr w:type="spellEnd"/>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Microsoft Windows Server</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Red </w:t>
            </w:r>
            <w:proofErr w:type="spellStart"/>
            <w:r w:rsidRPr="00FA297E">
              <w:rPr>
                <w:rFonts w:asciiTheme="majorHAnsi" w:eastAsia="Times New Roman" w:hAnsiTheme="majorHAnsi" w:cstheme="majorHAnsi"/>
                <w:sz w:val="20"/>
                <w:szCs w:val="20"/>
                <w:lang w:eastAsia="pl-PL"/>
              </w:rPr>
              <w:t>Hat</w:t>
            </w:r>
            <w:proofErr w:type="spellEnd"/>
            <w:r w:rsidRPr="00FA297E">
              <w:rPr>
                <w:rFonts w:asciiTheme="majorHAnsi" w:eastAsia="Times New Roman" w:hAnsiTheme="majorHAnsi" w:cstheme="majorHAnsi"/>
                <w:sz w:val="20"/>
                <w:szCs w:val="20"/>
                <w:lang w:eastAsia="pl-PL"/>
              </w:rPr>
              <w:t xml:space="preserve"> Enterprise Linux (RHEL)</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SUSE Linux Enterprise Server (SLES)</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VMware</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ESXi</w:t>
            </w:r>
            <w:proofErr w:type="spellEnd"/>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Wsparcie techniczne</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3-letnia gwarancja producenta w miejscu instalacji.</w:t>
            </w:r>
          </w:p>
          <w:p w:rsidR="00B62703"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Czas reakcji w kolejny dzień roboczy. W razie awarii dyski twarde nie podlegają zwrotowi i pozostają u Zamawiającego.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Wsparcie techniczne realizowane jest przez serwis producenta oferowanego serwera.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Urządzenia muszą być zakupione w oficjalnym kanale dystrybucyjnym producenta. Na żądanie Zamawiającego, Wykonawca musi przedstawić oświadczenie producenta (lub autoryzowanego dystrybutora producenta) oferowanego serwera, potwierdzające pochodzenie urządzenia z oficjalnego kanału dystrybucyjnego producenta.</w:t>
            </w:r>
          </w:p>
          <w:p w:rsidR="00DD2A8F" w:rsidRPr="00591662" w:rsidRDefault="00DD2A8F" w:rsidP="00144725">
            <w:pPr>
              <w:spacing w:after="0" w:line="231" w:lineRule="atLeast"/>
              <w:rPr>
                <w:rFonts w:asciiTheme="majorHAnsi" w:eastAsia="Times New Roman" w:hAnsiTheme="majorHAnsi" w:cstheme="majorHAnsi"/>
                <w:b/>
                <w:sz w:val="20"/>
                <w:szCs w:val="20"/>
                <w:lang w:eastAsia="pl-PL"/>
              </w:rPr>
            </w:pPr>
            <w:r w:rsidRPr="00591662">
              <w:rPr>
                <w:rFonts w:asciiTheme="majorHAnsi" w:eastAsia="Times New Roman" w:hAnsiTheme="majorHAnsi" w:cstheme="majorHAnsi"/>
                <w:b/>
                <w:sz w:val="20"/>
                <w:szCs w:val="20"/>
                <w:lang w:eastAsia="pl-PL"/>
              </w:rPr>
              <w:t>Sprzęt musi być wyprodukowany zgodnie z normami ISO 9001 oraz ISO 14001.</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591662">
              <w:rPr>
                <w:rFonts w:asciiTheme="majorHAnsi" w:eastAsia="Times New Roman" w:hAnsiTheme="majorHAnsi" w:cstheme="majorHAnsi"/>
                <w:b/>
                <w:sz w:val="20"/>
                <w:szCs w:val="20"/>
                <w:lang w:eastAsia="pl-PL"/>
              </w:rPr>
              <w:t>Deklaracja zgodności CE.</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Instalacja i konfiguracja</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Montaż serwera w szafie </w:t>
            </w:r>
            <w:proofErr w:type="spellStart"/>
            <w:r w:rsidRPr="00FA297E">
              <w:rPr>
                <w:rFonts w:asciiTheme="majorHAnsi" w:hAnsiTheme="majorHAnsi" w:cstheme="majorHAnsi"/>
                <w:sz w:val="20"/>
                <w:szCs w:val="20"/>
                <w:lang w:val="pl-PL"/>
              </w:rPr>
              <w:t>rack</w:t>
            </w:r>
            <w:proofErr w:type="spellEnd"/>
            <w:r w:rsidRPr="00FA297E">
              <w:rPr>
                <w:rFonts w:asciiTheme="majorHAnsi" w:hAnsiTheme="majorHAnsi" w:cstheme="majorHAnsi"/>
                <w:sz w:val="20"/>
                <w:szCs w:val="20"/>
                <w:lang w:val="pl-PL"/>
              </w:rPr>
              <w:t xml:space="preserve"> w pomieszczeniu udostępnionym przez Zamawiającego</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Podłączenie serwera do listew zasilających PDU</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Podłączenie, uruchomienie i konfiguracja dostarczonego serwer w tym m.in. aktualizacja </w:t>
            </w:r>
            <w:proofErr w:type="spellStart"/>
            <w:r w:rsidRPr="00FA297E">
              <w:rPr>
                <w:rFonts w:asciiTheme="majorHAnsi" w:hAnsiTheme="majorHAnsi" w:cstheme="majorHAnsi"/>
                <w:sz w:val="20"/>
                <w:szCs w:val="20"/>
                <w:lang w:val="pl-PL"/>
              </w:rPr>
              <w:t>mikrokodów</w:t>
            </w:r>
            <w:proofErr w:type="spellEnd"/>
            <w:r w:rsidRPr="00FA297E">
              <w:rPr>
                <w:rFonts w:asciiTheme="majorHAnsi" w:hAnsiTheme="majorHAnsi" w:cstheme="majorHAnsi"/>
                <w:sz w:val="20"/>
                <w:szCs w:val="20"/>
                <w:lang w:val="pl-PL"/>
              </w:rPr>
              <w:t>, nadanie adresów IP, konfiguracja zdalnego dostępu, konfiguracja automatycznych powiadomień awarii</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Konfiguracja RAID serwera</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Instalacja i konfiguracja systemu </w:t>
            </w:r>
            <w:proofErr w:type="spellStart"/>
            <w:r w:rsidRPr="00FA297E">
              <w:rPr>
                <w:rFonts w:asciiTheme="majorHAnsi" w:hAnsiTheme="majorHAnsi" w:cstheme="majorHAnsi"/>
                <w:sz w:val="20"/>
                <w:szCs w:val="20"/>
                <w:lang w:val="pl-PL"/>
              </w:rPr>
              <w:t>wirtalizacyjnego</w:t>
            </w:r>
            <w:proofErr w:type="spellEnd"/>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Konfiguracja serwera z posiadanymi i dostarczanymi macierzami dyskowymi.</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Instalacja i konfiguracja systemu wirtualizacji </w:t>
            </w:r>
          </w:p>
          <w:p w:rsidR="00DD2A8F" w:rsidRPr="00FA297E" w:rsidRDefault="00DD2A8F" w:rsidP="00DD2A8F">
            <w:pPr>
              <w:pStyle w:val="Akapitzlist"/>
              <w:numPr>
                <w:ilvl w:val="0"/>
                <w:numId w:val="2"/>
              </w:numPr>
              <w:spacing w:after="0" w:line="240" w:lineRule="auto"/>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Konfiguracja klastra wysokiej dostępności na systemie </w:t>
            </w:r>
            <w:proofErr w:type="spellStart"/>
            <w:r w:rsidRPr="00FA297E">
              <w:rPr>
                <w:rFonts w:asciiTheme="majorHAnsi" w:hAnsiTheme="majorHAnsi" w:cstheme="majorHAnsi"/>
                <w:sz w:val="20"/>
                <w:szCs w:val="20"/>
                <w:lang w:val="pl-PL"/>
              </w:rPr>
              <w:t>wirtualizacyjnym</w:t>
            </w:r>
            <w:proofErr w:type="spellEnd"/>
          </w:p>
          <w:p w:rsidR="00DD2A8F" w:rsidRPr="00FA297E" w:rsidRDefault="00DD2A8F" w:rsidP="00144725">
            <w:pPr>
              <w:spacing w:after="0" w:line="240" w:lineRule="auto"/>
              <w:rPr>
                <w:rFonts w:asciiTheme="majorHAnsi" w:hAnsiTheme="majorHAnsi" w:cstheme="majorHAnsi"/>
                <w:b/>
                <w:bCs/>
                <w:sz w:val="20"/>
                <w:szCs w:val="20"/>
                <w:lang w:eastAsia="pl-PL"/>
              </w:rPr>
            </w:pP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bl>
    <w:p w:rsidR="00DD2A8F" w:rsidRPr="00FA297E" w:rsidRDefault="00DD2A8F" w:rsidP="00DD2A8F">
      <w:pPr>
        <w:rPr>
          <w:rFonts w:asciiTheme="majorHAnsi" w:hAnsiTheme="majorHAnsi" w:cstheme="majorHAnsi"/>
          <w:b/>
          <w:sz w:val="20"/>
          <w:szCs w:val="20"/>
        </w:rPr>
      </w:pPr>
    </w:p>
    <w:p w:rsidR="00DD2A8F" w:rsidRPr="00FA297E" w:rsidRDefault="00DD2A8F" w:rsidP="00DD2A8F">
      <w:pPr>
        <w:pStyle w:val="Akapitzlist"/>
        <w:numPr>
          <w:ilvl w:val="0"/>
          <w:numId w:val="1"/>
        </w:numPr>
        <w:rPr>
          <w:rFonts w:asciiTheme="majorHAnsi" w:hAnsiTheme="majorHAnsi" w:cstheme="majorHAnsi"/>
          <w:b/>
          <w:sz w:val="20"/>
          <w:szCs w:val="20"/>
          <w:lang w:val="pl-PL"/>
        </w:rPr>
      </w:pPr>
      <w:r w:rsidRPr="00FA297E">
        <w:rPr>
          <w:rFonts w:asciiTheme="majorHAnsi" w:hAnsiTheme="majorHAnsi" w:cstheme="majorHAnsi"/>
          <w:b/>
          <w:sz w:val="20"/>
          <w:szCs w:val="20"/>
          <w:lang w:val="pl-PL"/>
        </w:rPr>
        <w:t xml:space="preserve">System do wirtualizacji – komplet licencji zapewniających wykorzystanie zasobów sprzętowych (w pełnym zakresie) w odniesieniu do oferowanych serwerów opisanych w punkcie 1 </w:t>
      </w: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102047" w:rsidRPr="00FA297E" w:rsidRDefault="00102047" w:rsidP="00102047">
      <w:pPr>
        <w:pStyle w:val="Akapitzlist"/>
        <w:rPr>
          <w:rFonts w:asciiTheme="majorHAnsi" w:hAnsiTheme="majorHAnsi" w:cstheme="majorHAnsi"/>
          <w:i/>
          <w:sz w:val="20"/>
          <w:szCs w:val="20"/>
          <w:lang w:val="pl-PL"/>
        </w:rPr>
      </w:pPr>
    </w:p>
    <w:p w:rsidR="00102047" w:rsidRPr="00FA297E" w:rsidRDefault="00102047" w:rsidP="00102047">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Oferuję model*: </w:t>
      </w: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b/>
          <w:sz w:val="20"/>
          <w:szCs w:val="20"/>
          <w:lang w:val="pl-PL"/>
        </w:rPr>
      </w:pPr>
      <w:r w:rsidRPr="00FA297E">
        <w:rPr>
          <w:rFonts w:asciiTheme="majorHAnsi" w:hAnsiTheme="majorHAnsi" w:cstheme="majorHAnsi"/>
          <w:b/>
          <w:sz w:val="20"/>
          <w:szCs w:val="20"/>
          <w:lang w:val="pl-PL"/>
        </w:rPr>
        <w:t>_________________________________________________________________________</w:t>
      </w:r>
    </w:p>
    <w:p w:rsidR="00102047" w:rsidRPr="00FA297E" w:rsidRDefault="00102047" w:rsidP="00102047">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Nazwa, typ, model itp.</w:t>
      </w: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Part </w:t>
      </w:r>
      <w:proofErr w:type="spellStart"/>
      <w:r w:rsidRPr="00FA297E">
        <w:rPr>
          <w:rFonts w:asciiTheme="majorHAnsi" w:hAnsiTheme="majorHAnsi" w:cstheme="majorHAnsi"/>
          <w:sz w:val="20"/>
          <w:szCs w:val="20"/>
          <w:lang w:val="pl-PL"/>
        </w:rPr>
        <w:t>Number</w:t>
      </w:r>
      <w:proofErr w:type="spellEnd"/>
      <w:r w:rsidR="00160AFC">
        <w:rPr>
          <w:rFonts w:asciiTheme="majorHAnsi" w:hAnsiTheme="majorHAnsi" w:cstheme="majorHAnsi"/>
          <w:sz w:val="20"/>
          <w:szCs w:val="20"/>
          <w:lang w:val="pl-PL"/>
        </w:rPr>
        <w:t>*</w:t>
      </w:r>
      <w:r w:rsidRPr="00FA297E">
        <w:rPr>
          <w:rFonts w:asciiTheme="majorHAnsi" w:hAnsiTheme="majorHAnsi" w:cstheme="majorHAnsi"/>
          <w:sz w:val="20"/>
          <w:szCs w:val="20"/>
          <w:lang w:val="pl-PL"/>
        </w:rPr>
        <w:t>: ______________________________________________________________________</w:t>
      </w:r>
    </w:p>
    <w:p w:rsidR="00102047" w:rsidRPr="00FA297E" w:rsidRDefault="00102047" w:rsidP="00102047">
      <w:pPr>
        <w:pStyle w:val="Akapitzlist"/>
        <w:rPr>
          <w:rFonts w:asciiTheme="majorHAnsi" w:hAnsiTheme="majorHAnsi" w:cstheme="majorHAnsi"/>
          <w:sz w:val="20"/>
          <w:szCs w:val="20"/>
          <w:lang w:val="pl-PL"/>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402"/>
      </w:tblGrid>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402" w:type="dxa"/>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b/>
                <w:bCs/>
                <w:sz w:val="20"/>
                <w:szCs w:val="20"/>
                <w:lang w:eastAsia="pl-PL"/>
              </w:rPr>
              <w:t xml:space="preserve">Rozbudowa posiadanego środowiska Vmware </w:t>
            </w:r>
            <w:proofErr w:type="spellStart"/>
            <w:r w:rsidRPr="00FA297E">
              <w:rPr>
                <w:rFonts w:asciiTheme="majorHAnsi" w:eastAsia="Times New Roman" w:hAnsiTheme="majorHAnsi" w:cstheme="majorHAnsi"/>
                <w:b/>
                <w:bCs/>
                <w:sz w:val="20"/>
                <w:szCs w:val="20"/>
                <w:lang w:eastAsia="pl-PL"/>
              </w:rPr>
              <w:t>vSphere</w:t>
            </w:r>
            <w:proofErr w:type="spellEnd"/>
            <w:r w:rsidRPr="00FA297E">
              <w:rPr>
                <w:rFonts w:asciiTheme="majorHAnsi" w:eastAsia="Times New Roman" w:hAnsiTheme="majorHAnsi" w:cstheme="majorHAnsi"/>
                <w:b/>
                <w:bCs/>
                <w:sz w:val="20"/>
                <w:szCs w:val="20"/>
                <w:lang w:eastAsia="pl-PL"/>
              </w:rPr>
              <w:t xml:space="preserve"> 8 Standard, o dodatkowe licencje (umożliwiające rozbudowę klastra o dostarczane serwery o których mowa w p.1) zapewniające wykorzystanie zasobów sprzętowych (w pełnym zakresie) w odniesieniu do oferowanych serwerów opisanych w punkcie 1  – dopuszcza się  licencje w modelu subskrypcyjnym na okres min. 12 </w:t>
            </w:r>
            <w:proofErr w:type="spellStart"/>
            <w:r w:rsidRPr="00FA297E">
              <w:rPr>
                <w:rFonts w:asciiTheme="majorHAnsi" w:eastAsia="Times New Roman" w:hAnsiTheme="majorHAnsi" w:cstheme="majorHAnsi"/>
                <w:b/>
                <w:bCs/>
                <w:sz w:val="20"/>
                <w:szCs w:val="20"/>
                <w:lang w:eastAsia="pl-PL"/>
              </w:rPr>
              <w:t>msc</w:t>
            </w:r>
            <w:proofErr w:type="spellEnd"/>
            <w:r w:rsidRPr="00FA297E">
              <w:rPr>
                <w:rFonts w:asciiTheme="majorHAnsi" w:eastAsia="Times New Roman" w:hAnsiTheme="majorHAnsi" w:cstheme="majorHAnsi"/>
                <w:b/>
                <w:bCs/>
                <w:sz w:val="20"/>
                <w:szCs w:val="20"/>
                <w:lang w:eastAsia="pl-PL"/>
              </w:rPr>
              <w:t xml:space="preserve"> wraz ze wsparciem producenta licencji.</w:t>
            </w:r>
          </w:p>
        </w:tc>
        <w:tc>
          <w:tcPr>
            <w:tcW w:w="2127" w:type="dxa"/>
          </w:tcPr>
          <w:p w:rsidR="00DD2A8F" w:rsidRPr="00FA297E" w:rsidRDefault="00DD2A8F" w:rsidP="00144725">
            <w:pPr>
              <w:spacing w:after="0" w:line="231" w:lineRule="atLeast"/>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bl>
    <w:p w:rsidR="00DD2A8F" w:rsidRPr="00FA297E" w:rsidRDefault="00DD2A8F" w:rsidP="00DD2A8F">
      <w:pPr>
        <w:rPr>
          <w:rFonts w:asciiTheme="majorHAnsi" w:hAnsiTheme="majorHAnsi" w:cstheme="majorHAnsi"/>
          <w:sz w:val="20"/>
          <w:szCs w:val="20"/>
        </w:rPr>
      </w:pPr>
    </w:p>
    <w:p w:rsidR="000468D6" w:rsidRPr="00FA297E" w:rsidRDefault="000468D6" w:rsidP="00DD2A8F">
      <w:pPr>
        <w:rPr>
          <w:rFonts w:asciiTheme="majorHAnsi" w:hAnsiTheme="majorHAnsi" w:cstheme="majorHAnsi"/>
          <w:sz w:val="20"/>
          <w:szCs w:val="20"/>
        </w:rPr>
      </w:pPr>
    </w:p>
    <w:p w:rsidR="00DD2A8F" w:rsidRPr="00FA297E" w:rsidRDefault="00DD2A8F" w:rsidP="00DD2A8F">
      <w:pPr>
        <w:pStyle w:val="Akapitzlist"/>
        <w:numPr>
          <w:ilvl w:val="0"/>
          <w:numId w:val="1"/>
        </w:numPr>
        <w:rPr>
          <w:rFonts w:asciiTheme="majorHAnsi" w:hAnsiTheme="majorHAnsi" w:cstheme="majorHAnsi"/>
          <w:b/>
          <w:sz w:val="20"/>
          <w:szCs w:val="20"/>
          <w:lang w:val="pl-PL"/>
        </w:rPr>
      </w:pPr>
      <w:r w:rsidRPr="00FA297E">
        <w:rPr>
          <w:rFonts w:asciiTheme="majorHAnsi" w:hAnsiTheme="majorHAnsi" w:cstheme="majorHAnsi"/>
          <w:b/>
          <w:sz w:val="20"/>
          <w:szCs w:val="20"/>
          <w:lang w:val="pl-PL"/>
        </w:rPr>
        <w:t xml:space="preserve">System Operacyjny – 8 </w:t>
      </w:r>
      <w:r w:rsidR="00102047" w:rsidRPr="00FA297E">
        <w:rPr>
          <w:rFonts w:asciiTheme="majorHAnsi" w:hAnsiTheme="majorHAnsi" w:cstheme="majorHAnsi"/>
          <w:b/>
          <w:sz w:val="20"/>
          <w:szCs w:val="20"/>
          <w:lang w:val="pl-PL"/>
        </w:rPr>
        <w:t>kompletów</w:t>
      </w:r>
      <w:r w:rsidRPr="00FA297E">
        <w:rPr>
          <w:rFonts w:asciiTheme="majorHAnsi" w:hAnsiTheme="majorHAnsi" w:cstheme="majorHAnsi"/>
          <w:b/>
          <w:sz w:val="20"/>
          <w:szCs w:val="20"/>
          <w:lang w:val="pl-PL"/>
        </w:rPr>
        <w:t xml:space="preserve"> licencji zapewniających wykorzystanie zasobów sprzętowych (w pełnym zakresie) w odniesieniu do oferowanych serwerów opisanych w punkcie 1.</w:t>
      </w:r>
    </w:p>
    <w:p w:rsidR="00102047" w:rsidRPr="00FA297E" w:rsidRDefault="00102047" w:rsidP="00102047">
      <w:pPr>
        <w:rPr>
          <w:rFonts w:asciiTheme="majorHAnsi" w:hAnsiTheme="majorHAnsi" w:cstheme="majorHAnsi"/>
          <w:i/>
          <w:sz w:val="20"/>
          <w:szCs w:val="20"/>
        </w:rPr>
      </w:pPr>
      <w:r w:rsidRPr="00FA297E">
        <w:rPr>
          <w:rFonts w:asciiTheme="majorHAnsi" w:hAnsiTheme="majorHAnsi" w:cstheme="majorHAnsi"/>
          <w:i/>
          <w:sz w:val="20"/>
          <w:szCs w:val="20"/>
        </w:rPr>
        <w:t>Wg wskazanych poniższych funkcji i cech produktu równoważnego:</w:t>
      </w:r>
    </w:p>
    <w:p w:rsidR="00102047" w:rsidRPr="00FA297E" w:rsidRDefault="00102047" w:rsidP="00102047">
      <w:pPr>
        <w:rPr>
          <w:rFonts w:asciiTheme="majorHAnsi" w:hAnsiTheme="majorHAnsi" w:cstheme="majorHAnsi"/>
          <w:sz w:val="20"/>
          <w:szCs w:val="20"/>
        </w:rPr>
      </w:pPr>
      <w:r w:rsidRPr="00FA297E">
        <w:rPr>
          <w:rFonts w:asciiTheme="majorHAnsi" w:hAnsiTheme="majorHAnsi" w:cstheme="majorHAnsi"/>
          <w:sz w:val="20"/>
          <w:szCs w:val="20"/>
        </w:rPr>
        <w:t xml:space="preserve">Oferuję model*: </w:t>
      </w:r>
    </w:p>
    <w:p w:rsidR="00102047" w:rsidRPr="00FA297E" w:rsidRDefault="00102047" w:rsidP="00102047">
      <w:pPr>
        <w:rPr>
          <w:rFonts w:asciiTheme="majorHAnsi" w:hAnsiTheme="majorHAnsi" w:cstheme="majorHAnsi"/>
          <w:b/>
          <w:sz w:val="20"/>
          <w:szCs w:val="20"/>
        </w:rPr>
      </w:pPr>
      <w:r w:rsidRPr="00FA297E">
        <w:rPr>
          <w:rFonts w:asciiTheme="majorHAnsi" w:hAnsiTheme="majorHAnsi" w:cstheme="majorHAnsi"/>
          <w:b/>
          <w:sz w:val="20"/>
          <w:szCs w:val="20"/>
        </w:rPr>
        <w:t>_________________________________________________________________________</w:t>
      </w:r>
    </w:p>
    <w:p w:rsidR="00102047" w:rsidRPr="00FA297E" w:rsidRDefault="00102047" w:rsidP="00102047">
      <w:pPr>
        <w:rPr>
          <w:rFonts w:asciiTheme="majorHAnsi" w:hAnsiTheme="majorHAnsi" w:cstheme="majorHAnsi"/>
          <w:sz w:val="20"/>
          <w:szCs w:val="20"/>
        </w:rPr>
      </w:pPr>
      <w:r w:rsidRPr="00FA297E">
        <w:rPr>
          <w:rFonts w:asciiTheme="majorHAnsi" w:hAnsiTheme="majorHAnsi" w:cstheme="majorHAnsi"/>
          <w:sz w:val="20"/>
          <w:szCs w:val="20"/>
        </w:rPr>
        <w:t>Nazwa, typ, model itp.</w:t>
      </w:r>
    </w:p>
    <w:p w:rsidR="00102047" w:rsidRPr="00FA297E" w:rsidRDefault="00102047" w:rsidP="00102047">
      <w:pPr>
        <w:rPr>
          <w:rFonts w:asciiTheme="majorHAnsi" w:hAnsiTheme="majorHAnsi" w:cstheme="majorHAnsi"/>
          <w:sz w:val="20"/>
          <w:szCs w:val="20"/>
        </w:rPr>
      </w:pPr>
    </w:p>
    <w:p w:rsidR="00102047" w:rsidRPr="00FA297E" w:rsidRDefault="00102047" w:rsidP="00102047">
      <w:pPr>
        <w:rPr>
          <w:rFonts w:asciiTheme="majorHAnsi" w:hAnsiTheme="majorHAnsi" w:cstheme="majorHAnsi"/>
          <w:sz w:val="20"/>
          <w:szCs w:val="20"/>
        </w:rPr>
      </w:pPr>
      <w:r w:rsidRPr="00FA297E">
        <w:rPr>
          <w:rFonts w:asciiTheme="majorHAnsi" w:hAnsiTheme="majorHAnsi" w:cstheme="majorHAnsi"/>
          <w:sz w:val="20"/>
          <w:szCs w:val="20"/>
        </w:rPr>
        <w:t xml:space="preserve">Part </w:t>
      </w:r>
      <w:proofErr w:type="spellStart"/>
      <w:r w:rsidRPr="00FA297E">
        <w:rPr>
          <w:rFonts w:asciiTheme="majorHAnsi" w:hAnsiTheme="majorHAnsi" w:cstheme="majorHAnsi"/>
          <w:sz w:val="20"/>
          <w:szCs w:val="20"/>
        </w:rPr>
        <w:t>Number</w:t>
      </w:r>
      <w:proofErr w:type="spellEnd"/>
      <w:r w:rsidR="00160AFC">
        <w:rPr>
          <w:rFonts w:asciiTheme="majorHAnsi" w:hAnsiTheme="majorHAnsi" w:cstheme="majorHAnsi"/>
          <w:sz w:val="20"/>
          <w:szCs w:val="20"/>
        </w:rPr>
        <w:t>*</w:t>
      </w:r>
      <w:r w:rsidRPr="00FA297E">
        <w:rPr>
          <w:rFonts w:asciiTheme="majorHAnsi" w:hAnsiTheme="majorHAnsi" w:cstheme="majorHAnsi"/>
          <w:sz w:val="20"/>
          <w:szCs w:val="20"/>
        </w:rPr>
        <w:t>: ______________________________________________________________________</w:t>
      </w:r>
    </w:p>
    <w:p w:rsidR="00102047" w:rsidRPr="00FA297E" w:rsidRDefault="00102047" w:rsidP="00DD2A8F">
      <w:pPr>
        <w:rPr>
          <w:rFonts w:asciiTheme="majorHAnsi" w:hAnsiTheme="majorHAnsi" w:cstheme="majorHAnsi"/>
          <w:sz w:val="20"/>
          <w:szCs w:val="20"/>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402"/>
      </w:tblGrid>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402" w:type="dxa"/>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jc w:val="both"/>
              <w:rPr>
                <w:rFonts w:asciiTheme="majorHAnsi" w:hAnsiTheme="majorHAnsi" w:cstheme="majorHAnsi"/>
                <w:sz w:val="20"/>
                <w:szCs w:val="20"/>
              </w:rPr>
            </w:pPr>
            <w:r w:rsidRPr="00FA297E">
              <w:rPr>
                <w:rFonts w:asciiTheme="majorHAnsi" w:hAnsiTheme="majorHAnsi" w:cstheme="majorHAnsi"/>
                <w:sz w:val="20"/>
                <w:szCs w:val="20"/>
              </w:rPr>
              <w:t> </w:t>
            </w:r>
            <w:r w:rsidRPr="00FA297E">
              <w:rPr>
                <w:rFonts w:asciiTheme="majorHAnsi" w:hAnsiTheme="majorHAnsi" w:cstheme="majorHAnsi"/>
                <w:b/>
                <w:bCs/>
                <w:sz w:val="20"/>
                <w:szCs w:val="20"/>
              </w:rPr>
              <w:t>Licencja w wersji akademickiej o poniższych funkcjonalnościach.</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Serwerowy system operacyjny musi posiadać następujące, wbudowane cechy:</w:t>
            </w:r>
          </w:p>
          <w:p w:rsidR="00DD2A8F" w:rsidRPr="00FA297E" w:rsidRDefault="00DD2A8F" w:rsidP="00B62703">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Możliwość wykorzystania 320 logicznych procesorów oraz co najmniej 4 TB pamięci RAM w środowisku fizycznym.</w:t>
            </w:r>
          </w:p>
          <w:p w:rsidR="00DD2A8F" w:rsidRPr="00FA297E" w:rsidRDefault="00DD2A8F" w:rsidP="00B62703">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Możliwość wykorzystywania 64 procesorów wirtualnych oraz 1TB pamięci RAM i dysku o pojemności do 64TB przez każdy wirtualny serwerowy system operacyjny.</w:t>
            </w:r>
          </w:p>
          <w:p w:rsidR="00DD2A8F" w:rsidRPr="00FA297E" w:rsidRDefault="00DD2A8F" w:rsidP="00B62703">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Możliwość budowania klastrów składających się z 64 węzłów, z możliwością uruchamiania  7000 maszyn wirtualnych. </w:t>
            </w:r>
          </w:p>
          <w:p w:rsidR="00DD2A8F" w:rsidRPr="00FA297E" w:rsidRDefault="00DD2A8F" w:rsidP="00B62703">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Możliwość migracji maszyn wirtualnych bez zatrzymywania ich pracy między fizycznymi serwerami z uruchomionym mechanizmem wirtualizacji (</w:t>
            </w:r>
            <w:proofErr w:type="spellStart"/>
            <w:r w:rsidRPr="00FA297E">
              <w:rPr>
                <w:rFonts w:asciiTheme="majorHAnsi" w:hAnsiTheme="majorHAnsi" w:cstheme="majorHAnsi"/>
                <w:sz w:val="20"/>
                <w:szCs w:val="20"/>
                <w:lang w:val="pl-PL"/>
              </w:rPr>
              <w:t>hypervisor</w:t>
            </w:r>
            <w:proofErr w:type="spellEnd"/>
            <w:r w:rsidRPr="00FA297E">
              <w:rPr>
                <w:rFonts w:asciiTheme="majorHAnsi" w:hAnsiTheme="majorHAnsi" w:cstheme="majorHAnsi"/>
                <w:sz w:val="20"/>
                <w:szCs w:val="20"/>
                <w:lang w:val="pl-PL"/>
              </w:rPr>
              <w:t>) przez sieć Ethernet, bez konieczności stosowania dodatkowych mechanizmów współdzielenia pamięci.</w:t>
            </w:r>
          </w:p>
          <w:p w:rsidR="00DD2A8F" w:rsidRPr="00FA297E" w:rsidRDefault="00DD2A8F" w:rsidP="00B62703">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Wsparcie (na umożliwiającym to sprzęcie) dodawania i wymiany pamięci RAM bez przerywania pracy.</w:t>
            </w:r>
          </w:p>
          <w:p w:rsidR="00DD2A8F" w:rsidRPr="00FA297E" w:rsidRDefault="00DD2A8F" w:rsidP="00B62703">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Wsparcie (na umożliwiającym to sprzęcie) dodawania i wymiany procesorów bez przerywania pracy.</w:t>
            </w:r>
          </w:p>
          <w:p w:rsidR="00DD2A8F" w:rsidRPr="00FA297E" w:rsidRDefault="00DD2A8F" w:rsidP="00B62703">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Automatyczna weryfikacja cyfrowych sygnatur sterowników w celu sprawdzenia, czy sterownik przeszedł testy jakości przeprowadzone przez producenta systemu operacyjnego.</w:t>
            </w:r>
          </w:p>
          <w:p w:rsidR="00DD2A8F" w:rsidRPr="00FA297E" w:rsidRDefault="00DD2A8F" w:rsidP="00B62703">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Możliwość dynamicznego obniżania poboru energii przez rdzenie procesorów niewykorzystywane w bieżącej pracy. Mechanizm ten musi uwzględniać specyfikę procesorów wyposażonych w mechanizmy </w:t>
            </w:r>
            <w:proofErr w:type="spellStart"/>
            <w:r w:rsidRPr="00FA297E">
              <w:rPr>
                <w:rFonts w:asciiTheme="majorHAnsi" w:hAnsiTheme="majorHAnsi" w:cstheme="majorHAnsi"/>
                <w:sz w:val="20"/>
                <w:szCs w:val="20"/>
                <w:lang w:val="pl-PL"/>
              </w:rPr>
              <w:t>Hyper-Threading</w:t>
            </w:r>
            <w:proofErr w:type="spellEnd"/>
            <w:r w:rsidRPr="00FA297E">
              <w:rPr>
                <w:rFonts w:asciiTheme="majorHAnsi" w:hAnsiTheme="majorHAnsi" w:cstheme="majorHAnsi"/>
                <w:sz w:val="20"/>
                <w:szCs w:val="20"/>
                <w:lang w:val="pl-PL"/>
              </w:rPr>
              <w:t>.</w:t>
            </w:r>
          </w:p>
          <w:p w:rsidR="00DD2A8F" w:rsidRPr="00FA297E" w:rsidRDefault="00DD2A8F" w:rsidP="00B62703">
            <w:pPr>
              <w:pStyle w:val="Akapitzlist"/>
              <w:numPr>
                <w:ilvl w:val="0"/>
                <w:numId w:val="6"/>
              </w:numPr>
              <w:ind w:left="321" w:hanging="284"/>
              <w:rPr>
                <w:rFonts w:asciiTheme="majorHAnsi" w:hAnsiTheme="majorHAnsi" w:cstheme="majorHAnsi"/>
                <w:sz w:val="20"/>
                <w:szCs w:val="20"/>
                <w:lang w:val="pl-PL"/>
              </w:rPr>
            </w:pPr>
            <w:r w:rsidRPr="00FA297E">
              <w:rPr>
                <w:rFonts w:asciiTheme="majorHAnsi" w:hAnsiTheme="majorHAnsi" w:cstheme="majorHAnsi"/>
                <w:sz w:val="20"/>
                <w:szCs w:val="20"/>
                <w:lang w:val="pl-PL"/>
              </w:rPr>
              <w:t>Wbudowane wsparcie instalacji i pracy na wolumenach, które:</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a)        pozwalają na zmianę rozmiaru w czasie pracy systemu,</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b)        umożliwiają tworzenie w czasie pracy systemu migawek, dających użytkownikom końcowym (lokalnym i sieciowym) prosty wgląd w poprzednie wersje plików i folderów,</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c)        umożliwiają kompresję "w locie" dla wybranych plików i/lub folderów,</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d)        umożliwiają zdefiniowanie list kontroli dostępu (ACL).</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10)       Wbudowany mechanizm klasyfikowania i indeksowania plików (dokumentów) w oparciu o ich zawartość.</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11)       Wbudowane szyfrowanie dysków przy pomocy mechanizmów posiadających certyfikat FIPS 140-2 lub równoważny wydany przez NIST lub inną agendę rządową zajmującą się bezpieczeństwem informacji.</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12)       Możliwość uruchamianie aplikacji internetowych wykorzystujących technologię ASP.NET</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13)       Możliwość dystrybucji ruchu sieciowego HTTP pomiędzy kilka serwerów.</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14)       Wbudowana zapora internetowa (firewall) z obsługą definiowanych reguł dla ochrony połączeń internetowych i intranetowych.</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15)       Dostępne dwa rodzaje graficznego interfejsu użytkownika:</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a)        Klasyczny, umożliwiający obsługę przy pomocy klawiatury i myszy,</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b)        Dotykowy umożliwiający sterowanie dotykiem na monitorach dotykowych.</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16)       Zlokalizowane w języku polskim, co najmniej następujące elementy: menu, przeglądarka internetowa, pomoc, komunikaty systemowe,</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17)       Możliwość zmiany języka interfejsu po zainstalowaniu systemu, dla co najmniej 10 języków poprzez wybór z listy dostępnych lokalizacji.</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18)       Mechanizmy logowania w oparciu o:</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a)        Login i hasło,</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b)        Karty z certyfikatami (</w:t>
            </w:r>
            <w:proofErr w:type="spellStart"/>
            <w:r w:rsidRPr="00FA297E">
              <w:rPr>
                <w:rFonts w:asciiTheme="majorHAnsi" w:hAnsiTheme="majorHAnsi" w:cstheme="majorHAnsi"/>
                <w:sz w:val="20"/>
                <w:szCs w:val="20"/>
              </w:rPr>
              <w:t>smartcard</w:t>
            </w:r>
            <w:proofErr w:type="spellEnd"/>
            <w:r w:rsidRPr="00FA297E">
              <w:rPr>
                <w:rFonts w:asciiTheme="majorHAnsi" w:hAnsiTheme="majorHAnsi" w:cstheme="majorHAnsi"/>
                <w:sz w:val="20"/>
                <w:szCs w:val="20"/>
              </w:rPr>
              <w:t>),</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c)        Wirtualne karty (logowanie w oparciu o certyfikat chroniony poprzez moduł TPM),</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 xml:space="preserve">20)       Wsparcie dla większości powszechnie używanych urządzeń peryferyjnych (drukarek, urządzeń sieciowych, standardów USB, </w:t>
            </w:r>
            <w:proofErr w:type="spellStart"/>
            <w:r w:rsidRPr="00FA297E">
              <w:rPr>
                <w:rFonts w:asciiTheme="majorHAnsi" w:hAnsiTheme="majorHAnsi" w:cstheme="majorHAnsi"/>
                <w:sz w:val="20"/>
                <w:szCs w:val="20"/>
              </w:rPr>
              <w:t>Plug&amp;Play</w:t>
            </w:r>
            <w:proofErr w:type="spellEnd"/>
            <w:r w:rsidRPr="00FA297E">
              <w:rPr>
                <w:rFonts w:asciiTheme="majorHAnsi" w:hAnsiTheme="majorHAnsi" w:cstheme="majorHAnsi"/>
                <w:sz w:val="20"/>
                <w:szCs w:val="20"/>
              </w:rPr>
              <w:t>).</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21)       Możliwość zdalnej konfiguracji, administrowania oraz aktualizowania systemu.</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22)       Dostępność bezpłatnych narzędzi producenta systemu umożliwiających badanie i wdrażanie zdefiniowanego zestawu polityk bezpieczeństwa.</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 xml:space="preserve">23)       Pochodzący od producenta systemu serwis zarządzania polityką dostępu do informacji w dokumentach (Digital </w:t>
            </w:r>
            <w:proofErr w:type="spellStart"/>
            <w:r w:rsidRPr="00FA297E">
              <w:rPr>
                <w:rFonts w:asciiTheme="majorHAnsi" w:hAnsiTheme="majorHAnsi" w:cstheme="majorHAnsi"/>
                <w:sz w:val="20"/>
                <w:szCs w:val="20"/>
              </w:rPr>
              <w:t>Rights</w:t>
            </w:r>
            <w:proofErr w:type="spellEnd"/>
            <w:r w:rsidRPr="00FA297E">
              <w:rPr>
                <w:rFonts w:asciiTheme="majorHAnsi" w:hAnsiTheme="majorHAnsi" w:cstheme="majorHAnsi"/>
                <w:sz w:val="20"/>
                <w:szCs w:val="20"/>
              </w:rPr>
              <w:t xml:space="preserve"> Management).</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24)       Wsparcie dla środowisk Java i .NET Framework 4.x – możliwość uruchomienia aplikacji działających we wskazanych środowiskach.</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25)       Możliwość implementacji następujących funkcjonalności bez potrzeby instalowania dodatkowych produktów (oprogramowania) innych producentów wymagających dodatkowych licencji:</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a)        Podstawowe usługi sieciowe: DHCP oraz DNS wspierający DNSSEC,</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          Podłączenie do domeny w trybie offline – bez dostępnego połączenia sieciowego z domeną,</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ii.         Ustanawianie praw dostępu do zasobów domeny na bazie sposobu logowania użytkownika – na przykład typu certyfikatu użytego do logowania,</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iii.        Odzyskiwanie przypadkowo skasowanych obiektów usługi katalogowej z mechanizmu kosza. </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iv.        Bezpieczny mechanizm dołączania do domeny uprawnionych użytkowników prywatnych urządzeń mobilnych opartych o iOS i Windows 8.1. </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c)        Zdalna dystrybucja oprogramowania na stacje robocze.</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d)        Praca zdalna na serwerze z wykorzystaniem terminala (cienkiego klienta) lub odpowiednio skonfigurowanej stacji roboczej</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e)        Centrum Certyfikatów (CA), obsługa klucza publicznego i prywatnego) umożliwiające:</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          Dystrybucję certyfikatów poprzez http</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ii.         Konsolidację CA dla wielu lasów domeny,</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iii.        Automatyczne rejestrowania certyfikatów pomiędzy różnymi lasami domen,</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iv.        Automatyczne występowanie i używanie (wystawianie) certyfikatów PKI X.509.</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f)         Szyfrowanie plików i folderów.</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g)        Szyfrowanie połączeń sieciowych pomiędzy serwerami oraz serwerami i stacjami roboczymi (</w:t>
            </w:r>
            <w:proofErr w:type="spellStart"/>
            <w:r w:rsidRPr="00FA297E">
              <w:rPr>
                <w:rFonts w:asciiTheme="majorHAnsi" w:hAnsiTheme="majorHAnsi" w:cstheme="majorHAnsi"/>
                <w:sz w:val="20"/>
                <w:szCs w:val="20"/>
              </w:rPr>
              <w:t>IPSec</w:t>
            </w:r>
            <w:proofErr w:type="spellEnd"/>
            <w:r w:rsidRPr="00FA297E">
              <w:rPr>
                <w:rFonts w:asciiTheme="majorHAnsi" w:hAnsiTheme="majorHAnsi" w:cstheme="majorHAnsi"/>
                <w:sz w:val="20"/>
                <w:szCs w:val="20"/>
              </w:rPr>
              <w:t>).</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 xml:space="preserve">h)        Możliwość tworzenia systemów wysokiej dostępności (klastry typu </w:t>
            </w:r>
            <w:proofErr w:type="spellStart"/>
            <w:r w:rsidRPr="00FA297E">
              <w:rPr>
                <w:rFonts w:asciiTheme="majorHAnsi" w:hAnsiTheme="majorHAnsi" w:cstheme="majorHAnsi"/>
                <w:sz w:val="20"/>
                <w:szCs w:val="20"/>
              </w:rPr>
              <w:t>fail-over</w:t>
            </w:r>
            <w:proofErr w:type="spellEnd"/>
            <w:r w:rsidRPr="00FA297E">
              <w:rPr>
                <w:rFonts w:asciiTheme="majorHAnsi" w:hAnsiTheme="majorHAnsi" w:cstheme="majorHAnsi"/>
                <w:sz w:val="20"/>
                <w:szCs w:val="20"/>
              </w:rPr>
              <w:t>) oraz rozłożenia obciążenia serwerów.</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          Serwis udostępniania stron WWW.</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j)          Wsparcie dla protokołu IP w wersji 6 (IPv6),</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k)        Wsparcie dla algorytmów Suite B (RFC 4869),</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l)          Wbudowane usługi VPN pozwalające na zestawienie nielimitowanej liczby równoczesnych połączeń i niewymagające instalacji dodatkowego oprogramowania na komputerach z systemem Windows,</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m)       Wbudowane mechanizmy wirtualizacji (</w:t>
            </w:r>
            <w:proofErr w:type="spellStart"/>
            <w:r w:rsidRPr="00FA297E">
              <w:rPr>
                <w:rFonts w:asciiTheme="majorHAnsi" w:hAnsiTheme="majorHAnsi" w:cstheme="majorHAnsi"/>
                <w:sz w:val="20"/>
                <w:szCs w:val="20"/>
              </w:rPr>
              <w:t>Hypervisor</w:t>
            </w:r>
            <w:proofErr w:type="spellEnd"/>
            <w:r w:rsidRPr="00FA297E">
              <w:rPr>
                <w:rFonts w:asciiTheme="majorHAnsi" w:hAnsiTheme="majorHAnsi" w:cstheme="majorHAnsi"/>
                <w:sz w:val="20"/>
                <w:szCs w:val="20"/>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FA297E">
              <w:rPr>
                <w:rFonts w:asciiTheme="majorHAnsi" w:hAnsiTheme="majorHAnsi" w:cstheme="majorHAnsi"/>
                <w:sz w:val="20"/>
                <w:szCs w:val="20"/>
              </w:rPr>
              <w:t>failover</w:t>
            </w:r>
            <w:proofErr w:type="spellEnd"/>
            <w:r w:rsidRPr="00FA297E">
              <w:rPr>
                <w:rFonts w:asciiTheme="majorHAnsi" w:hAnsiTheme="majorHAnsi" w:cstheme="majorHAnsi"/>
                <w:sz w:val="20"/>
                <w:szCs w:val="20"/>
              </w:rPr>
              <w:t xml:space="preserve"> z jednoczesnym zachowaniem pozostałej funkcjonalności. Mechanizmy wirtualizacji mają zapewnić wsparcie dla:</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          Dynamicznego podłączania zasobów dyskowych typu hot-plug do maszyn wirtualnych,</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 xml:space="preserve">ii.         Obsługi ramek typu jumbo </w:t>
            </w:r>
            <w:proofErr w:type="spellStart"/>
            <w:r w:rsidRPr="00FA297E">
              <w:rPr>
                <w:rFonts w:asciiTheme="majorHAnsi" w:hAnsiTheme="majorHAnsi" w:cstheme="majorHAnsi"/>
                <w:sz w:val="20"/>
                <w:szCs w:val="20"/>
              </w:rPr>
              <w:t>frames</w:t>
            </w:r>
            <w:proofErr w:type="spellEnd"/>
            <w:r w:rsidRPr="00FA297E">
              <w:rPr>
                <w:rFonts w:asciiTheme="majorHAnsi" w:hAnsiTheme="majorHAnsi" w:cstheme="majorHAnsi"/>
                <w:sz w:val="20"/>
                <w:szCs w:val="20"/>
              </w:rPr>
              <w:t xml:space="preserve"> dla maszyn wirtualnych.</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iii.        Obsługi 4-KB sektorów dysków </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iv.        Nielimitowanej liczby jednocześnie przenoszonych maszyn wirtualnych pomiędzy węzłami klastra</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v.         Możliwości wirtualizacji sieci z zastosowaniem przełącznika, którego funkcjonalność może być rozszerzana jednocześnie poprzez oprogramowanie kilku innych dostawców poprzez otwarty interfejs API.</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 xml:space="preserve">vi.        Możliwości kierowania ruchu sieciowego z wielu sieci VLAN bezpośrednio do pojedynczej karty sieciowej maszyny wirtualnej (tzw. </w:t>
            </w:r>
            <w:proofErr w:type="spellStart"/>
            <w:r w:rsidRPr="00FA297E">
              <w:rPr>
                <w:rFonts w:asciiTheme="majorHAnsi" w:hAnsiTheme="majorHAnsi" w:cstheme="majorHAnsi"/>
                <w:sz w:val="20"/>
                <w:szCs w:val="20"/>
              </w:rPr>
              <w:t>trunk</w:t>
            </w:r>
            <w:proofErr w:type="spellEnd"/>
            <w:r w:rsidRPr="00FA297E">
              <w:rPr>
                <w:rFonts w:asciiTheme="majorHAnsi" w:hAnsiTheme="majorHAnsi" w:cstheme="majorHAnsi"/>
                <w:sz w:val="20"/>
                <w:szCs w:val="20"/>
              </w:rPr>
              <w:t xml:space="preserve"> </w:t>
            </w:r>
            <w:proofErr w:type="spellStart"/>
            <w:r w:rsidRPr="00FA297E">
              <w:rPr>
                <w:rFonts w:asciiTheme="majorHAnsi" w:hAnsiTheme="majorHAnsi" w:cstheme="majorHAnsi"/>
                <w:sz w:val="20"/>
                <w:szCs w:val="20"/>
              </w:rPr>
              <w:t>mode</w:t>
            </w:r>
            <w:proofErr w:type="spellEnd"/>
            <w:r w:rsidRPr="00FA297E">
              <w:rPr>
                <w:rFonts w:asciiTheme="majorHAnsi" w:hAnsiTheme="majorHAnsi" w:cstheme="majorHAnsi"/>
                <w:sz w:val="20"/>
                <w:szCs w:val="20"/>
              </w:rPr>
              <w:t>)</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27)       Wsparcie dostępu do zasobu dyskowego poprzez wiele ścieżek (</w:t>
            </w:r>
            <w:proofErr w:type="spellStart"/>
            <w:r w:rsidRPr="00FA297E">
              <w:rPr>
                <w:rFonts w:asciiTheme="majorHAnsi" w:hAnsiTheme="majorHAnsi" w:cstheme="majorHAnsi"/>
                <w:sz w:val="20"/>
                <w:szCs w:val="20"/>
              </w:rPr>
              <w:t>Multipath</w:t>
            </w:r>
            <w:proofErr w:type="spellEnd"/>
            <w:r w:rsidRPr="00FA297E">
              <w:rPr>
                <w:rFonts w:asciiTheme="majorHAnsi" w:hAnsiTheme="majorHAnsi" w:cstheme="majorHAnsi"/>
                <w:sz w:val="20"/>
                <w:szCs w:val="20"/>
              </w:rPr>
              <w:t>).</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28)       Możliwość instalacji poprawek poprzez wgranie ich do obrazu instalacyjnego.</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29)       Mechanizmy zdalnej administracji oraz mechanizmy (również działające zdalnie) administracji przez skrypty.</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30)       Możliwość zarządzania przez wbudowane mechanizmy zgodne ze standardami WBEM oraz WS-Management organizacji DMTF.</w:t>
            </w: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31)       Zorganizowany system szkoleń i materiały edukacyjne w języku polskim.</w:t>
            </w:r>
          </w:p>
          <w:p w:rsidR="00DD2A8F" w:rsidRPr="00FA297E" w:rsidRDefault="00DD2A8F" w:rsidP="00144725">
            <w:pPr>
              <w:ind w:left="749" w:hanging="749"/>
              <w:rPr>
                <w:rFonts w:asciiTheme="majorHAnsi" w:hAnsiTheme="majorHAnsi" w:cstheme="majorHAnsi"/>
                <w:sz w:val="20"/>
                <w:szCs w:val="20"/>
              </w:rPr>
            </w:pPr>
            <w:r w:rsidRPr="00FA297E">
              <w:rPr>
                <w:rFonts w:asciiTheme="majorHAnsi" w:hAnsiTheme="majorHAnsi" w:cstheme="majorHAnsi"/>
                <w:sz w:val="20"/>
                <w:szCs w:val="20"/>
              </w:rPr>
              <w:t>32)       Wsparcie Wykonawcy lub producenta na okres min. 3 miesięcy</w:t>
            </w:r>
          </w:p>
          <w:p w:rsidR="00DD2A8F" w:rsidRPr="00FA297E" w:rsidRDefault="00DD2A8F" w:rsidP="00144725">
            <w:pPr>
              <w:spacing w:line="276" w:lineRule="auto"/>
              <w:rPr>
                <w:rFonts w:asciiTheme="majorHAnsi" w:hAnsiTheme="majorHAnsi" w:cstheme="majorHAnsi"/>
                <w:sz w:val="20"/>
                <w:szCs w:val="20"/>
              </w:rPr>
            </w:pPr>
          </w:p>
          <w:p w:rsidR="00DD2A8F" w:rsidRPr="00FA297E" w:rsidRDefault="00DD2A8F" w:rsidP="00144725">
            <w:pPr>
              <w:rPr>
                <w:rFonts w:asciiTheme="majorHAnsi" w:hAnsiTheme="majorHAnsi" w:cstheme="majorHAnsi"/>
                <w:sz w:val="20"/>
                <w:szCs w:val="20"/>
              </w:rPr>
            </w:pPr>
            <w:r w:rsidRPr="00FA297E">
              <w:rPr>
                <w:rFonts w:asciiTheme="majorHAnsi" w:hAnsiTheme="majorHAnsi" w:cstheme="majorHAnsi"/>
                <w:sz w:val="20"/>
                <w:szCs w:val="20"/>
              </w:rPr>
              <w:t>Zaoferowana licencja musi zostać tak dobrana, aby była zgodna z zasadami licencjonowania producenta oraz pozwalała na legalne używanie na oferowanym serwerze w punkcie 1.</w:t>
            </w:r>
          </w:p>
          <w:p w:rsidR="00DD2A8F" w:rsidRPr="00FA297E" w:rsidRDefault="00DD2A8F" w:rsidP="00144725">
            <w:pPr>
              <w:spacing w:line="276" w:lineRule="auto"/>
              <w:rPr>
                <w:rFonts w:asciiTheme="majorHAnsi" w:eastAsia="Times New Roman" w:hAnsiTheme="majorHAnsi" w:cstheme="majorHAnsi"/>
                <w:sz w:val="20"/>
                <w:szCs w:val="20"/>
                <w:lang w:eastAsia="pl-PL"/>
              </w:rPr>
            </w:pPr>
          </w:p>
        </w:tc>
        <w:tc>
          <w:tcPr>
            <w:tcW w:w="2127" w:type="dxa"/>
          </w:tcPr>
          <w:p w:rsidR="00DD2A8F" w:rsidRPr="00FA297E" w:rsidRDefault="00DD2A8F" w:rsidP="00144725">
            <w:pPr>
              <w:spacing w:after="0" w:line="231" w:lineRule="atLeast"/>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402"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bl>
    <w:p w:rsidR="00DD2A8F" w:rsidRPr="00FA297E" w:rsidRDefault="00DD2A8F" w:rsidP="00DD2A8F">
      <w:pPr>
        <w:tabs>
          <w:tab w:val="left" w:pos="1380"/>
        </w:tabs>
        <w:rPr>
          <w:rFonts w:asciiTheme="majorHAnsi" w:hAnsiTheme="majorHAnsi" w:cstheme="majorHAnsi"/>
          <w:sz w:val="20"/>
          <w:szCs w:val="20"/>
        </w:rPr>
      </w:pPr>
    </w:p>
    <w:p w:rsidR="00DD2A8F" w:rsidRPr="00FA297E" w:rsidRDefault="00DD2A8F" w:rsidP="00DD2A8F">
      <w:pPr>
        <w:pStyle w:val="Akapitzlist"/>
        <w:numPr>
          <w:ilvl w:val="0"/>
          <w:numId w:val="1"/>
        </w:numPr>
        <w:tabs>
          <w:tab w:val="left" w:pos="1380"/>
        </w:tabs>
        <w:rPr>
          <w:rFonts w:asciiTheme="majorHAnsi" w:hAnsiTheme="majorHAnsi" w:cstheme="majorHAnsi"/>
          <w:b/>
          <w:sz w:val="20"/>
          <w:szCs w:val="20"/>
          <w:lang w:val="pl-PL"/>
        </w:rPr>
      </w:pPr>
      <w:r w:rsidRPr="00FA297E">
        <w:rPr>
          <w:rFonts w:asciiTheme="majorHAnsi" w:hAnsiTheme="majorHAnsi" w:cstheme="majorHAnsi"/>
          <w:b/>
          <w:sz w:val="20"/>
          <w:szCs w:val="20"/>
          <w:lang w:val="pl-PL"/>
        </w:rPr>
        <w:t>Biblioteka taśmowa – 1 szt.</w:t>
      </w:r>
    </w:p>
    <w:p w:rsidR="00102047" w:rsidRPr="00FA297E" w:rsidRDefault="00102047" w:rsidP="00102047">
      <w:pPr>
        <w:pStyle w:val="Akapitzlist"/>
        <w:tabs>
          <w:tab w:val="left" w:pos="1380"/>
        </w:tabs>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102047" w:rsidRPr="00FA297E" w:rsidRDefault="00102047" w:rsidP="00102047">
      <w:pPr>
        <w:rPr>
          <w:rFonts w:asciiTheme="majorHAnsi" w:hAnsiTheme="majorHAnsi" w:cstheme="majorHAnsi"/>
          <w:sz w:val="20"/>
          <w:szCs w:val="20"/>
        </w:rPr>
      </w:pPr>
      <w:r w:rsidRPr="00FA297E">
        <w:rPr>
          <w:rFonts w:asciiTheme="majorHAnsi" w:hAnsiTheme="majorHAnsi" w:cstheme="majorHAnsi"/>
          <w:sz w:val="20"/>
          <w:szCs w:val="20"/>
        </w:rPr>
        <w:t xml:space="preserve">Oferuję model*: </w:t>
      </w:r>
    </w:p>
    <w:p w:rsidR="00102047" w:rsidRPr="00FA297E" w:rsidRDefault="00102047" w:rsidP="00102047">
      <w:pPr>
        <w:rPr>
          <w:rFonts w:asciiTheme="majorHAnsi" w:hAnsiTheme="majorHAnsi" w:cstheme="majorHAnsi"/>
          <w:b/>
          <w:sz w:val="20"/>
          <w:szCs w:val="20"/>
        </w:rPr>
      </w:pPr>
      <w:r w:rsidRPr="00FA297E">
        <w:rPr>
          <w:rFonts w:asciiTheme="majorHAnsi" w:hAnsiTheme="majorHAnsi" w:cstheme="majorHAnsi"/>
          <w:b/>
          <w:sz w:val="20"/>
          <w:szCs w:val="20"/>
        </w:rPr>
        <w:t>_________________________________________________________________________</w:t>
      </w:r>
    </w:p>
    <w:p w:rsidR="00102047" w:rsidRPr="00FA297E" w:rsidRDefault="00102047" w:rsidP="00102047">
      <w:pPr>
        <w:rPr>
          <w:rFonts w:asciiTheme="majorHAnsi" w:hAnsiTheme="majorHAnsi" w:cstheme="majorHAnsi"/>
          <w:sz w:val="20"/>
          <w:szCs w:val="20"/>
        </w:rPr>
      </w:pPr>
      <w:r w:rsidRPr="00FA297E">
        <w:rPr>
          <w:rFonts w:asciiTheme="majorHAnsi" w:hAnsiTheme="majorHAnsi" w:cstheme="majorHAnsi"/>
          <w:sz w:val="20"/>
          <w:szCs w:val="20"/>
        </w:rPr>
        <w:t>Nazwa, typ, model itp.</w:t>
      </w:r>
    </w:p>
    <w:p w:rsidR="00102047" w:rsidRPr="00FA297E" w:rsidRDefault="00102047" w:rsidP="00102047">
      <w:pPr>
        <w:rPr>
          <w:rFonts w:asciiTheme="majorHAnsi" w:hAnsiTheme="majorHAnsi" w:cstheme="majorHAnsi"/>
          <w:sz w:val="20"/>
          <w:szCs w:val="20"/>
        </w:rPr>
      </w:pPr>
    </w:p>
    <w:p w:rsidR="00102047" w:rsidRPr="00FA297E" w:rsidRDefault="00102047" w:rsidP="00102047">
      <w:pPr>
        <w:rPr>
          <w:rFonts w:asciiTheme="majorHAnsi" w:hAnsiTheme="majorHAnsi" w:cstheme="majorHAnsi"/>
          <w:sz w:val="20"/>
          <w:szCs w:val="20"/>
        </w:rPr>
      </w:pPr>
      <w:r w:rsidRPr="00FA297E">
        <w:rPr>
          <w:rFonts w:asciiTheme="majorHAnsi" w:hAnsiTheme="majorHAnsi" w:cstheme="majorHAnsi"/>
          <w:sz w:val="20"/>
          <w:szCs w:val="20"/>
        </w:rPr>
        <w:t xml:space="preserve">Part </w:t>
      </w:r>
      <w:proofErr w:type="spellStart"/>
      <w:r w:rsidRPr="00FA297E">
        <w:rPr>
          <w:rFonts w:asciiTheme="majorHAnsi" w:hAnsiTheme="majorHAnsi" w:cstheme="majorHAnsi"/>
          <w:sz w:val="20"/>
          <w:szCs w:val="20"/>
        </w:rPr>
        <w:t>Number</w:t>
      </w:r>
      <w:proofErr w:type="spellEnd"/>
      <w:r w:rsidR="00160AFC">
        <w:rPr>
          <w:rFonts w:asciiTheme="majorHAnsi" w:hAnsiTheme="majorHAnsi" w:cstheme="majorHAnsi"/>
          <w:sz w:val="20"/>
          <w:szCs w:val="20"/>
        </w:rPr>
        <w:t>*</w:t>
      </w:r>
      <w:r w:rsidRPr="00FA297E">
        <w:rPr>
          <w:rFonts w:asciiTheme="majorHAnsi" w:hAnsiTheme="majorHAnsi" w:cstheme="majorHAnsi"/>
          <w:sz w:val="20"/>
          <w:szCs w:val="20"/>
        </w:rPr>
        <w:t>: ______________________________________________________________________</w:t>
      </w:r>
    </w:p>
    <w:p w:rsidR="00102047" w:rsidRPr="00FA297E" w:rsidRDefault="00102047" w:rsidP="00102047">
      <w:pPr>
        <w:pStyle w:val="Akapitzlist"/>
        <w:tabs>
          <w:tab w:val="left" w:pos="1380"/>
        </w:tabs>
        <w:rPr>
          <w:rFonts w:asciiTheme="majorHAnsi" w:hAnsiTheme="majorHAnsi" w:cstheme="majorHAnsi"/>
          <w:sz w:val="20"/>
          <w:szCs w:val="20"/>
          <w:lang w:val="pl-PL"/>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543"/>
      </w:tblGrid>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543" w:type="dxa"/>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Wykorzystana technologia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 xml:space="preserve">LTO-8 </w:t>
            </w:r>
            <w:proofErr w:type="spellStart"/>
            <w:r w:rsidRPr="00FA297E">
              <w:rPr>
                <w:rFonts w:asciiTheme="majorHAnsi" w:hAnsiTheme="majorHAnsi" w:cstheme="majorHAnsi"/>
                <w:sz w:val="20"/>
                <w:szCs w:val="20"/>
              </w:rPr>
              <w:t>Ultrium</w:t>
            </w:r>
            <w:proofErr w:type="spellEnd"/>
            <w:r w:rsidRPr="00FA297E">
              <w:rPr>
                <w:rFonts w:asciiTheme="majorHAnsi" w:hAnsiTheme="majorHAnsi" w:cstheme="majorHAnsi"/>
                <w:sz w:val="20"/>
                <w:szCs w:val="20"/>
              </w:rPr>
              <w:t xml:space="preserve"> wspierające technologię partycjonowania nośników. Urządzenie musi mieć możliwość instalowania w tej samej obudowie i w tym samym czasie także napędów LTO innych generacji</w:t>
            </w:r>
          </w:p>
        </w:tc>
        <w:tc>
          <w:tcPr>
            <w:tcW w:w="2127" w:type="dxa"/>
          </w:tcPr>
          <w:p w:rsidR="00DD2A8F" w:rsidRPr="00FA297E" w:rsidRDefault="00DD2A8F" w:rsidP="00144725">
            <w:pPr>
              <w:spacing w:after="0" w:line="231" w:lineRule="atLeast"/>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Wbudowane napędy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Minimum dwa napędy LTO-8 wyposażone w złącze z interfejsem dual FC 8GB. Urządzenie powinno mieć możliwość instalowania w tej samej obudowie i w tym samym czasie także napędów LTO z interfejsem dual SAS 6/12Gb oraz wspierać technologię LTFS (</w:t>
            </w:r>
            <w:proofErr w:type="spellStart"/>
            <w:r w:rsidRPr="00FA297E">
              <w:rPr>
                <w:rFonts w:asciiTheme="majorHAnsi" w:hAnsiTheme="majorHAnsi" w:cstheme="majorHAnsi"/>
                <w:sz w:val="20"/>
                <w:szCs w:val="20"/>
              </w:rPr>
              <w:t>Linear</w:t>
            </w:r>
            <w:proofErr w:type="spellEnd"/>
            <w:r w:rsidRPr="00FA297E">
              <w:rPr>
                <w:rFonts w:asciiTheme="majorHAnsi" w:hAnsiTheme="majorHAnsi" w:cstheme="majorHAnsi"/>
                <w:sz w:val="20"/>
                <w:szCs w:val="20"/>
              </w:rPr>
              <w:t xml:space="preserve"> </w:t>
            </w:r>
            <w:proofErr w:type="spellStart"/>
            <w:r w:rsidRPr="00FA297E">
              <w:rPr>
                <w:rFonts w:asciiTheme="majorHAnsi" w:hAnsiTheme="majorHAnsi" w:cstheme="majorHAnsi"/>
                <w:sz w:val="20"/>
                <w:szCs w:val="20"/>
              </w:rPr>
              <w:t>Tape</w:t>
            </w:r>
            <w:proofErr w:type="spellEnd"/>
            <w:r w:rsidRPr="00FA297E">
              <w:rPr>
                <w:rFonts w:asciiTheme="majorHAnsi" w:hAnsiTheme="majorHAnsi" w:cstheme="majorHAnsi"/>
                <w:sz w:val="20"/>
                <w:szCs w:val="20"/>
              </w:rPr>
              <w:t xml:space="preserve"> File System) kompatybilną z systemami Linux, MAC OS i Microsoft. Prędkość zapisu pojedynczego napędu LTO-8 bez kompresji – do 300 MB/sek. Zainstalowane napędy powinny mieć możliwość dynamicznego i płynnego dopasowania prędkości do napływających danych (</w:t>
            </w:r>
            <w:proofErr w:type="spellStart"/>
            <w:r w:rsidRPr="00FA297E">
              <w:rPr>
                <w:rFonts w:asciiTheme="majorHAnsi" w:hAnsiTheme="majorHAnsi" w:cstheme="majorHAnsi"/>
                <w:sz w:val="20"/>
                <w:szCs w:val="20"/>
              </w:rPr>
              <w:t>speed</w:t>
            </w:r>
            <w:proofErr w:type="spellEnd"/>
            <w:r w:rsidRPr="00FA297E">
              <w:rPr>
                <w:rFonts w:asciiTheme="majorHAnsi" w:hAnsiTheme="majorHAnsi" w:cstheme="majorHAnsi"/>
                <w:sz w:val="20"/>
                <w:szCs w:val="20"/>
              </w:rPr>
              <w:t xml:space="preserve"> </w:t>
            </w:r>
            <w:proofErr w:type="spellStart"/>
            <w:r w:rsidRPr="00FA297E">
              <w:rPr>
                <w:rFonts w:asciiTheme="majorHAnsi" w:hAnsiTheme="majorHAnsi" w:cstheme="majorHAnsi"/>
                <w:sz w:val="20"/>
                <w:szCs w:val="20"/>
              </w:rPr>
              <w:t>matching</w:t>
            </w:r>
            <w:proofErr w:type="spellEnd"/>
            <w:r w:rsidRPr="00FA297E">
              <w:rPr>
                <w:rFonts w:asciiTheme="majorHAnsi" w:hAnsiTheme="majorHAnsi" w:cstheme="majorHAnsi"/>
                <w:sz w:val="20"/>
                <w:szCs w:val="20"/>
              </w:rPr>
              <w:t xml:space="preserve">) oraz stosować szyfrowanie danych metodą AES 256-bit </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Ilość slotów i magazynki </w:t>
            </w:r>
          </w:p>
          <w:p w:rsidR="00DD2A8F" w:rsidRPr="00FA297E" w:rsidRDefault="00DD2A8F" w:rsidP="00144725">
            <w:pPr>
              <w:pStyle w:val="Default"/>
              <w:rPr>
                <w:rFonts w:asciiTheme="majorHAnsi" w:hAnsiTheme="majorHAnsi" w:cstheme="majorHAnsi"/>
                <w:color w:val="auto"/>
                <w:sz w:val="20"/>
                <w:szCs w:val="20"/>
              </w:rPr>
            </w:pPr>
            <w:r w:rsidRPr="00FA297E">
              <w:rPr>
                <w:rFonts w:asciiTheme="majorHAnsi" w:hAnsiTheme="majorHAnsi" w:cstheme="majorHAnsi"/>
                <w:color w:val="auto"/>
                <w:sz w:val="20"/>
                <w:szCs w:val="20"/>
              </w:rPr>
              <w:t xml:space="preserve">Minimum 80 kieszeni na taśmy (urządzenie musi być dostarczone z kompletem magazynków). Jeżeli licencjonowana jest liczba slotów - wymagane aktywowanie wszystkich slotów i magazynków zainstalowanych w urządzeniu. Wymagana ilość mail slot (I/E): min. 10. Wymiana taśm przez </w:t>
            </w:r>
            <w:proofErr w:type="spellStart"/>
            <w:r w:rsidRPr="00FA297E">
              <w:rPr>
                <w:rFonts w:asciiTheme="majorHAnsi" w:hAnsiTheme="majorHAnsi" w:cstheme="majorHAnsi"/>
                <w:color w:val="auto"/>
                <w:sz w:val="20"/>
                <w:szCs w:val="20"/>
              </w:rPr>
              <w:t>MailSlot</w:t>
            </w:r>
            <w:proofErr w:type="spellEnd"/>
            <w:r w:rsidRPr="00FA297E">
              <w:rPr>
                <w:rFonts w:asciiTheme="majorHAnsi" w:hAnsiTheme="majorHAnsi" w:cstheme="majorHAnsi"/>
                <w:color w:val="auto"/>
                <w:sz w:val="20"/>
                <w:szCs w:val="20"/>
              </w:rPr>
              <w:t xml:space="preserve"> powinna odbywać się bez konieczności wysuwania całego magazynka.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 xml:space="preserve">Wymagana możliwość rozbudowy modułu podstawowego o moduły rozszerzające, które pozwolą na osiągnięcie konfiguracji 560 slotów na taśmy, 70 </w:t>
            </w:r>
            <w:proofErr w:type="spellStart"/>
            <w:r w:rsidRPr="00FA297E">
              <w:rPr>
                <w:rFonts w:asciiTheme="majorHAnsi" w:hAnsiTheme="majorHAnsi" w:cstheme="majorHAnsi"/>
                <w:sz w:val="20"/>
                <w:szCs w:val="20"/>
              </w:rPr>
              <w:t>MailSlot</w:t>
            </w:r>
            <w:proofErr w:type="spellEnd"/>
            <w:r w:rsidRPr="00FA297E">
              <w:rPr>
                <w:rFonts w:asciiTheme="majorHAnsi" w:hAnsiTheme="majorHAnsi" w:cstheme="majorHAnsi"/>
                <w:sz w:val="20"/>
                <w:szCs w:val="20"/>
              </w:rPr>
              <w:t>, 42 napędy.</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Pojemność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Pojemność bez kompresji – minimum 960TB</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hAnsiTheme="majorHAnsi" w:cstheme="majorHAnsi"/>
                <w:b/>
                <w:bCs/>
                <w:sz w:val="20"/>
                <w:szCs w:val="20"/>
              </w:rPr>
            </w:pPr>
            <w:r w:rsidRPr="00FA297E">
              <w:rPr>
                <w:rFonts w:asciiTheme="majorHAnsi" w:hAnsiTheme="majorHAnsi" w:cstheme="majorHAnsi"/>
                <w:b/>
                <w:bCs/>
                <w:sz w:val="20"/>
                <w:szCs w:val="20"/>
              </w:rPr>
              <w:t>Obudowa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 xml:space="preserve">Typu </w:t>
            </w:r>
            <w:proofErr w:type="spellStart"/>
            <w:r w:rsidRPr="00FA297E">
              <w:rPr>
                <w:rFonts w:asciiTheme="majorHAnsi" w:hAnsiTheme="majorHAnsi" w:cstheme="majorHAnsi"/>
                <w:sz w:val="20"/>
                <w:szCs w:val="20"/>
              </w:rPr>
              <w:t>rack</w:t>
            </w:r>
            <w:proofErr w:type="spellEnd"/>
            <w:r w:rsidRPr="00FA297E">
              <w:rPr>
                <w:rFonts w:asciiTheme="majorHAnsi" w:hAnsiTheme="majorHAnsi" w:cstheme="majorHAnsi"/>
                <w:sz w:val="20"/>
                <w:szCs w:val="20"/>
              </w:rPr>
              <w:t xml:space="preserve"> 19”. Wszystkie elementy do montażu winny być dostarczone wraz z urządzeniem, wysokość maksymalnie 6U</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Zarządzanie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 xml:space="preserve">Za pomocą dotykowego panelu kontrolnego znajdującego się na froncie urządzenia oraz zdalne przez sieć poprzez przeglądarkę internetową (web GUI) za pomocą interfejsu </w:t>
            </w:r>
            <w:proofErr w:type="spellStart"/>
            <w:r w:rsidRPr="00FA297E">
              <w:rPr>
                <w:rFonts w:asciiTheme="majorHAnsi" w:hAnsiTheme="majorHAnsi" w:cstheme="majorHAnsi"/>
                <w:sz w:val="20"/>
                <w:szCs w:val="20"/>
              </w:rPr>
              <w:t>FastEthernet</w:t>
            </w:r>
            <w:proofErr w:type="spellEnd"/>
            <w:r w:rsidRPr="00FA297E">
              <w:rPr>
                <w:rFonts w:asciiTheme="majorHAnsi" w:hAnsiTheme="majorHAnsi" w:cstheme="majorHAnsi"/>
                <w:sz w:val="20"/>
                <w:szCs w:val="20"/>
              </w:rPr>
              <w:t xml:space="preserve">. Wymagane wsparcie SNTP, protokołów SSL/TLS i IPv6 oraz definiowanie minimum 3 poziomów zarządzania urządzeniem i dostępem do niego. Urządzenie musi mieć możliwość zabezpieczania swojej konfiguracji na podłączony, poprzez slot USB, </w:t>
            </w:r>
            <w:proofErr w:type="spellStart"/>
            <w:r w:rsidRPr="00FA297E">
              <w:rPr>
                <w:rFonts w:asciiTheme="majorHAnsi" w:hAnsiTheme="majorHAnsi" w:cstheme="majorHAnsi"/>
                <w:sz w:val="20"/>
                <w:szCs w:val="20"/>
              </w:rPr>
              <w:t>PenDrive</w:t>
            </w:r>
            <w:proofErr w:type="spellEnd"/>
            <w:r w:rsidRPr="00FA297E">
              <w:rPr>
                <w:rFonts w:asciiTheme="majorHAnsi" w:hAnsiTheme="majorHAnsi" w:cstheme="majorHAnsi"/>
                <w:sz w:val="20"/>
                <w:szCs w:val="20"/>
              </w:rPr>
              <w:t xml:space="preserve">. Operacja powinna być możliwa zarówna poprzez web GUI jak i poprzez panel kontrolny urządzenia. Wymagana możliwość zdalnego wysuwania magazynków, restartowania biblioteki oraz wyłączania zasilania napędów poprzez </w:t>
            </w:r>
            <w:proofErr w:type="spellStart"/>
            <w:r w:rsidRPr="00FA297E">
              <w:rPr>
                <w:rFonts w:asciiTheme="majorHAnsi" w:hAnsiTheme="majorHAnsi" w:cstheme="majorHAnsi"/>
                <w:sz w:val="20"/>
                <w:szCs w:val="20"/>
              </w:rPr>
              <w:t>webGUI</w:t>
            </w:r>
            <w:proofErr w:type="spellEnd"/>
            <w:r w:rsidRPr="00FA297E">
              <w:rPr>
                <w:rFonts w:asciiTheme="majorHAnsi" w:hAnsiTheme="majorHAnsi" w:cstheme="majorHAnsi"/>
                <w:sz w:val="20"/>
                <w:szCs w:val="20"/>
              </w:rPr>
              <w:t xml:space="preserve">. Aktualizacja </w:t>
            </w:r>
            <w:proofErr w:type="spellStart"/>
            <w:r w:rsidRPr="00FA297E">
              <w:rPr>
                <w:rFonts w:asciiTheme="majorHAnsi" w:hAnsiTheme="majorHAnsi" w:cstheme="majorHAnsi"/>
                <w:sz w:val="20"/>
                <w:szCs w:val="20"/>
              </w:rPr>
              <w:t>firmware</w:t>
            </w:r>
            <w:proofErr w:type="spellEnd"/>
            <w:r w:rsidRPr="00FA297E">
              <w:rPr>
                <w:rFonts w:asciiTheme="majorHAnsi" w:hAnsiTheme="majorHAnsi" w:cstheme="majorHAnsi"/>
                <w:sz w:val="20"/>
                <w:szCs w:val="20"/>
              </w:rPr>
              <w:t xml:space="preserve"> robota biblioteki oraz napędu musi być możliwa poprzez web GUI oraz USB (panel operatora).</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Dodatkowe interfejsy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Biblioteka musi być wyposażone w interfejs sieciowy, interfejs USB oraz interfejs ADI</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Obsługa urządzenia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Wymagana możliwość wymiany napędów, zasilacza, modułu portów zarządzania u użytkownika bez konieczności demontażu urządzenia z szafy przemysłowej oraz bez konieczności zdejmowania pokrywy głównej. Możliwość wyjmowania magazynków z urządzenia nawet przy braku zasilania. Zarówno napędy, zasilacze jak i moduł portów zarządzania powinny być wyposażone w lampki kontrolne, informujące o stanie technicznym i widoczne na tylnej stronie biblioteki.</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Partycjonowanie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hAnsiTheme="majorHAnsi" w:cstheme="majorHAnsi"/>
                <w:sz w:val="20"/>
                <w:szCs w:val="20"/>
              </w:rPr>
              <w:t>Wymagana jest możliwość stworzenia 6 logicznych partycji na urządzeniu (do 42 w maksymalnej konfiguracji z rozbudową o moduły rozszerzeń) – jeżeli do tej operacji konieczna jest dodatkowa licencja, należy ją dostarczyć wraz z urządzeniem.</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hAnsiTheme="majorHAnsi" w:cstheme="majorHAnsi"/>
                <w:b/>
                <w:bCs/>
                <w:sz w:val="20"/>
                <w:szCs w:val="20"/>
              </w:rPr>
            </w:pPr>
            <w:r w:rsidRPr="00FA297E">
              <w:rPr>
                <w:rFonts w:asciiTheme="majorHAnsi" w:hAnsiTheme="majorHAnsi" w:cstheme="majorHAnsi"/>
                <w:b/>
                <w:bCs/>
                <w:sz w:val="20"/>
                <w:szCs w:val="20"/>
              </w:rPr>
              <w:t>Wyposażenie</w:t>
            </w:r>
          </w:p>
          <w:p w:rsidR="00DD2A8F" w:rsidRPr="00FA297E" w:rsidRDefault="00DD2A8F" w:rsidP="00591662">
            <w:pPr>
              <w:spacing w:after="0" w:line="231" w:lineRule="atLeast"/>
              <w:rPr>
                <w:rFonts w:asciiTheme="majorHAnsi" w:eastAsia="Times New Roman" w:hAnsiTheme="majorHAnsi" w:cstheme="majorHAnsi"/>
                <w:b/>
                <w:bCs/>
                <w:sz w:val="20"/>
                <w:szCs w:val="20"/>
                <w:lang w:eastAsia="pl-PL"/>
              </w:rPr>
            </w:pPr>
            <w:r w:rsidRPr="00FA297E">
              <w:rPr>
                <w:rFonts w:asciiTheme="majorHAnsi" w:hAnsiTheme="majorHAnsi" w:cstheme="majorHAnsi"/>
                <w:sz w:val="20"/>
                <w:szCs w:val="20"/>
              </w:rPr>
              <w:t xml:space="preserve">Urządzenie musi być standardowo wyposażone w czytnik kodów kreskowych, zestaw kabli koniecznych do podłączenia do odpowiedniego kontrolera serwera umożliwiającego komunikację z urządzeniem – długość kabli min. 2m. Wraz z urządzeniem należy dostarczyć także zestaw nośników danych o pojemności bez kompresji minimum 12,0 TB każdy w ilości 60 szt. oraz 2 nośniki czyszczące, </w:t>
            </w:r>
            <w:r w:rsidRPr="00591662">
              <w:rPr>
                <w:rFonts w:asciiTheme="majorHAnsi" w:hAnsiTheme="majorHAnsi" w:cstheme="majorHAnsi"/>
                <w:b/>
                <w:sz w:val="20"/>
                <w:szCs w:val="20"/>
              </w:rPr>
              <w:t>przy czym wszystkie dostarczone nośniki muszą być kompatybilne i dedykowane do współpracy z oferowanym urządzeniem</w:t>
            </w:r>
            <w:r w:rsidRPr="00FA297E">
              <w:rPr>
                <w:rFonts w:asciiTheme="majorHAnsi" w:hAnsiTheme="majorHAnsi" w:cstheme="majorHAnsi"/>
                <w:sz w:val="20"/>
                <w:szCs w:val="20"/>
              </w:rPr>
              <w:t xml:space="preserve">, </w:t>
            </w:r>
            <w:r w:rsidRPr="00591662">
              <w:rPr>
                <w:rFonts w:asciiTheme="majorHAnsi" w:hAnsiTheme="majorHAnsi" w:cstheme="majorHAnsi"/>
                <w:b/>
                <w:sz w:val="20"/>
                <w:szCs w:val="20"/>
              </w:rPr>
              <w:t>co należy potwierdzić odpowiednim oświadczeniem producenta urządzenia lub autoryzowanego dystrybutora oferowanego urządzenia</w:t>
            </w:r>
            <w:r w:rsidRPr="00FA297E">
              <w:rPr>
                <w:rFonts w:asciiTheme="majorHAnsi" w:hAnsiTheme="majorHAnsi" w:cstheme="majorHAnsi"/>
                <w:sz w:val="20"/>
                <w:szCs w:val="20"/>
              </w:rPr>
              <w:t>– wszystkie nośniki muszą być wyposażone w etykiety z kodami kreskowymi i możliwością zastosowania logo użytkownika. Instrukcj</w:t>
            </w:r>
            <w:r w:rsidR="00591662">
              <w:rPr>
                <w:rFonts w:asciiTheme="majorHAnsi" w:hAnsiTheme="majorHAnsi" w:cstheme="majorHAnsi"/>
                <w:sz w:val="20"/>
                <w:szCs w:val="20"/>
              </w:rPr>
              <w:t>a instalacji - w języku polskim.</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pStyle w:val="Default"/>
              <w:rPr>
                <w:rFonts w:asciiTheme="majorHAnsi" w:hAnsiTheme="majorHAnsi" w:cstheme="majorHAnsi"/>
                <w:b/>
                <w:bCs/>
                <w:color w:val="auto"/>
                <w:sz w:val="20"/>
                <w:szCs w:val="20"/>
              </w:rPr>
            </w:pPr>
            <w:r w:rsidRPr="00FA297E">
              <w:rPr>
                <w:rFonts w:asciiTheme="majorHAnsi" w:hAnsiTheme="majorHAnsi" w:cstheme="majorHAnsi"/>
                <w:b/>
                <w:bCs/>
                <w:color w:val="auto"/>
                <w:sz w:val="20"/>
                <w:szCs w:val="20"/>
              </w:rPr>
              <w:t xml:space="preserve">Gwarancja i oświadczenia </w:t>
            </w:r>
          </w:p>
          <w:p w:rsidR="00DD2A8F" w:rsidRPr="00FA297E" w:rsidRDefault="00DD2A8F" w:rsidP="00144725">
            <w:pPr>
              <w:pStyle w:val="Default"/>
              <w:rPr>
                <w:rFonts w:asciiTheme="majorHAnsi" w:hAnsiTheme="majorHAnsi" w:cstheme="majorHAnsi"/>
                <w:color w:val="auto"/>
                <w:sz w:val="20"/>
                <w:szCs w:val="20"/>
              </w:rPr>
            </w:pPr>
            <w:r w:rsidRPr="00FA297E">
              <w:rPr>
                <w:rFonts w:asciiTheme="majorHAnsi" w:hAnsiTheme="majorHAnsi" w:cstheme="majorHAnsi"/>
                <w:color w:val="auto"/>
                <w:sz w:val="20"/>
                <w:szCs w:val="20"/>
              </w:rPr>
              <w:t xml:space="preserve">36 miesięcy w miejscu instalacji urządzenia z czasem reakcji na zgłoszenia do następnego dnia roboczego. Czas przyjmowania zgłoszeń serwisowych w trybie 5x9. Przystąpienie do fizycznej naprawy najpóźniej w następnym dniu roboczym od zdiagnozowania awarii z terminem naprawy najpóźniej do 48 godzin od rozpoczęcia naprawy. Gwarantowana możliwość rozszerzenia oferowanego serwisu do 72 miesięcy. </w:t>
            </w:r>
          </w:p>
          <w:p w:rsidR="00DD2A8F" w:rsidRPr="00FA297E" w:rsidRDefault="00DD2A8F" w:rsidP="00144725">
            <w:pPr>
              <w:pStyle w:val="Default"/>
              <w:rPr>
                <w:rFonts w:asciiTheme="majorHAnsi" w:hAnsiTheme="majorHAnsi" w:cstheme="majorHAnsi"/>
                <w:color w:val="auto"/>
                <w:sz w:val="20"/>
                <w:szCs w:val="20"/>
              </w:rPr>
            </w:pPr>
            <w:r w:rsidRPr="00FA297E">
              <w:rPr>
                <w:rFonts w:asciiTheme="majorHAnsi" w:hAnsiTheme="majorHAnsi" w:cstheme="majorHAnsi"/>
                <w:color w:val="auto"/>
                <w:sz w:val="20"/>
                <w:szCs w:val="20"/>
              </w:rPr>
              <w:t>Wsparcie i gwarancja muszą obejmować zarówna samo urządzenie jak i wszystkie zainstalowane w nim napędy oraz dostarczone nośniki.</w:t>
            </w:r>
          </w:p>
          <w:p w:rsidR="00DD2A8F" w:rsidRPr="00FA297E" w:rsidRDefault="00DD2A8F" w:rsidP="00144725">
            <w:pPr>
              <w:pStyle w:val="Default"/>
              <w:rPr>
                <w:rFonts w:asciiTheme="majorHAnsi" w:hAnsiTheme="majorHAnsi" w:cstheme="majorHAnsi"/>
                <w:color w:val="auto"/>
                <w:sz w:val="20"/>
                <w:szCs w:val="20"/>
              </w:rPr>
            </w:pPr>
            <w:r w:rsidRPr="00FA297E">
              <w:rPr>
                <w:rFonts w:asciiTheme="majorHAnsi" w:hAnsiTheme="majorHAnsi" w:cstheme="majorHAnsi"/>
                <w:color w:val="auto"/>
                <w:sz w:val="20"/>
                <w:szCs w:val="20"/>
              </w:rPr>
              <w:t xml:space="preserve">Zgłaszanie awarii wyłącznie poprzez ogólnopolską linię telefoniczną producenta lub autoryzowany serwis producenta – kontakt z serwisem wyłącznie w języku polskim. </w:t>
            </w:r>
          </w:p>
          <w:p w:rsidR="00DD2A8F" w:rsidRPr="00591662" w:rsidRDefault="00DD2A8F" w:rsidP="00217A9A">
            <w:pPr>
              <w:pStyle w:val="Default"/>
              <w:jc w:val="both"/>
              <w:rPr>
                <w:rFonts w:asciiTheme="majorHAnsi" w:hAnsiTheme="majorHAnsi" w:cstheme="majorHAnsi"/>
                <w:b/>
                <w:color w:val="auto"/>
                <w:sz w:val="20"/>
                <w:szCs w:val="20"/>
              </w:rPr>
            </w:pPr>
            <w:r w:rsidRPr="00591662">
              <w:rPr>
                <w:rFonts w:asciiTheme="majorHAnsi" w:hAnsiTheme="majorHAnsi" w:cstheme="majorHAnsi"/>
                <w:b/>
                <w:color w:val="auto"/>
                <w:sz w:val="20"/>
                <w:szCs w:val="20"/>
              </w:rPr>
              <w:t xml:space="preserve">Pisemne oświadczenia wystawione przez producenta lub wykonawcę: </w:t>
            </w:r>
          </w:p>
          <w:p w:rsidR="00DD2A8F" w:rsidRPr="00591662" w:rsidRDefault="00DD2A8F" w:rsidP="00217A9A">
            <w:pPr>
              <w:pStyle w:val="Default"/>
              <w:numPr>
                <w:ilvl w:val="0"/>
                <w:numId w:val="10"/>
              </w:numPr>
              <w:ind w:left="460" w:hanging="426"/>
              <w:jc w:val="both"/>
              <w:rPr>
                <w:rFonts w:asciiTheme="majorHAnsi" w:hAnsiTheme="majorHAnsi" w:cstheme="majorHAnsi"/>
                <w:b/>
                <w:color w:val="auto"/>
                <w:sz w:val="20"/>
                <w:szCs w:val="20"/>
              </w:rPr>
            </w:pPr>
            <w:r w:rsidRPr="00591662">
              <w:rPr>
                <w:rFonts w:asciiTheme="majorHAnsi" w:hAnsiTheme="majorHAnsi" w:cstheme="majorHAnsi"/>
                <w:b/>
                <w:color w:val="auto"/>
                <w:sz w:val="20"/>
                <w:szCs w:val="20"/>
              </w:rPr>
              <w:t xml:space="preserve">o gwarancji świadczonej w miejscu instalacji urządzenia z czasem reakcji w trybie NBD realizowanej przez autoryzowany serwis producenta </w:t>
            </w:r>
            <w:r w:rsidRPr="00EB1AC9">
              <w:rPr>
                <w:rFonts w:asciiTheme="majorHAnsi" w:hAnsiTheme="majorHAnsi" w:cstheme="majorHAnsi"/>
                <w:b/>
                <w:strike/>
                <w:color w:val="auto"/>
                <w:sz w:val="20"/>
                <w:szCs w:val="20"/>
                <w:highlight w:val="cyan"/>
              </w:rPr>
              <w:t>posiadający aktualne certyfikaty ISO9001, ISO14001, ISO27001, AQUAP 2110</w:t>
            </w:r>
            <w:bookmarkStart w:id="0" w:name="_GoBack"/>
            <w:bookmarkEnd w:id="0"/>
            <w:r w:rsidRPr="00335650">
              <w:rPr>
                <w:rFonts w:asciiTheme="majorHAnsi" w:hAnsiTheme="majorHAnsi" w:cstheme="majorHAnsi"/>
                <w:b/>
                <w:color w:val="auto"/>
                <w:sz w:val="20"/>
                <w:szCs w:val="20"/>
              </w:rPr>
              <w:t xml:space="preserve"> </w:t>
            </w:r>
            <w:r w:rsidRPr="00591662">
              <w:rPr>
                <w:rFonts w:asciiTheme="majorHAnsi" w:hAnsiTheme="majorHAnsi" w:cstheme="majorHAnsi"/>
                <w:b/>
                <w:color w:val="auto"/>
                <w:sz w:val="20"/>
                <w:szCs w:val="20"/>
              </w:rPr>
              <w:t>obejmujące usługi serwisowe oferowanego urządzenia wraz z potwierdzeniem możliwości przedłużenia gwarancji do 72 miesięcy. W oświadczeniu wymagane jest podanie wszystkich danych kontaktowych z serwisem (mail, telefon, adres) oraz potwierdzenie wykupienia przez wykonawcę wymienionych usług serwisowych u producenta</w:t>
            </w:r>
          </w:p>
          <w:p w:rsidR="00DD2A8F" w:rsidRPr="00591662" w:rsidRDefault="00DD2A8F" w:rsidP="00217A9A">
            <w:pPr>
              <w:pStyle w:val="Default"/>
              <w:numPr>
                <w:ilvl w:val="0"/>
                <w:numId w:val="10"/>
              </w:numPr>
              <w:ind w:left="460" w:hanging="426"/>
              <w:jc w:val="both"/>
              <w:rPr>
                <w:rFonts w:asciiTheme="majorHAnsi" w:hAnsiTheme="majorHAnsi" w:cstheme="majorHAnsi"/>
                <w:b/>
                <w:color w:val="auto"/>
                <w:sz w:val="20"/>
                <w:szCs w:val="20"/>
              </w:rPr>
            </w:pPr>
            <w:r w:rsidRPr="00591662">
              <w:rPr>
                <w:rFonts w:asciiTheme="majorHAnsi" w:hAnsiTheme="majorHAnsi" w:cstheme="majorHAnsi"/>
                <w:b/>
                <w:color w:val="auto"/>
                <w:sz w:val="20"/>
                <w:szCs w:val="20"/>
              </w:rPr>
              <w:t>że dostarczone urządzenie będzie fabrycznie nowe, nie używane, wyprodukowane nie wcześniej niż 2 miesiące przed złożeniem oferty oraz pochodziło z autoryzowanego kanału sprzedaży producenta na terenie Polski.</w:t>
            </w:r>
          </w:p>
          <w:p w:rsidR="00DD2A8F" w:rsidRPr="00217A9A" w:rsidRDefault="00DD2A8F" w:rsidP="00217A9A">
            <w:pPr>
              <w:pStyle w:val="Akapitzlist"/>
              <w:numPr>
                <w:ilvl w:val="0"/>
                <w:numId w:val="10"/>
              </w:numPr>
              <w:spacing w:after="0" w:line="231" w:lineRule="atLeast"/>
              <w:ind w:left="460" w:hanging="426"/>
              <w:jc w:val="both"/>
              <w:rPr>
                <w:rFonts w:asciiTheme="majorHAnsi" w:hAnsiTheme="majorHAnsi" w:cstheme="majorHAnsi"/>
                <w:sz w:val="20"/>
                <w:szCs w:val="20"/>
                <w:lang w:eastAsia="pl-PL"/>
              </w:rPr>
            </w:pPr>
            <w:proofErr w:type="spellStart"/>
            <w:r w:rsidRPr="00591662">
              <w:rPr>
                <w:rFonts w:asciiTheme="majorHAnsi" w:hAnsiTheme="majorHAnsi" w:cstheme="majorHAnsi"/>
                <w:b/>
                <w:sz w:val="20"/>
                <w:szCs w:val="20"/>
              </w:rPr>
              <w:t>że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oferowane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urządzenie</w:t>
            </w:r>
            <w:proofErr w:type="spellEnd"/>
            <w:r w:rsidRPr="00591662">
              <w:rPr>
                <w:rFonts w:asciiTheme="majorHAnsi" w:hAnsiTheme="majorHAnsi" w:cstheme="majorHAnsi"/>
                <w:b/>
                <w:sz w:val="20"/>
                <w:szCs w:val="20"/>
              </w:rPr>
              <w:t xml:space="preserve"> jest </w:t>
            </w:r>
            <w:proofErr w:type="spellStart"/>
            <w:r w:rsidRPr="00591662">
              <w:rPr>
                <w:rFonts w:asciiTheme="majorHAnsi" w:hAnsiTheme="majorHAnsi" w:cstheme="majorHAnsi"/>
                <w:b/>
                <w:sz w:val="20"/>
                <w:szCs w:val="20"/>
              </w:rPr>
              <w:t>zgodne</w:t>
            </w:r>
            <w:proofErr w:type="spellEnd"/>
            <w:r w:rsidRPr="00591662">
              <w:rPr>
                <w:rFonts w:asciiTheme="majorHAnsi" w:hAnsiTheme="majorHAnsi" w:cstheme="majorHAnsi"/>
                <w:b/>
                <w:sz w:val="20"/>
                <w:szCs w:val="20"/>
              </w:rPr>
              <w:t xml:space="preserve"> z </w:t>
            </w:r>
            <w:proofErr w:type="spellStart"/>
            <w:r w:rsidRPr="00591662">
              <w:rPr>
                <w:rFonts w:asciiTheme="majorHAnsi" w:hAnsiTheme="majorHAnsi" w:cstheme="majorHAnsi"/>
                <w:b/>
                <w:sz w:val="20"/>
                <w:szCs w:val="20"/>
              </w:rPr>
              <w:t>zapisami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specyfikacji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technicznej</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przetargu</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oraz</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zgodne</w:t>
            </w:r>
            <w:proofErr w:type="spellEnd"/>
            <w:r w:rsidRPr="00591662">
              <w:rPr>
                <w:rFonts w:asciiTheme="majorHAnsi" w:hAnsiTheme="majorHAnsi" w:cstheme="majorHAnsi"/>
                <w:b/>
                <w:sz w:val="20"/>
                <w:szCs w:val="20"/>
              </w:rPr>
              <w:t xml:space="preserve"> z </w:t>
            </w:r>
            <w:proofErr w:type="spellStart"/>
            <w:r w:rsidRPr="00591662">
              <w:rPr>
                <w:rFonts w:asciiTheme="majorHAnsi" w:hAnsiTheme="majorHAnsi" w:cstheme="majorHAnsi"/>
                <w:b/>
                <w:sz w:val="20"/>
                <w:szCs w:val="20"/>
              </w:rPr>
              <w:t>europejskimi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normami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dotyczącymi</w:t>
            </w:r>
            <w:proofErr w:type="spellEnd"/>
            <w:r w:rsidRPr="00591662">
              <w:rPr>
                <w:rFonts w:asciiTheme="majorHAnsi" w:hAnsiTheme="majorHAnsi" w:cstheme="majorHAnsi"/>
                <w:b/>
                <w:sz w:val="20"/>
                <w:szCs w:val="20"/>
              </w:rPr>
              <w:t xml:space="preserve"> CE </w:t>
            </w:r>
            <w:proofErr w:type="spellStart"/>
            <w:r w:rsidRPr="00591662">
              <w:rPr>
                <w:rFonts w:asciiTheme="majorHAnsi" w:hAnsiTheme="majorHAnsi" w:cstheme="majorHAnsi"/>
                <w:b/>
                <w:sz w:val="20"/>
                <w:szCs w:val="20"/>
              </w:rPr>
              <w:t>i</w:t>
            </w:r>
            <w:proofErr w:type="spellEnd"/>
            <w:r w:rsidRPr="00591662">
              <w:rPr>
                <w:rFonts w:asciiTheme="majorHAnsi" w:hAnsiTheme="majorHAnsi" w:cstheme="majorHAnsi"/>
                <w:b/>
                <w:sz w:val="20"/>
                <w:szCs w:val="20"/>
              </w:rPr>
              <w:t xml:space="preserve"> WEEE – </w:t>
            </w:r>
            <w:proofErr w:type="spellStart"/>
            <w:r w:rsidRPr="00591662">
              <w:rPr>
                <w:rFonts w:asciiTheme="majorHAnsi" w:hAnsiTheme="majorHAnsi" w:cstheme="majorHAnsi"/>
                <w:b/>
                <w:sz w:val="20"/>
                <w:szCs w:val="20"/>
              </w:rPr>
              <w:t>oświadczenie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musi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być</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podpisane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i</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wystawione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nie</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wcześniej</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niż</w:t>
            </w:r>
            <w:proofErr w:type="spellEnd"/>
            <w:r w:rsidRPr="00591662">
              <w:rPr>
                <w:rFonts w:asciiTheme="majorHAnsi" w:hAnsiTheme="majorHAnsi" w:cstheme="majorHAnsi"/>
                <w:b/>
                <w:sz w:val="20"/>
                <w:szCs w:val="20"/>
              </w:rPr>
              <w:t xml:space="preserve"> 1 </w:t>
            </w:r>
            <w:proofErr w:type="spellStart"/>
            <w:r w:rsidRPr="00591662">
              <w:rPr>
                <w:rFonts w:asciiTheme="majorHAnsi" w:hAnsiTheme="majorHAnsi" w:cstheme="majorHAnsi"/>
                <w:b/>
                <w:sz w:val="20"/>
                <w:szCs w:val="20"/>
              </w:rPr>
              <w:t>miesiąc</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przed</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ogłoszeniem</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postępowania</w:t>
            </w:r>
            <w:proofErr w:type="spellEnd"/>
            <w:r w:rsidRPr="00591662">
              <w:rPr>
                <w:rFonts w:asciiTheme="majorHAnsi" w:hAnsiTheme="majorHAnsi" w:cstheme="majorHAnsi"/>
                <w:b/>
                <w:sz w:val="20"/>
                <w:szCs w:val="20"/>
              </w:rPr>
              <w:t xml:space="preserve"> </w:t>
            </w:r>
            <w:proofErr w:type="spellStart"/>
            <w:r w:rsidRPr="00591662">
              <w:rPr>
                <w:rFonts w:asciiTheme="majorHAnsi" w:hAnsiTheme="majorHAnsi" w:cstheme="majorHAnsi"/>
                <w:b/>
                <w:sz w:val="20"/>
                <w:szCs w:val="20"/>
              </w:rPr>
              <w:t>przetargowego</w:t>
            </w:r>
            <w:proofErr w:type="spellEnd"/>
            <w:r w:rsidRPr="00591662">
              <w:rPr>
                <w:rFonts w:asciiTheme="majorHAnsi" w:hAnsiTheme="majorHAnsi" w:cstheme="majorHAnsi"/>
                <w:b/>
                <w:sz w:val="20"/>
                <w:szCs w:val="20"/>
              </w:rPr>
              <w:t>.</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hAnsiTheme="majorHAnsi" w:cstheme="majorHAnsi"/>
                <w:b/>
                <w:bCs/>
                <w:sz w:val="20"/>
                <w:szCs w:val="20"/>
              </w:rPr>
            </w:pPr>
            <w:r w:rsidRPr="00FA297E">
              <w:rPr>
                <w:rFonts w:asciiTheme="majorHAnsi" w:hAnsiTheme="majorHAnsi" w:cstheme="majorHAnsi"/>
                <w:b/>
                <w:bCs/>
                <w:sz w:val="20"/>
                <w:szCs w:val="20"/>
              </w:rPr>
              <w:t>Instalacja i konfiguracja</w:t>
            </w:r>
          </w:p>
          <w:p w:rsidR="00DD2A8F" w:rsidRPr="00FA297E" w:rsidRDefault="00DD2A8F" w:rsidP="00144725">
            <w:pPr>
              <w:spacing w:after="0" w:line="231" w:lineRule="atLeast"/>
              <w:rPr>
                <w:rFonts w:asciiTheme="majorHAnsi" w:hAnsiTheme="majorHAnsi" w:cstheme="majorHAnsi"/>
                <w:sz w:val="20"/>
                <w:szCs w:val="20"/>
              </w:rPr>
            </w:pPr>
            <w:r w:rsidRPr="00FA297E">
              <w:rPr>
                <w:rFonts w:asciiTheme="majorHAnsi" w:hAnsiTheme="majorHAnsi" w:cstheme="majorHAnsi"/>
                <w:b/>
                <w:bCs/>
                <w:sz w:val="20"/>
                <w:szCs w:val="20"/>
              </w:rPr>
              <w:t>•</w:t>
            </w:r>
            <w:r w:rsidRPr="00FA297E">
              <w:rPr>
                <w:rFonts w:asciiTheme="majorHAnsi" w:hAnsiTheme="majorHAnsi" w:cstheme="majorHAnsi"/>
                <w:b/>
                <w:bCs/>
                <w:sz w:val="20"/>
                <w:szCs w:val="20"/>
              </w:rPr>
              <w:tab/>
            </w:r>
            <w:r w:rsidRPr="00FA297E">
              <w:rPr>
                <w:rFonts w:asciiTheme="majorHAnsi" w:hAnsiTheme="majorHAnsi" w:cstheme="majorHAnsi"/>
                <w:sz w:val="20"/>
                <w:szCs w:val="20"/>
              </w:rPr>
              <w:t xml:space="preserve">Montaż biblioteki w szafie </w:t>
            </w:r>
            <w:proofErr w:type="spellStart"/>
            <w:r w:rsidRPr="00FA297E">
              <w:rPr>
                <w:rFonts w:asciiTheme="majorHAnsi" w:hAnsiTheme="majorHAnsi" w:cstheme="majorHAnsi"/>
                <w:sz w:val="20"/>
                <w:szCs w:val="20"/>
              </w:rPr>
              <w:t>rack</w:t>
            </w:r>
            <w:proofErr w:type="spellEnd"/>
            <w:r w:rsidRPr="00FA297E">
              <w:rPr>
                <w:rFonts w:asciiTheme="majorHAnsi" w:hAnsiTheme="majorHAnsi" w:cstheme="majorHAnsi"/>
                <w:sz w:val="20"/>
                <w:szCs w:val="20"/>
              </w:rPr>
              <w:t xml:space="preserve"> w pomieszczeniu udostępnionym przez Zamawiającego</w:t>
            </w:r>
          </w:p>
          <w:p w:rsidR="00DD2A8F" w:rsidRPr="00FA297E" w:rsidRDefault="00DD2A8F" w:rsidP="00144725">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Podłączenie biblioteki do listew zasilających PDU</w:t>
            </w:r>
          </w:p>
          <w:p w:rsidR="00DD2A8F" w:rsidRPr="00FA297E" w:rsidRDefault="00DD2A8F" w:rsidP="00144725">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 xml:space="preserve">Podłączenie, uruchomienie i konfiguracja dostarczonej biblioteki w tym m.in. aktualizacja </w:t>
            </w:r>
            <w:proofErr w:type="spellStart"/>
            <w:r w:rsidRPr="00FA297E">
              <w:rPr>
                <w:rFonts w:asciiTheme="majorHAnsi" w:hAnsiTheme="majorHAnsi" w:cstheme="majorHAnsi"/>
                <w:sz w:val="20"/>
                <w:szCs w:val="20"/>
              </w:rPr>
              <w:t>mikrokodów</w:t>
            </w:r>
            <w:proofErr w:type="spellEnd"/>
            <w:r w:rsidRPr="00FA297E">
              <w:rPr>
                <w:rFonts w:asciiTheme="majorHAnsi" w:hAnsiTheme="majorHAnsi" w:cstheme="majorHAnsi"/>
                <w:sz w:val="20"/>
                <w:szCs w:val="20"/>
              </w:rPr>
              <w:t>, nadanie adresów IP, konfiguracja zdalnego dostępu, konfiguracja powiadomień awarii</w:t>
            </w:r>
          </w:p>
          <w:p w:rsidR="00DD2A8F" w:rsidRPr="00FA297E" w:rsidRDefault="00DD2A8F" w:rsidP="00144725">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Udostępnienie zasobów biblioteki taśmowej do serwera systemu kopii zapasowej.</w:t>
            </w:r>
          </w:p>
          <w:p w:rsidR="00DD2A8F" w:rsidRPr="00FA297E" w:rsidRDefault="00DD2A8F" w:rsidP="00144725">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 xml:space="preserve">Rekonfiguracja posiadanego systemu kopii zapasowych </w:t>
            </w:r>
            <w:proofErr w:type="spellStart"/>
            <w:r w:rsidRPr="00FA297E">
              <w:rPr>
                <w:rFonts w:asciiTheme="majorHAnsi" w:hAnsiTheme="majorHAnsi" w:cstheme="majorHAnsi"/>
                <w:sz w:val="20"/>
                <w:szCs w:val="20"/>
              </w:rPr>
              <w:t>Commvault</w:t>
            </w:r>
            <w:proofErr w:type="spellEnd"/>
            <w:r w:rsidRPr="00FA297E">
              <w:rPr>
                <w:rFonts w:asciiTheme="majorHAnsi" w:hAnsiTheme="majorHAnsi" w:cstheme="majorHAnsi"/>
                <w:sz w:val="20"/>
                <w:szCs w:val="20"/>
              </w:rPr>
              <w:t xml:space="preserve"> Backup &amp; </w:t>
            </w:r>
            <w:proofErr w:type="spellStart"/>
            <w:r w:rsidRPr="00FA297E">
              <w:rPr>
                <w:rFonts w:asciiTheme="majorHAnsi" w:hAnsiTheme="majorHAnsi" w:cstheme="majorHAnsi"/>
                <w:sz w:val="20"/>
                <w:szCs w:val="20"/>
              </w:rPr>
              <w:t>Recovery</w:t>
            </w:r>
            <w:proofErr w:type="spellEnd"/>
          </w:p>
          <w:p w:rsidR="00DD2A8F" w:rsidRPr="00FA297E" w:rsidRDefault="00DD2A8F" w:rsidP="00144725">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 xml:space="preserve">Rekonfiguracja niezbędnych polityk retencji danych w systemie backupowym </w:t>
            </w:r>
            <w:proofErr w:type="spellStart"/>
            <w:r w:rsidRPr="00FA297E">
              <w:rPr>
                <w:rFonts w:asciiTheme="majorHAnsi" w:hAnsiTheme="majorHAnsi" w:cstheme="majorHAnsi"/>
                <w:sz w:val="20"/>
                <w:szCs w:val="20"/>
              </w:rPr>
              <w:t>Commvault</w:t>
            </w:r>
            <w:proofErr w:type="spellEnd"/>
            <w:r w:rsidRPr="00FA297E">
              <w:rPr>
                <w:rFonts w:asciiTheme="majorHAnsi" w:hAnsiTheme="majorHAnsi" w:cstheme="majorHAnsi"/>
                <w:sz w:val="20"/>
                <w:szCs w:val="20"/>
              </w:rPr>
              <w:t xml:space="preserve"> Backup &amp; </w:t>
            </w:r>
            <w:proofErr w:type="spellStart"/>
            <w:r w:rsidRPr="00FA297E">
              <w:rPr>
                <w:rFonts w:asciiTheme="majorHAnsi" w:hAnsiTheme="majorHAnsi" w:cstheme="majorHAnsi"/>
                <w:sz w:val="20"/>
                <w:szCs w:val="20"/>
              </w:rPr>
              <w:t>Recovery</w:t>
            </w:r>
            <w:proofErr w:type="spellEnd"/>
          </w:p>
          <w:p w:rsidR="00DD2A8F" w:rsidRPr="00FA297E" w:rsidRDefault="00DD2A8F" w:rsidP="00144725">
            <w:pPr>
              <w:spacing w:after="0" w:line="231" w:lineRule="atLeast"/>
              <w:rPr>
                <w:rFonts w:asciiTheme="majorHAnsi" w:hAnsiTheme="majorHAnsi" w:cstheme="majorHAnsi"/>
                <w:sz w:val="20"/>
                <w:szCs w:val="20"/>
              </w:rPr>
            </w:pPr>
            <w:r w:rsidRPr="00FA297E">
              <w:rPr>
                <w:rFonts w:asciiTheme="majorHAnsi" w:hAnsiTheme="majorHAnsi" w:cstheme="majorHAnsi"/>
                <w:sz w:val="20"/>
                <w:szCs w:val="20"/>
              </w:rPr>
              <w:t>•</w:t>
            </w:r>
            <w:r w:rsidRPr="00FA297E">
              <w:rPr>
                <w:rFonts w:asciiTheme="majorHAnsi" w:hAnsiTheme="majorHAnsi" w:cstheme="majorHAnsi"/>
                <w:sz w:val="20"/>
                <w:szCs w:val="20"/>
              </w:rPr>
              <w:tab/>
              <w:t>Rekonfiguracja niezbędnych zadań kopii zapasowych w istniejącym systemie backupowym.</w:t>
            </w:r>
          </w:p>
          <w:p w:rsidR="00DD2A8F" w:rsidRPr="00FA297E" w:rsidRDefault="00DD2A8F" w:rsidP="00144725">
            <w:pPr>
              <w:pStyle w:val="Default"/>
              <w:rPr>
                <w:rFonts w:asciiTheme="majorHAnsi" w:hAnsiTheme="majorHAnsi" w:cstheme="majorHAnsi"/>
                <w:color w:val="auto"/>
                <w:sz w:val="20"/>
                <w:szCs w:val="20"/>
              </w:rPr>
            </w:pP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bl>
    <w:p w:rsidR="00DD2A8F" w:rsidRPr="00FA297E" w:rsidRDefault="00DD2A8F" w:rsidP="00DD2A8F">
      <w:pPr>
        <w:tabs>
          <w:tab w:val="left" w:pos="1380"/>
        </w:tabs>
        <w:rPr>
          <w:rFonts w:asciiTheme="majorHAnsi" w:hAnsiTheme="majorHAnsi" w:cstheme="majorHAnsi"/>
          <w:sz w:val="20"/>
          <w:szCs w:val="20"/>
        </w:rPr>
      </w:pPr>
    </w:p>
    <w:p w:rsidR="00DD2A8F" w:rsidRPr="00FA297E" w:rsidRDefault="00DD2A8F" w:rsidP="00DD2A8F">
      <w:pPr>
        <w:pStyle w:val="Akapitzlist"/>
        <w:numPr>
          <w:ilvl w:val="0"/>
          <w:numId w:val="1"/>
        </w:numPr>
        <w:tabs>
          <w:tab w:val="left" w:pos="1380"/>
        </w:tabs>
        <w:rPr>
          <w:rFonts w:asciiTheme="majorHAnsi" w:hAnsiTheme="majorHAnsi" w:cstheme="majorHAnsi"/>
          <w:b/>
          <w:sz w:val="20"/>
          <w:szCs w:val="20"/>
          <w:lang w:val="pl-PL"/>
        </w:rPr>
      </w:pPr>
      <w:r w:rsidRPr="00FA297E">
        <w:rPr>
          <w:rFonts w:asciiTheme="majorHAnsi" w:hAnsiTheme="majorHAnsi" w:cstheme="majorHAnsi"/>
          <w:b/>
          <w:sz w:val="20"/>
          <w:szCs w:val="20"/>
          <w:lang w:val="pl-PL"/>
        </w:rPr>
        <w:t>Macierz dyskowa</w:t>
      </w:r>
    </w:p>
    <w:p w:rsidR="00102047" w:rsidRPr="00FA297E" w:rsidRDefault="00102047" w:rsidP="00102047">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102047" w:rsidRPr="00FA297E" w:rsidRDefault="00102047" w:rsidP="00102047">
      <w:pPr>
        <w:pStyle w:val="Akapitzlist"/>
        <w:rPr>
          <w:rFonts w:asciiTheme="majorHAnsi" w:hAnsiTheme="majorHAnsi" w:cstheme="majorHAnsi"/>
          <w:i/>
          <w:sz w:val="20"/>
          <w:szCs w:val="20"/>
          <w:lang w:val="pl-PL"/>
        </w:rPr>
      </w:pPr>
    </w:p>
    <w:p w:rsidR="00102047" w:rsidRPr="00FA297E" w:rsidRDefault="00102047" w:rsidP="00102047">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Oferuję model*: </w:t>
      </w: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b/>
          <w:sz w:val="20"/>
          <w:szCs w:val="20"/>
          <w:lang w:val="pl-PL"/>
        </w:rPr>
      </w:pPr>
      <w:r w:rsidRPr="00FA297E">
        <w:rPr>
          <w:rFonts w:asciiTheme="majorHAnsi" w:hAnsiTheme="majorHAnsi" w:cstheme="majorHAnsi"/>
          <w:b/>
          <w:sz w:val="20"/>
          <w:szCs w:val="20"/>
          <w:lang w:val="pl-PL"/>
        </w:rPr>
        <w:t>_________________________________________________________________________</w:t>
      </w:r>
    </w:p>
    <w:p w:rsidR="00102047" w:rsidRPr="00FA297E" w:rsidRDefault="00102047" w:rsidP="00102047">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Nazwa, typ, model itp.</w:t>
      </w: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Part </w:t>
      </w:r>
      <w:proofErr w:type="spellStart"/>
      <w:r w:rsidRPr="00FA297E">
        <w:rPr>
          <w:rFonts w:asciiTheme="majorHAnsi" w:hAnsiTheme="majorHAnsi" w:cstheme="majorHAnsi"/>
          <w:sz w:val="20"/>
          <w:szCs w:val="20"/>
          <w:lang w:val="pl-PL"/>
        </w:rPr>
        <w:t>Number</w:t>
      </w:r>
      <w:proofErr w:type="spellEnd"/>
      <w:r w:rsidR="00160AFC">
        <w:rPr>
          <w:rFonts w:asciiTheme="majorHAnsi" w:hAnsiTheme="majorHAnsi" w:cstheme="majorHAnsi"/>
          <w:sz w:val="20"/>
          <w:szCs w:val="20"/>
          <w:lang w:val="pl-PL"/>
        </w:rPr>
        <w:t>*</w:t>
      </w:r>
      <w:r w:rsidRPr="00FA297E">
        <w:rPr>
          <w:rFonts w:asciiTheme="majorHAnsi" w:hAnsiTheme="majorHAnsi" w:cstheme="majorHAnsi"/>
          <w:sz w:val="20"/>
          <w:szCs w:val="20"/>
          <w:lang w:val="pl-PL"/>
        </w:rPr>
        <w:t>: ______________________________________________________________________</w:t>
      </w:r>
    </w:p>
    <w:p w:rsidR="00102047" w:rsidRPr="00FA297E" w:rsidRDefault="00102047" w:rsidP="00102047">
      <w:pPr>
        <w:pStyle w:val="Akapitzlist"/>
        <w:tabs>
          <w:tab w:val="left" w:pos="1380"/>
        </w:tabs>
        <w:rPr>
          <w:rFonts w:asciiTheme="majorHAnsi" w:hAnsiTheme="majorHAnsi" w:cstheme="majorHAnsi"/>
          <w:sz w:val="20"/>
          <w:szCs w:val="20"/>
          <w:lang w:val="pl-PL"/>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543"/>
      </w:tblGrid>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543" w:type="dxa"/>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Ogólne</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System musi być dostarczony ze wszystkimi komponentami do instalacji w standardowej szafie </w:t>
            </w:r>
            <w:proofErr w:type="spellStart"/>
            <w:r w:rsidRPr="00FA297E">
              <w:rPr>
                <w:rFonts w:asciiTheme="majorHAnsi" w:eastAsia="Times New Roman" w:hAnsiTheme="majorHAnsi" w:cstheme="majorHAnsi"/>
                <w:sz w:val="20"/>
                <w:szCs w:val="20"/>
                <w:lang w:eastAsia="pl-PL"/>
              </w:rPr>
              <w:t>rack</w:t>
            </w:r>
            <w:proofErr w:type="spellEnd"/>
            <w:r w:rsidRPr="00FA297E">
              <w:rPr>
                <w:rFonts w:asciiTheme="majorHAnsi" w:eastAsia="Times New Roman" w:hAnsiTheme="majorHAnsi" w:cstheme="majorHAnsi"/>
                <w:sz w:val="20"/>
                <w:szCs w:val="20"/>
                <w:lang w:eastAsia="pl-PL"/>
              </w:rPr>
              <w:t xml:space="preserve"> 19” z zajętością maks. 4U w tej szafie. Każdy skonfigurowany moduł/obudowa musi posiadać układ nadmiarowy zasilania i chłodzenia, zapewniający bezprzerwową pracę macierzy bez ograniczeń czasowych w przypadku utraty redundancji w danym układzie (zasilania lub chłodzenia). Każdy moduł/obudowa powinien posiadać widoczne elementy sygnalizacyjne do informowania o stanie poprawnej pracy lub awarii. Rozbudowa o dodatkowe moduły dla obsługiwanych dysków powinna odbywać się wyłącznie poprzez zakup takich modułów, bez konieczności zakupu dodatkowych licencji lub specjalnego oprogramowania aktywującego proces rozbudowy lub musi być dostarczona licencja na dwukrotność dostarczanej pojemności. Dostarczana macierz musi umożliwiać takie podłączenie półek aby awaria lub/i usunięcie jednej z półek nie powodowało utraty dostępu do danych znajdujących się na pozostałych modułach. Oferowana macierz musi obsługiwać  min. 260 dysków wykonanych w technologii hot-plug. Wszystkie zainstalowane dyski hot-plug, z wyłączeniem dysków SSD stosowanych jako rozszerzenie pamięci Cache kontrolerów,  muszą być dostępne dla zapisu danych Użytkownika. Macierz musi umożliwiać rozbudowę i jednoczesne podłączenie i używanie modułów (tzw. „półek dyskowych”) w rozmiarze 2U pozwalająca umieścić do 24 dysków 2,5” typu </w:t>
            </w:r>
            <w:proofErr w:type="spellStart"/>
            <w:r w:rsidRPr="00FA297E">
              <w:rPr>
                <w:rFonts w:asciiTheme="majorHAnsi" w:eastAsia="Times New Roman" w:hAnsiTheme="majorHAnsi" w:cstheme="majorHAnsi"/>
                <w:sz w:val="20"/>
                <w:szCs w:val="20"/>
                <w:lang w:eastAsia="pl-PL"/>
              </w:rPr>
              <w:t>hotplug</w:t>
            </w:r>
            <w:proofErr w:type="spellEnd"/>
            <w:r w:rsidRPr="00FA297E">
              <w:rPr>
                <w:rFonts w:asciiTheme="majorHAnsi" w:eastAsia="Times New Roman" w:hAnsiTheme="majorHAnsi" w:cstheme="majorHAnsi"/>
                <w:sz w:val="20"/>
                <w:szCs w:val="20"/>
                <w:lang w:eastAsia="pl-PL"/>
              </w:rPr>
              <w:t xml:space="preserve"> dla dysków SAS i SSD oraz w rozmiarze 2U dla 12 dysków 3,5” typu </w:t>
            </w:r>
            <w:proofErr w:type="spellStart"/>
            <w:r w:rsidRPr="00FA297E">
              <w:rPr>
                <w:rFonts w:asciiTheme="majorHAnsi" w:eastAsia="Times New Roman" w:hAnsiTheme="majorHAnsi" w:cstheme="majorHAnsi"/>
                <w:sz w:val="20"/>
                <w:szCs w:val="20"/>
                <w:lang w:eastAsia="pl-PL"/>
              </w:rPr>
              <w:t>hotplug</w:t>
            </w:r>
            <w:proofErr w:type="spellEnd"/>
            <w:r w:rsidRPr="00FA297E">
              <w:rPr>
                <w:rFonts w:asciiTheme="majorHAnsi" w:eastAsia="Times New Roman" w:hAnsiTheme="majorHAnsi" w:cstheme="majorHAnsi"/>
                <w:sz w:val="20"/>
                <w:szCs w:val="20"/>
                <w:lang w:eastAsia="pl-PL"/>
              </w:rPr>
              <w:t xml:space="preserve"> NL-SAS i SSD. Wymaga się, aby macierz umożliwiała jednoczesne podłączenie i użycie dowolnego rodzaju i kombinacji wyżej wymienionych półek dyskowych (tj. 2,5” + 3,5”).</w:t>
            </w:r>
          </w:p>
        </w:tc>
        <w:tc>
          <w:tcPr>
            <w:tcW w:w="2127" w:type="dxa"/>
          </w:tcPr>
          <w:p w:rsidR="00DD2A8F" w:rsidRPr="00FA297E" w:rsidRDefault="00DD2A8F" w:rsidP="00144725">
            <w:pPr>
              <w:spacing w:after="0" w:line="231" w:lineRule="atLeast"/>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Pojemność macierzy:</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6 szt. dysków 7,68 TB SSD-SAS</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12 szt. dysków 18TB NL-SAS lub SAS 10k RPM</w:t>
            </w:r>
          </w:p>
        </w:tc>
        <w:tc>
          <w:tcPr>
            <w:tcW w:w="2127" w:type="dxa"/>
          </w:tcPr>
          <w:p w:rsidR="00DD2A8F" w:rsidRPr="00FA297E" w:rsidRDefault="00DD2A8F" w:rsidP="00144725">
            <w:pPr>
              <w:spacing w:after="0" w:line="231" w:lineRule="atLeast"/>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Kontrolery</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Kontrolery macierzy muszą obsługiwać tryb pracy w układzie </w:t>
            </w:r>
            <w:proofErr w:type="spellStart"/>
            <w:r w:rsidRPr="00FA297E">
              <w:rPr>
                <w:rFonts w:asciiTheme="majorHAnsi" w:eastAsia="Times New Roman" w:hAnsiTheme="majorHAnsi" w:cstheme="majorHAnsi"/>
                <w:sz w:val="20"/>
                <w:szCs w:val="20"/>
                <w:lang w:eastAsia="pl-PL"/>
              </w:rPr>
              <w:t>active-active</w:t>
            </w:r>
            <w:proofErr w:type="spellEnd"/>
            <w:r w:rsidRPr="00FA297E">
              <w:rPr>
                <w:rFonts w:asciiTheme="majorHAnsi" w:eastAsia="Times New Roman" w:hAnsiTheme="majorHAnsi" w:cstheme="majorHAnsi"/>
                <w:sz w:val="20"/>
                <w:szCs w:val="20"/>
                <w:lang w:eastAsia="pl-PL"/>
              </w:rPr>
              <w:t xml:space="preserve"> lub </w:t>
            </w:r>
            <w:proofErr w:type="spellStart"/>
            <w:r w:rsidRPr="00FA297E">
              <w:rPr>
                <w:rFonts w:asciiTheme="majorHAnsi" w:eastAsia="Times New Roman" w:hAnsiTheme="majorHAnsi" w:cstheme="majorHAnsi"/>
                <w:sz w:val="20"/>
                <w:szCs w:val="20"/>
                <w:lang w:eastAsia="pl-PL"/>
              </w:rPr>
              <w:t>mesh-active</w:t>
            </w:r>
            <w:proofErr w:type="spellEnd"/>
            <w:r w:rsidRPr="00FA297E">
              <w:rPr>
                <w:rFonts w:asciiTheme="majorHAnsi" w:eastAsia="Times New Roman" w:hAnsiTheme="majorHAnsi" w:cstheme="majorHAnsi"/>
                <w:sz w:val="20"/>
                <w:szCs w:val="20"/>
                <w:lang w:eastAsia="pl-PL"/>
              </w:rPr>
              <w:t>,  macierz musi być dostarczona z zainstalowanymi minimum 2 kontrolerami;</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Każdy z kontrolerów macierzy musi posiadać po minimum 32GB pamięci podręcznej Cache  – kontrolery muszą obsługiwać między sobą mechanizm lustrzanej kopii danych (cache mirror) przeznaczonych do zapisu;</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obsługiwać rozbudowę pamięci podręcznej cache dla operacji  odczytu o minimum 800GB poprzez instalację dodatkowych modułów pamięci w kontrolerach lub wykorzystanie pojemności zainstalowanych dysków SSD,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 przypadku awarii zasilania dane nie zapisane na dyski, przechowywane w pamięci podręcznej Cache dla zapisów muszą być zabezpieczone metodą trwałego zapisu na dysk.</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Kontrolery muszą posiadać możliwość ich wymiany bez konieczności wyłączania zasilania całego urządzenia;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wymianę kontrolera RAID bez utraty danych zapisanych na dyskach.</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Każdy z kontrolerów RAID powinien posiadać dedykowany minimum 2 interfejsy RJ-45 Ethernet obsługujący połączenia z prędkością minimum 1Gb/s dla zdalnej  komunikacji z oprogramowaniem zarządzającym i konfiguracyjnym macierzy.</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Kontrolery macierzy muszą być oparte o procesor wykonany w technologii wielordzeniowej z minimum 4 rdzeniami,</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Kontrolery macierzy muszą obsługiwać do 130 grup dyskowych w całym rozwiązaniu, bez konieczności wymiany dostarczonych kontrolerów</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Oferowana macierz musi mieć wyprowadzone 2 porty FC 16Gb/s do dołączenia serwerów bezpośrednio lub do sieci san na każdy kontroler RAID.</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wymianę zainstalowanych portów do transmisji danych na porty 4x 10Gb/</w:t>
            </w:r>
            <w:proofErr w:type="spellStart"/>
            <w:r w:rsidRPr="00FA297E">
              <w:rPr>
                <w:rFonts w:asciiTheme="majorHAnsi" w:eastAsia="Times New Roman" w:hAnsiTheme="majorHAnsi" w:cstheme="majorHAnsi"/>
                <w:sz w:val="20"/>
                <w:szCs w:val="20"/>
                <w:lang w:eastAsia="pl-PL"/>
              </w:rPr>
              <w:t>sSFP</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/kontroler</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wymianę zainstalowanych portów do transmisji danych na porty 4x SAS 12 GB/s/kontroler</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wymianę zainstalowanych portów do transmisji danych na porty 4x FC 32Gb/s/kontroler</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Wymiana portów jw. nie może powodować wymiany samych kontrolerów RAID w oferowanym rozwiązaniu a w przypadku konieczność licencjonowania tej funkcjonalności macierz ma być dostarczona z aktywną licencja na instalację i obsługę każdego z wymienionych protokołów transmisji danych</w:t>
            </w:r>
          </w:p>
          <w:p w:rsidR="00DD2A8F" w:rsidRPr="00FA297E" w:rsidRDefault="00DD2A8F" w:rsidP="004D503C">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Macierz posiada obsługę operacji plikowych I/O w sieci NAS w obrębie zainstalowanych kontrolerów. Protokoły dostępu: CIFS, NFS. W przypadku obsługi protokołów CIFS i NFS wymagana jest funkcjonalność agregacji przepustowości dla interfejsów dedykowanych do obsługi tych protokołów. Obsługa protokołów CIFS i NFS musi odbywać się jednocześnie  – nie jest wymagane dostarczenie tej funkcjonalności – opcja rozbudowy</w:t>
            </w:r>
          </w:p>
        </w:tc>
        <w:tc>
          <w:tcPr>
            <w:tcW w:w="2127" w:type="dxa"/>
          </w:tcPr>
          <w:p w:rsidR="00DD2A8F" w:rsidRPr="00FA297E" w:rsidRDefault="00DD2A8F" w:rsidP="00DD2A8F">
            <w:pPr>
              <w:pStyle w:val="Akapitzlist"/>
              <w:numPr>
                <w:ilvl w:val="0"/>
                <w:numId w:val="3"/>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Możliwość rozbudowy do 64GB pamięci podręcznej Cache dla każdego z kontrolerów</w:t>
            </w:r>
          </w:p>
          <w:p w:rsidR="00DD2A8F" w:rsidRPr="00FA297E" w:rsidRDefault="00DD2A8F" w:rsidP="00144725">
            <w:pPr>
              <w:pStyle w:val="Akapitzlist"/>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 – </w:t>
            </w:r>
            <w:r w:rsidRPr="00FA297E">
              <w:rPr>
                <w:rFonts w:asciiTheme="majorHAnsi" w:hAnsiTheme="majorHAnsi" w:cstheme="majorHAnsi"/>
                <w:b/>
                <w:bCs/>
                <w:sz w:val="20"/>
                <w:szCs w:val="20"/>
                <w:lang w:val="pl-PL" w:eastAsia="pl-PL"/>
              </w:rPr>
              <w:t>5 punktów</w:t>
            </w:r>
          </w:p>
          <w:p w:rsidR="00DD2A8F" w:rsidRPr="00FA297E" w:rsidRDefault="00DD2A8F" w:rsidP="00144725">
            <w:pPr>
              <w:pStyle w:val="Akapitzlist"/>
              <w:spacing w:after="0" w:line="231" w:lineRule="atLeast"/>
              <w:rPr>
                <w:rFonts w:asciiTheme="majorHAnsi" w:hAnsiTheme="majorHAnsi" w:cstheme="majorHAnsi"/>
                <w:sz w:val="20"/>
                <w:szCs w:val="20"/>
                <w:lang w:val="pl-PL" w:eastAsia="pl-PL"/>
              </w:rPr>
            </w:pPr>
          </w:p>
          <w:p w:rsidR="00DD2A8F" w:rsidRPr="00FA297E" w:rsidRDefault="00DD2A8F" w:rsidP="00DD2A8F">
            <w:pPr>
              <w:pStyle w:val="Akapitzlist"/>
              <w:numPr>
                <w:ilvl w:val="0"/>
                <w:numId w:val="3"/>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Kontrolery macierzy obsługujące funkcjonalność kompresji danych </w:t>
            </w:r>
          </w:p>
          <w:p w:rsidR="00DD2A8F" w:rsidRPr="00FA297E" w:rsidRDefault="00DD2A8F" w:rsidP="00144725">
            <w:pPr>
              <w:pStyle w:val="Akapitzlist"/>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 </w:t>
            </w:r>
            <w:r w:rsidRPr="00FA297E">
              <w:rPr>
                <w:rFonts w:asciiTheme="majorHAnsi" w:hAnsiTheme="majorHAnsi" w:cstheme="majorHAnsi"/>
                <w:b/>
                <w:bCs/>
                <w:sz w:val="20"/>
                <w:szCs w:val="20"/>
                <w:lang w:val="pl-PL" w:eastAsia="pl-PL"/>
              </w:rPr>
              <w:t>4 punkty</w:t>
            </w:r>
          </w:p>
          <w:p w:rsidR="00DD2A8F" w:rsidRPr="00FA297E" w:rsidRDefault="00DD2A8F" w:rsidP="00144725">
            <w:pPr>
              <w:spacing w:after="0" w:line="231" w:lineRule="atLeast"/>
              <w:rPr>
                <w:rFonts w:asciiTheme="majorHAnsi" w:hAnsiTheme="majorHAnsi" w:cstheme="majorHAnsi"/>
                <w:sz w:val="20"/>
                <w:szCs w:val="20"/>
                <w:lang w:eastAsia="pl-PL"/>
              </w:rPr>
            </w:pPr>
          </w:p>
          <w:p w:rsidR="00DD2A8F" w:rsidRPr="00FA297E" w:rsidRDefault="00DD2A8F" w:rsidP="00144725">
            <w:pPr>
              <w:spacing w:after="0" w:line="231" w:lineRule="atLeast"/>
              <w:rPr>
                <w:rFonts w:asciiTheme="majorHAnsi" w:hAnsiTheme="majorHAnsi" w:cstheme="majorHAnsi"/>
                <w:sz w:val="20"/>
                <w:szCs w:val="20"/>
                <w:lang w:eastAsia="pl-PL"/>
              </w:rPr>
            </w:pPr>
          </w:p>
          <w:p w:rsidR="00DD2A8F" w:rsidRPr="00FA297E" w:rsidRDefault="00DD2A8F" w:rsidP="00DD2A8F">
            <w:pPr>
              <w:pStyle w:val="Akapitzlist"/>
              <w:numPr>
                <w:ilvl w:val="0"/>
                <w:numId w:val="3"/>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Kontrolery macierzy obsługujące funkcjonalność </w:t>
            </w:r>
            <w:proofErr w:type="spellStart"/>
            <w:r w:rsidRPr="00FA297E">
              <w:rPr>
                <w:rFonts w:asciiTheme="majorHAnsi" w:hAnsiTheme="majorHAnsi" w:cstheme="majorHAnsi"/>
                <w:sz w:val="20"/>
                <w:szCs w:val="20"/>
                <w:lang w:val="pl-PL" w:eastAsia="pl-PL"/>
              </w:rPr>
              <w:t>deduplikacji</w:t>
            </w:r>
            <w:proofErr w:type="spellEnd"/>
            <w:r w:rsidRPr="00FA297E">
              <w:rPr>
                <w:rFonts w:asciiTheme="majorHAnsi" w:hAnsiTheme="majorHAnsi" w:cstheme="majorHAnsi"/>
                <w:sz w:val="20"/>
                <w:szCs w:val="20"/>
                <w:lang w:val="pl-PL" w:eastAsia="pl-PL"/>
              </w:rPr>
              <w:t xml:space="preserve"> w trybie in-</w:t>
            </w:r>
            <w:proofErr w:type="spellStart"/>
            <w:r w:rsidRPr="00FA297E">
              <w:rPr>
                <w:rFonts w:asciiTheme="majorHAnsi" w:hAnsiTheme="majorHAnsi" w:cstheme="majorHAnsi"/>
                <w:sz w:val="20"/>
                <w:szCs w:val="20"/>
                <w:lang w:val="pl-PL" w:eastAsia="pl-PL"/>
              </w:rPr>
              <w:t>line</w:t>
            </w:r>
            <w:proofErr w:type="spellEnd"/>
            <w:r w:rsidRPr="00FA297E">
              <w:rPr>
                <w:rFonts w:asciiTheme="majorHAnsi" w:hAnsiTheme="majorHAnsi" w:cstheme="majorHAnsi"/>
                <w:sz w:val="20"/>
                <w:szCs w:val="20"/>
                <w:lang w:val="pl-PL" w:eastAsia="pl-PL"/>
              </w:rPr>
              <w:t xml:space="preserve"> </w:t>
            </w:r>
          </w:p>
          <w:p w:rsidR="00DD2A8F" w:rsidRPr="00FA297E" w:rsidRDefault="00DD2A8F" w:rsidP="00144725">
            <w:pPr>
              <w:pStyle w:val="Akapitzlist"/>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w:t>
            </w:r>
            <w:r w:rsidRPr="00FA297E">
              <w:rPr>
                <w:rFonts w:asciiTheme="majorHAnsi" w:hAnsiTheme="majorHAnsi" w:cstheme="majorHAnsi"/>
                <w:b/>
                <w:bCs/>
                <w:sz w:val="20"/>
                <w:szCs w:val="20"/>
                <w:lang w:val="pl-PL" w:eastAsia="pl-PL"/>
              </w:rPr>
              <w:t xml:space="preserve"> 4 punkty</w:t>
            </w:r>
          </w:p>
          <w:p w:rsidR="00DD2A8F" w:rsidRPr="00FA297E" w:rsidRDefault="00DD2A8F" w:rsidP="00144725">
            <w:pPr>
              <w:pStyle w:val="Akapitzlist"/>
              <w:spacing w:after="0" w:line="231" w:lineRule="atLeast"/>
              <w:rPr>
                <w:rFonts w:asciiTheme="majorHAnsi" w:hAnsiTheme="majorHAnsi" w:cstheme="majorHAnsi"/>
                <w:sz w:val="20"/>
                <w:szCs w:val="20"/>
                <w:lang w:val="pl-PL" w:eastAsia="pl-PL"/>
              </w:rPr>
            </w:pPr>
          </w:p>
          <w:p w:rsidR="00DD2A8F" w:rsidRPr="00FA297E" w:rsidRDefault="00DD2A8F" w:rsidP="00144725">
            <w:pPr>
              <w:pStyle w:val="Akapitzlist"/>
              <w:spacing w:after="0" w:line="231" w:lineRule="atLeast"/>
              <w:rPr>
                <w:rFonts w:asciiTheme="majorHAnsi" w:hAnsiTheme="majorHAnsi" w:cstheme="majorHAnsi"/>
                <w:sz w:val="20"/>
                <w:szCs w:val="20"/>
                <w:lang w:val="pl-PL"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Poziomy RAID</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zapewniać poziom zabezpieczenia danych na dyskach definiowany poziomami RAID:</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Raid-1</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Raid-10</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Raid-5</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Raid-6</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Raid-50</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Raid-0</w:t>
            </w:r>
          </w:p>
        </w:tc>
        <w:tc>
          <w:tcPr>
            <w:tcW w:w="2127" w:type="dxa"/>
          </w:tcPr>
          <w:p w:rsidR="00DD2A8F" w:rsidRPr="00FA297E" w:rsidRDefault="00DD2A8F" w:rsidP="00144725">
            <w:pPr>
              <w:spacing w:after="0" w:line="231" w:lineRule="atLeast"/>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Dyski</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Oferowana macierz musi wspierać dyski hot-plug:</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dyski elektroniczne SSD i mechaniczne HDD z interfejsami SAS12Gb/s</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o          dyski mechaniczne HDD o prędkości obrotowej 7,2 </w:t>
            </w:r>
            <w:proofErr w:type="spellStart"/>
            <w:r w:rsidRPr="00FA297E">
              <w:rPr>
                <w:rFonts w:asciiTheme="majorHAnsi" w:eastAsia="Times New Roman" w:hAnsiTheme="majorHAnsi" w:cstheme="majorHAnsi"/>
                <w:sz w:val="20"/>
                <w:szCs w:val="20"/>
                <w:lang w:eastAsia="pl-PL"/>
              </w:rPr>
              <w:t>krpm</w:t>
            </w:r>
            <w:proofErr w:type="spellEnd"/>
            <w:r w:rsidRPr="00FA297E">
              <w:rPr>
                <w:rFonts w:asciiTheme="majorHAnsi" w:eastAsia="Times New Roman" w:hAnsiTheme="majorHAnsi" w:cstheme="majorHAnsi"/>
                <w:sz w:val="20"/>
                <w:szCs w:val="20"/>
                <w:lang w:eastAsia="pl-PL"/>
              </w:rPr>
              <w:t xml:space="preserve">, 10 </w:t>
            </w:r>
            <w:proofErr w:type="spellStart"/>
            <w:r w:rsidRPr="00FA297E">
              <w:rPr>
                <w:rFonts w:asciiTheme="majorHAnsi" w:eastAsia="Times New Roman" w:hAnsiTheme="majorHAnsi" w:cstheme="majorHAnsi"/>
                <w:sz w:val="20"/>
                <w:szCs w:val="20"/>
                <w:lang w:eastAsia="pl-PL"/>
              </w:rPr>
              <w:t>krpm</w:t>
            </w:r>
            <w:proofErr w:type="spellEnd"/>
            <w:r w:rsidRPr="00FA297E">
              <w:rPr>
                <w:rFonts w:asciiTheme="majorHAnsi" w:eastAsia="Times New Roman" w:hAnsiTheme="majorHAnsi" w:cstheme="majorHAnsi"/>
                <w:sz w:val="20"/>
                <w:szCs w:val="20"/>
                <w:lang w:eastAsia="pl-PL"/>
              </w:rPr>
              <w:t>,</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mieszaną konfigurację dysków hot-plug SSD i HDD w rozmiarach 2,5” i 3,5” zainstalowanych w dowolnym module rozwiązania;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Wszystkie dyski wspierane przez oferowany model macierzy muszą być wykonane w technologii hot-plug i posiadać podwójne porty SAS obsługujące tryb pracy </w:t>
            </w:r>
            <w:proofErr w:type="spellStart"/>
            <w:r w:rsidRPr="00FA297E">
              <w:rPr>
                <w:rFonts w:asciiTheme="majorHAnsi" w:eastAsia="Times New Roman" w:hAnsiTheme="majorHAnsi" w:cstheme="majorHAnsi"/>
                <w:sz w:val="20"/>
                <w:szCs w:val="20"/>
                <w:lang w:eastAsia="pl-PL"/>
              </w:rPr>
              <w:t>full</w:t>
            </w:r>
            <w:proofErr w:type="spellEnd"/>
            <w:r w:rsidRPr="00FA297E">
              <w:rPr>
                <w:rFonts w:asciiTheme="majorHAnsi" w:eastAsia="Times New Roman" w:hAnsiTheme="majorHAnsi" w:cstheme="majorHAnsi"/>
                <w:sz w:val="20"/>
                <w:szCs w:val="20"/>
                <w:lang w:eastAsia="pl-PL"/>
              </w:rPr>
              <w:t>-duplex</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min. 256 dysków SAS SSD w całym rozwiązaniu, bez konieczności dokupowania/wymiany żadnych innych elementów sprzętowych czy licencyjnych innych niż same półki dyskowe wraz z dyskami;</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skonfigurowanie każdego zainstalowanego dysku hot-plug jako dysk hot-</w:t>
            </w:r>
            <w:proofErr w:type="spellStart"/>
            <w:r w:rsidRPr="00FA297E">
              <w:rPr>
                <w:rFonts w:asciiTheme="majorHAnsi" w:eastAsia="Times New Roman" w:hAnsiTheme="majorHAnsi" w:cstheme="majorHAnsi"/>
                <w:sz w:val="20"/>
                <w:szCs w:val="20"/>
                <w:lang w:eastAsia="pl-PL"/>
              </w:rPr>
              <w:t>spare</w:t>
            </w:r>
            <w:proofErr w:type="spellEnd"/>
            <w:r w:rsidRPr="00FA297E">
              <w:rPr>
                <w:rFonts w:asciiTheme="majorHAnsi" w:eastAsia="Times New Roman" w:hAnsiTheme="majorHAnsi" w:cstheme="majorHAnsi"/>
                <w:sz w:val="20"/>
                <w:szCs w:val="20"/>
                <w:lang w:eastAsia="pl-PL"/>
              </w:rPr>
              <w:t xml:space="preserve"> (dysk zapasowy) lub wirtualna przestrzeń zapasowa: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Macierz posiada możliwość konfiguracji dysku hot-</w:t>
            </w:r>
            <w:proofErr w:type="spellStart"/>
            <w:r w:rsidRPr="00FA297E">
              <w:rPr>
                <w:rFonts w:asciiTheme="majorHAnsi" w:eastAsia="Times New Roman" w:hAnsiTheme="majorHAnsi" w:cstheme="majorHAnsi"/>
                <w:sz w:val="20"/>
                <w:szCs w:val="20"/>
                <w:lang w:eastAsia="pl-PL"/>
              </w:rPr>
              <w:t>spare</w:t>
            </w:r>
            <w:proofErr w:type="spellEnd"/>
            <w:r w:rsidRPr="00FA297E">
              <w:rPr>
                <w:rFonts w:asciiTheme="majorHAnsi" w:eastAsia="Times New Roman" w:hAnsiTheme="majorHAnsi" w:cstheme="majorHAnsi"/>
                <w:sz w:val="20"/>
                <w:szCs w:val="20"/>
                <w:lang w:eastAsia="pl-PL"/>
              </w:rPr>
              <w:t xml:space="preserve"> dla zabezpieczenia dowolnej grupy dyskowej RAID lub zapasowa przestrzeń wirtualna wielkości 33% zabezpieczanej pojemności.</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          Macierz posiada możliwość konfiguracji dysku hot-</w:t>
            </w:r>
            <w:proofErr w:type="spellStart"/>
            <w:r w:rsidRPr="00FA297E">
              <w:rPr>
                <w:rFonts w:asciiTheme="majorHAnsi" w:eastAsia="Times New Roman" w:hAnsiTheme="majorHAnsi" w:cstheme="majorHAnsi"/>
                <w:sz w:val="20"/>
                <w:szCs w:val="20"/>
                <w:lang w:eastAsia="pl-PL"/>
              </w:rPr>
              <w:t>spare</w:t>
            </w:r>
            <w:proofErr w:type="spellEnd"/>
            <w:r w:rsidRPr="00FA297E">
              <w:rPr>
                <w:rFonts w:asciiTheme="majorHAnsi" w:eastAsia="Times New Roman" w:hAnsiTheme="majorHAnsi" w:cstheme="majorHAnsi"/>
                <w:sz w:val="20"/>
                <w:szCs w:val="20"/>
                <w:lang w:eastAsia="pl-PL"/>
              </w:rPr>
              <w:t xml:space="preserve"> dedykowanego dla zabezpieczenia tylko wybranej grupy dyskowej RAID lub zapasowa przestrzeń wirtualna wielkości 33% zabezpieczanej pojemności.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 przypadku awarii dysku fizycznego i wykorzystania wcześniej skonfigurowanego  dysku zapasowego wymiana uszkodzonego dysku na sprawny nie może powodować powrotnego kopiowania danych z dysku hot-</w:t>
            </w:r>
            <w:proofErr w:type="spellStart"/>
            <w:r w:rsidRPr="00FA297E">
              <w:rPr>
                <w:rFonts w:asciiTheme="majorHAnsi" w:eastAsia="Times New Roman" w:hAnsiTheme="majorHAnsi" w:cstheme="majorHAnsi"/>
                <w:sz w:val="20"/>
                <w:szCs w:val="20"/>
                <w:lang w:eastAsia="pl-PL"/>
              </w:rPr>
              <w:t>spare</w:t>
            </w:r>
            <w:proofErr w:type="spellEnd"/>
            <w:r w:rsidRPr="00FA297E">
              <w:rPr>
                <w:rFonts w:asciiTheme="majorHAnsi" w:eastAsia="Times New Roman" w:hAnsiTheme="majorHAnsi" w:cstheme="majorHAnsi"/>
                <w:sz w:val="20"/>
                <w:szCs w:val="20"/>
                <w:lang w:eastAsia="pl-PL"/>
              </w:rPr>
              <w:t xml:space="preserve"> na wymieniony dysk (tzw. </w:t>
            </w:r>
            <w:proofErr w:type="spellStart"/>
            <w:r w:rsidRPr="00FA297E">
              <w:rPr>
                <w:rFonts w:asciiTheme="majorHAnsi" w:eastAsia="Times New Roman" w:hAnsiTheme="majorHAnsi" w:cstheme="majorHAnsi"/>
                <w:sz w:val="20"/>
                <w:szCs w:val="20"/>
                <w:lang w:eastAsia="pl-PL"/>
              </w:rPr>
              <w:t>CopyBackLess</w:t>
            </w:r>
            <w:proofErr w:type="spellEnd"/>
            <w:r w:rsidRPr="00FA297E">
              <w:rPr>
                <w:rFonts w:asciiTheme="majorHAnsi" w:eastAsia="Times New Roman" w:hAnsiTheme="majorHAnsi" w:cstheme="majorHAnsi"/>
                <w:sz w:val="20"/>
                <w:szCs w:val="20"/>
                <w:lang w:eastAsia="pl-PL"/>
              </w:rPr>
              <w:t>) lub nie wymaga zwolnienia zapasowej przestrzeni wirtualnej.</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zaszyfrowanie całej wymaganej w zapytaniu powierzchni użytkowej minimum kluczem AES256-bit.</w:t>
            </w:r>
          </w:p>
        </w:tc>
        <w:tc>
          <w:tcPr>
            <w:tcW w:w="2127" w:type="dxa"/>
          </w:tcPr>
          <w:p w:rsidR="00DD2A8F" w:rsidRPr="00FA297E" w:rsidRDefault="00DD2A8F" w:rsidP="00DD2A8F">
            <w:pPr>
              <w:pStyle w:val="Akapitzlist"/>
              <w:numPr>
                <w:ilvl w:val="0"/>
                <w:numId w:val="4"/>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Macierz musi pozwalać na zaszyfrowanie danych zapisanych na wszystkich obsługiwanych dyskach SSD-SAS, HDD-SAS oraz HDD NL-SAS minimum kluczem AES256-bit – jeżeli  w tym celu niezbędne jest zakupienie dodatkowych licencji bądź komponentów sprzętowych to należy je dostarczyć wraz z macierzą.</w:t>
            </w:r>
          </w:p>
          <w:p w:rsidR="00DD2A8F" w:rsidRPr="00FA297E" w:rsidRDefault="00DD2A8F" w:rsidP="00144725">
            <w:pPr>
              <w:pStyle w:val="Akapitzlist"/>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 –</w:t>
            </w:r>
            <w:r w:rsidRPr="00FA297E">
              <w:rPr>
                <w:rFonts w:asciiTheme="majorHAnsi" w:hAnsiTheme="majorHAnsi" w:cstheme="majorHAnsi"/>
                <w:b/>
                <w:bCs/>
                <w:sz w:val="20"/>
                <w:szCs w:val="20"/>
                <w:lang w:val="pl-PL" w:eastAsia="pl-PL"/>
              </w:rPr>
              <w:t xml:space="preserve"> 8 punktów</w:t>
            </w:r>
          </w:p>
          <w:p w:rsidR="00DD2A8F" w:rsidRPr="00FA297E" w:rsidRDefault="00DD2A8F" w:rsidP="00144725">
            <w:pPr>
              <w:spacing w:after="0" w:line="231" w:lineRule="atLeast"/>
              <w:ind w:left="360"/>
              <w:rPr>
                <w:rFonts w:asciiTheme="majorHAnsi" w:hAnsiTheme="majorHAnsi" w:cstheme="majorHAnsi"/>
                <w:sz w:val="20"/>
                <w:szCs w:val="20"/>
                <w:lang w:eastAsia="pl-PL"/>
              </w:rPr>
            </w:pPr>
          </w:p>
          <w:p w:rsidR="00DD2A8F" w:rsidRPr="00FA297E" w:rsidRDefault="00DD2A8F" w:rsidP="00144725">
            <w:pPr>
              <w:spacing w:after="0" w:line="231" w:lineRule="atLeast"/>
              <w:ind w:left="360"/>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Opcje programowe</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być wyposażona w system kopii migawkowych umożliwiający wykonanie kopii migawkowych</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umożliwiać zdefiniowanie min. 8000 woluminów  (LUN) </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powinna umożliwiać podłączenie logiczne z serwerami i stacjami poprzez min. 1024 ścieżek logicznych FC</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aktualizację oprogramowania wewnętrznego kontrolerów RAID i dysków bez konieczności wyłączania macierzy oraz bez konieczności wyłączania ścieżek logicznych FC/</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 xml:space="preserve"> dla podłączonych stacji/serwerów</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umożliwiać dokonywanie w trybie on-line (tj. bez wyłączania zasilania i bez przerywania przetwarzania danych w macierzy) operacje: powiększanie grup dyskowych, zwiększanie rozmiaru woluminu, migrowanie woluminu na inną grupę dyskową</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posiadać wsparcie dla systemów operacyjnych : Microsoft Windows Server 2012R2, 2016, 2019, </w:t>
            </w:r>
            <w:proofErr w:type="spellStart"/>
            <w:r w:rsidRPr="00FA297E">
              <w:rPr>
                <w:rFonts w:asciiTheme="majorHAnsi" w:eastAsia="Times New Roman" w:hAnsiTheme="majorHAnsi" w:cstheme="majorHAnsi"/>
                <w:sz w:val="20"/>
                <w:szCs w:val="20"/>
                <w:lang w:eastAsia="pl-PL"/>
              </w:rPr>
              <w:t>SuSE</w:t>
            </w:r>
            <w:proofErr w:type="spellEnd"/>
            <w:r w:rsidRPr="00FA297E">
              <w:rPr>
                <w:rFonts w:asciiTheme="majorHAnsi" w:eastAsia="Times New Roman" w:hAnsiTheme="majorHAnsi" w:cstheme="majorHAnsi"/>
                <w:sz w:val="20"/>
                <w:szCs w:val="20"/>
                <w:lang w:eastAsia="pl-PL"/>
              </w:rPr>
              <w:t xml:space="preserve"> Linux Enterprise Server, Red </w:t>
            </w:r>
            <w:proofErr w:type="spellStart"/>
            <w:r w:rsidRPr="00FA297E">
              <w:rPr>
                <w:rFonts w:asciiTheme="majorHAnsi" w:eastAsia="Times New Roman" w:hAnsiTheme="majorHAnsi" w:cstheme="majorHAnsi"/>
                <w:sz w:val="20"/>
                <w:szCs w:val="20"/>
                <w:lang w:eastAsia="pl-PL"/>
              </w:rPr>
              <w:t>Hat</w:t>
            </w:r>
            <w:proofErr w:type="spellEnd"/>
            <w:r w:rsidRPr="00FA297E">
              <w:rPr>
                <w:rFonts w:asciiTheme="majorHAnsi" w:eastAsia="Times New Roman" w:hAnsiTheme="majorHAnsi" w:cstheme="majorHAnsi"/>
                <w:sz w:val="20"/>
                <w:szCs w:val="20"/>
                <w:lang w:eastAsia="pl-PL"/>
              </w:rPr>
              <w:t xml:space="preserve"> Linux Enterprise Server, HP-UNIX, IBM AIX, SUN Solaris, Vmware </w:t>
            </w:r>
            <w:proofErr w:type="spellStart"/>
            <w:r w:rsidRPr="00FA297E">
              <w:rPr>
                <w:rFonts w:asciiTheme="majorHAnsi" w:eastAsia="Times New Roman" w:hAnsiTheme="majorHAnsi" w:cstheme="majorHAnsi"/>
                <w:sz w:val="20"/>
                <w:szCs w:val="20"/>
                <w:lang w:eastAsia="pl-PL"/>
              </w:rPr>
              <w:t>Vsphere</w:t>
            </w:r>
            <w:proofErr w:type="spellEnd"/>
            <w:r w:rsidRPr="00FA297E">
              <w:rPr>
                <w:rFonts w:asciiTheme="majorHAnsi" w:eastAsia="Times New Roman" w:hAnsiTheme="majorHAnsi" w:cstheme="majorHAnsi"/>
                <w:sz w:val="20"/>
                <w:szCs w:val="20"/>
                <w:lang w:eastAsia="pl-PL"/>
              </w:rPr>
              <w:t>;</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być dostarczona z licencją na oprogramowanie wspierające  technologię typu </w:t>
            </w:r>
            <w:proofErr w:type="spellStart"/>
            <w:r w:rsidRPr="00FA297E">
              <w:rPr>
                <w:rFonts w:asciiTheme="majorHAnsi" w:eastAsia="Times New Roman" w:hAnsiTheme="majorHAnsi" w:cstheme="majorHAnsi"/>
                <w:sz w:val="20"/>
                <w:szCs w:val="20"/>
                <w:lang w:eastAsia="pl-PL"/>
              </w:rPr>
              <w:t>multipath</w:t>
            </w:r>
            <w:proofErr w:type="spellEnd"/>
            <w:r w:rsidRPr="00FA297E">
              <w:rPr>
                <w:rFonts w:asciiTheme="majorHAnsi" w:eastAsia="Times New Roman" w:hAnsiTheme="majorHAnsi" w:cstheme="majorHAnsi"/>
                <w:sz w:val="20"/>
                <w:szCs w:val="20"/>
                <w:lang w:eastAsia="pl-PL"/>
              </w:rPr>
              <w:t xml:space="preserve"> (obsługa nadmiarowości dla ścieżek transmisji danych pomiędzy macierzą i serwerem)  dla połączeń FC i </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posiadać możliwość uruchamiania mechanizmów zdalnej replikacji danych, w trybie synchronicznym i asynchronicznym, po protokołach FC oraz </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 xml:space="preserve">,   bez konieczności stosowania zewnętrznych urządzeń konwersji wymienionych protokołów transmisji. Funkcjonalność replikacji danych musi być zapewniona z poziomu oprogramowania wewnętrznego macierzy, jako tzw. </w:t>
            </w:r>
            <w:proofErr w:type="spellStart"/>
            <w:r w:rsidRPr="00FA297E">
              <w:rPr>
                <w:rFonts w:asciiTheme="majorHAnsi" w:eastAsia="Times New Roman" w:hAnsiTheme="majorHAnsi" w:cstheme="majorHAnsi"/>
                <w:sz w:val="20"/>
                <w:szCs w:val="20"/>
                <w:lang w:eastAsia="pl-PL"/>
              </w:rPr>
              <w:t>storage-based</w:t>
            </w:r>
            <w:proofErr w:type="spellEnd"/>
            <w:r w:rsidRPr="00FA297E">
              <w:rPr>
                <w:rFonts w:asciiTheme="majorHAnsi" w:eastAsia="Times New Roman" w:hAnsiTheme="majorHAnsi" w:cstheme="majorHAnsi"/>
                <w:sz w:val="20"/>
                <w:szCs w:val="20"/>
                <w:lang w:eastAsia="pl-PL"/>
              </w:rPr>
              <w:t xml:space="preserve"> data </w:t>
            </w:r>
            <w:proofErr w:type="spellStart"/>
            <w:r w:rsidRPr="00FA297E">
              <w:rPr>
                <w:rFonts w:asciiTheme="majorHAnsi" w:eastAsia="Times New Roman" w:hAnsiTheme="majorHAnsi" w:cstheme="majorHAnsi"/>
                <w:sz w:val="20"/>
                <w:szCs w:val="20"/>
                <w:lang w:eastAsia="pl-PL"/>
              </w:rPr>
              <w:t>replication</w:t>
            </w:r>
            <w:proofErr w:type="spellEnd"/>
            <w:r w:rsidRPr="00FA297E">
              <w:rPr>
                <w:rFonts w:asciiTheme="majorHAnsi" w:eastAsia="Times New Roman" w:hAnsiTheme="majorHAnsi" w:cstheme="majorHAnsi"/>
                <w:sz w:val="20"/>
                <w:szCs w:val="20"/>
                <w:lang w:eastAsia="pl-PL"/>
              </w:rPr>
              <w:t>. Replikacja danych musi być obsługiwana w połączeniu z każdą macierzą z tej samej rodziny urządzeń wspierającą obsługę zdalnej replikacji danych; – nie jest wymagane dostarczenie tej funkcjonalności – opcja rozbudowy</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posiadać możliwość tworzenia lokalnych tj. w obrębie zasobów macierzy, pełnych kopii danych (tzw. klony danych), kopii przyrostowych oraz kopii lustrzanych (mirror) – nie jest wymagane dostarczenie tej funkcjonalności – opcja rozbudowy;</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obsługiwać mechanizm ochrony priorytetów obsługi wybranych zasobów – za taki mechanizm uznaje się funkcję typu ‘cache </w:t>
            </w:r>
            <w:proofErr w:type="spellStart"/>
            <w:r w:rsidRPr="00FA297E">
              <w:rPr>
                <w:rFonts w:asciiTheme="majorHAnsi" w:eastAsia="Times New Roman" w:hAnsiTheme="majorHAnsi" w:cstheme="majorHAnsi"/>
                <w:sz w:val="20"/>
                <w:szCs w:val="20"/>
                <w:lang w:eastAsia="pl-PL"/>
              </w:rPr>
              <w:t>partitioning</w:t>
            </w:r>
            <w:proofErr w:type="spellEnd"/>
            <w:r w:rsidRPr="00FA297E">
              <w:rPr>
                <w:rFonts w:asciiTheme="majorHAnsi" w:eastAsia="Times New Roman" w:hAnsiTheme="majorHAnsi" w:cstheme="majorHAnsi"/>
                <w:sz w:val="20"/>
                <w:szCs w:val="20"/>
                <w:lang w:eastAsia="pl-PL"/>
              </w:rPr>
              <w:t>’ lub ‘</w:t>
            </w:r>
            <w:proofErr w:type="spellStart"/>
            <w:r w:rsidRPr="00FA297E">
              <w:rPr>
                <w:rFonts w:asciiTheme="majorHAnsi" w:eastAsia="Times New Roman" w:hAnsiTheme="majorHAnsi" w:cstheme="majorHAnsi"/>
                <w:sz w:val="20"/>
                <w:szCs w:val="20"/>
                <w:lang w:eastAsia="pl-PL"/>
              </w:rPr>
              <w:t>storage</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partitioning</w:t>
            </w:r>
            <w:proofErr w:type="spellEnd"/>
            <w:r w:rsidRPr="00FA297E">
              <w:rPr>
                <w:rFonts w:asciiTheme="majorHAnsi" w:eastAsia="Times New Roman" w:hAnsiTheme="majorHAnsi" w:cstheme="majorHAnsi"/>
                <w:sz w:val="20"/>
                <w:szCs w:val="20"/>
                <w:lang w:eastAsia="pl-PL"/>
              </w:rPr>
              <w:t>’.</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adresację IP v.4 i IP v.6</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Wraz z macierzą należy dostarczyć oprogramowanie lub moduły programowe typu plug-in pozwalające na integrację macierzy w środowiskach Vmware w zakresie obsługi mechanizmów: Vmware VAAI, Vmware VVOL, Vmware </w:t>
            </w:r>
            <w:proofErr w:type="spellStart"/>
            <w:r w:rsidRPr="00FA297E">
              <w:rPr>
                <w:rFonts w:asciiTheme="majorHAnsi" w:eastAsia="Times New Roman" w:hAnsiTheme="majorHAnsi" w:cstheme="majorHAnsi"/>
                <w:sz w:val="20"/>
                <w:szCs w:val="20"/>
                <w:lang w:eastAsia="pl-PL"/>
              </w:rPr>
              <w:t>MultiPath</w:t>
            </w:r>
            <w:proofErr w:type="spellEnd"/>
            <w:r w:rsidRPr="00FA297E">
              <w:rPr>
                <w:rFonts w:asciiTheme="majorHAnsi" w:eastAsia="Times New Roman" w:hAnsiTheme="majorHAnsi" w:cstheme="majorHAnsi"/>
                <w:sz w:val="20"/>
                <w:szCs w:val="20"/>
                <w:lang w:eastAsia="pl-PL"/>
              </w:rPr>
              <w:t xml:space="preserve"> IO – z subskrypcją do bezpłatnej aktualizacji w całym okresie obowiązywania gwarancji</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obsługiwać mechanizmy </w:t>
            </w:r>
            <w:proofErr w:type="spellStart"/>
            <w:r w:rsidRPr="00FA297E">
              <w:rPr>
                <w:rFonts w:asciiTheme="majorHAnsi" w:eastAsia="Times New Roman" w:hAnsiTheme="majorHAnsi" w:cstheme="majorHAnsi"/>
                <w:sz w:val="20"/>
                <w:szCs w:val="20"/>
                <w:lang w:eastAsia="pl-PL"/>
              </w:rPr>
              <w:t>Thin</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Provisioning</w:t>
            </w:r>
            <w:proofErr w:type="spellEnd"/>
            <w:r w:rsidRPr="00FA297E">
              <w:rPr>
                <w:rFonts w:asciiTheme="majorHAnsi" w:eastAsia="Times New Roman" w:hAnsiTheme="majorHAnsi" w:cstheme="majorHAnsi"/>
                <w:sz w:val="20"/>
                <w:szCs w:val="20"/>
                <w:lang w:eastAsia="pl-PL"/>
              </w:rPr>
              <w:t xml:space="preserve">, czyli przydziału dla obsługiwanych środowisk woluminów logicznych o sumarycznej pojemności większej od sumy pojemności dysków fizycznych zainstalowanych w macierzy. </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mechanizmy typu AST (</w:t>
            </w:r>
            <w:proofErr w:type="spellStart"/>
            <w:r w:rsidRPr="00FA297E">
              <w:rPr>
                <w:rFonts w:asciiTheme="majorHAnsi" w:eastAsia="Times New Roman" w:hAnsiTheme="majorHAnsi" w:cstheme="majorHAnsi"/>
                <w:sz w:val="20"/>
                <w:szCs w:val="20"/>
                <w:lang w:eastAsia="pl-PL"/>
              </w:rPr>
              <w:t>Automated</w:t>
            </w:r>
            <w:proofErr w:type="spellEnd"/>
            <w:r w:rsidRPr="00FA297E">
              <w:rPr>
                <w:rFonts w:asciiTheme="majorHAnsi" w:eastAsia="Times New Roman" w:hAnsiTheme="majorHAnsi" w:cstheme="majorHAnsi"/>
                <w:sz w:val="20"/>
                <w:szCs w:val="20"/>
                <w:lang w:eastAsia="pl-PL"/>
              </w:rPr>
              <w:t xml:space="preserve"> Storage </w:t>
            </w:r>
            <w:proofErr w:type="spellStart"/>
            <w:r w:rsidRPr="00FA297E">
              <w:rPr>
                <w:rFonts w:asciiTheme="majorHAnsi" w:eastAsia="Times New Roman" w:hAnsiTheme="majorHAnsi" w:cstheme="majorHAnsi"/>
                <w:sz w:val="20"/>
                <w:szCs w:val="20"/>
                <w:lang w:eastAsia="pl-PL"/>
              </w:rPr>
              <w:t>Tiering</w:t>
            </w:r>
            <w:proofErr w:type="spellEnd"/>
            <w:r w:rsidRPr="00FA297E">
              <w:rPr>
                <w:rFonts w:asciiTheme="majorHAnsi" w:eastAsia="Times New Roman" w:hAnsiTheme="majorHAnsi" w:cstheme="majorHAnsi"/>
                <w:sz w:val="20"/>
                <w:szCs w:val="20"/>
                <w:lang w:eastAsia="pl-PL"/>
              </w:rPr>
              <w:t xml:space="preserve">)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korzystaniu zarówno z trzech jak z dwóch dostarczonych technologii dyskowych: SSD, SAS, NLSAS. Macierz musi pozwalać na definiowanie różnych polityk i zasad migrowania danych w obrębie tej samej macierzy. Mechanizm AST musi być obsługiwać funkcję </w:t>
            </w:r>
            <w:proofErr w:type="spellStart"/>
            <w:r w:rsidRPr="00FA297E">
              <w:rPr>
                <w:rFonts w:asciiTheme="majorHAnsi" w:eastAsia="Times New Roman" w:hAnsiTheme="majorHAnsi" w:cstheme="majorHAnsi"/>
                <w:sz w:val="20"/>
                <w:szCs w:val="20"/>
                <w:lang w:eastAsia="pl-PL"/>
              </w:rPr>
              <w:t>Quality</w:t>
            </w:r>
            <w:proofErr w:type="spellEnd"/>
            <w:r w:rsidRPr="00FA297E">
              <w:rPr>
                <w:rFonts w:asciiTheme="majorHAnsi" w:eastAsia="Times New Roman" w:hAnsiTheme="majorHAnsi" w:cstheme="majorHAnsi"/>
                <w:sz w:val="20"/>
                <w:szCs w:val="20"/>
                <w:lang w:eastAsia="pl-PL"/>
              </w:rPr>
              <w:t>-of-Services pozwalająca na zagwarantowaniu wydajności dla wybranych zasobów macierzy (woluminów) mierzonej jako maksymalny czas opóźnień operacji I/O wykonywanych przez  serwer/środowisko/aplikację. Mechanizm AST musi pozwalać na definiowanie okna czasowego dla zbierania pomiarów wydajności operacji I/O oraz okna czasowego dla migrowania danych wg ustalonych zasad i polityk – minimalny definiowany czas trwania w/w operacji (długość okna czasowego) nie może być dłuższy niż 6 godzin. Mechanizm AST musi pozwalać na wykluczanie wybranych godzin i dni z pomiarów wydajności operacji I/O. – nie jest wymagane dostarczenie tej funkcjonalności – opcja rozbudowy</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wspierać usługi VSS (Volume </w:t>
            </w:r>
            <w:proofErr w:type="spellStart"/>
            <w:r w:rsidRPr="00FA297E">
              <w:rPr>
                <w:rFonts w:asciiTheme="majorHAnsi" w:eastAsia="Times New Roman" w:hAnsiTheme="majorHAnsi" w:cstheme="majorHAnsi"/>
                <w:sz w:val="20"/>
                <w:szCs w:val="20"/>
                <w:lang w:eastAsia="pl-PL"/>
              </w:rPr>
              <w:t>ShadowCopy</w:t>
            </w:r>
            <w:proofErr w:type="spellEnd"/>
            <w:r w:rsidRPr="00FA297E">
              <w:rPr>
                <w:rFonts w:asciiTheme="majorHAnsi" w:eastAsia="Times New Roman" w:hAnsiTheme="majorHAnsi" w:cstheme="majorHAnsi"/>
                <w:sz w:val="20"/>
                <w:szCs w:val="20"/>
                <w:lang w:eastAsia="pl-PL"/>
              </w:rPr>
              <w:t xml:space="preserve"> Services) w systemach klasy Microsoft Windows </w:t>
            </w:r>
            <w:proofErr w:type="spellStart"/>
            <w:r w:rsidRPr="00FA297E">
              <w:rPr>
                <w:rFonts w:asciiTheme="majorHAnsi" w:eastAsia="Times New Roman" w:hAnsiTheme="majorHAnsi" w:cstheme="majorHAnsi"/>
                <w:sz w:val="20"/>
                <w:szCs w:val="20"/>
                <w:lang w:eastAsia="pl-PL"/>
              </w:rPr>
              <w:t>Sever</w:t>
            </w:r>
            <w:proofErr w:type="spellEnd"/>
            <w:r w:rsidRPr="00FA297E">
              <w:rPr>
                <w:rFonts w:asciiTheme="majorHAnsi" w:eastAsia="Times New Roman" w:hAnsiTheme="majorHAnsi" w:cstheme="majorHAnsi"/>
                <w:sz w:val="20"/>
                <w:szCs w:val="20"/>
                <w:lang w:eastAsia="pl-PL"/>
              </w:rPr>
              <w:t xml:space="preserve"> – wymagane jest dostarczenie niezbędnego oprogramowania / sterowników VSS pozwalających na obsługę VSS przy maksymalnej pojemności i liczbie dysków obsługiwanych przez oferowaną. W czasie trwania gwarancji wymaga się bezpłatnego dostępu do nowych wersji  oprogramowania  i sterowników</w:t>
            </w:r>
          </w:p>
          <w:p w:rsidR="00DD2A8F" w:rsidRPr="00FA297E" w:rsidRDefault="00DD2A8F" w:rsidP="00144725">
            <w:pPr>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Macierz musi obsługiwać mechanizmy migracji danych w trybie online  z innej macierzy tej klasy, z zachowaniem obsługi operacji I/O dla serwerów podłączonych do migrowanej macierzy tj. do migrowanych zasobów LUN</w:t>
            </w:r>
          </w:p>
          <w:p w:rsidR="00DD2A8F" w:rsidRPr="00FA297E" w:rsidRDefault="00DD2A8F" w:rsidP="00144725">
            <w:pP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sz w:val="20"/>
                <w:szCs w:val="20"/>
                <w:lang w:eastAsia="pl-PL"/>
              </w:rPr>
              <w:t xml:space="preserve">Macierz wspiera rozwiązania klasy ‘klastra macierzowego’ tj. zapewnienia wysokiej dostępności zasobów dyskowych macierzy dla podłączonych platform software’owych i sprzętowych z wykorzystaniem synchronicznej replikacji danych pomiędzy minimum 2 macierzami protokołami FC oraz </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 xml:space="preserve">. Mechanizm klastra macierzowego musi być obsługiwany dla protokołów FC oraz </w:t>
            </w:r>
            <w:proofErr w:type="spellStart"/>
            <w:r w:rsidRPr="00FA297E">
              <w:rPr>
                <w:rFonts w:asciiTheme="majorHAnsi" w:eastAsia="Times New Roman" w:hAnsiTheme="majorHAnsi" w:cstheme="majorHAnsi"/>
                <w:sz w:val="20"/>
                <w:szCs w:val="20"/>
                <w:lang w:eastAsia="pl-PL"/>
              </w:rPr>
              <w:t>iSCSI</w:t>
            </w:r>
            <w:proofErr w:type="spellEnd"/>
            <w:r w:rsidRPr="00FA297E">
              <w:rPr>
                <w:rFonts w:asciiTheme="majorHAnsi" w:eastAsia="Times New Roman" w:hAnsiTheme="majorHAnsi" w:cstheme="majorHAnsi"/>
                <w:sz w:val="20"/>
                <w:szCs w:val="20"/>
                <w:lang w:eastAsia="pl-PL"/>
              </w:rPr>
              <w:t xml:space="preserve">, zarówno w zakresie replikacji danych jak i w zakresie sposobu podłączenia serwerów do zasobów macierzy.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macierzy bądź awarii samej macierzą, powodujących dla danego środowiska brak dostępu do zasobów macierzy podstawowej. Funkcjonalność ‘klastra macierzowego’ musi pozwalać na automatyczne i ręczne przełączanie obsługi środowisk produkcyjnych z macierzy podstawowej na zapasową w przypadku awarii macierzy podstawowej (tzw. </w:t>
            </w:r>
            <w:proofErr w:type="spellStart"/>
            <w:r w:rsidRPr="00FA297E">
              <w:rPr>
                <w:rFonts w:asciiTheme="majorHAnsi" w:eastAsia="Times New Roman" w:hAnsiTheme="majorHAnsi" w:cstheme="majorHAnsi"/>
                <w:sz w:val="20"/>
                <w:szCs w:val="20"/>
                <w:lang w:eastAsia="pl-PL"/>
              </w:rPr>
              <w:t>Automated</w:t>
            </w:r>
            <w:proofErr w:type="spellEnd"/>
            <w:r w:rsidRPr="00FA297E">
              <w:rPr>
                <w:rFonts w:asciiTheme="majorHAnsi" w:eastAsia="Times New Roman" w:hAnsiTheme="majorHAnsi" w:cstheme="majorHAnsi"/>
                <w:sz w:val="20"/>
                <w:szCs w:val="20"/>
                <w:lang w:eastAsia="pl-PL"/>
              </w:rPr>
              <w:t xml:space="preserve">/manual </w:t>
            </w:r>
            <w:proofErr w:type="spellStart"/>
            <w:r w:rsidRPr="00FA297E">
              <w:rPr>
                <w:rFonts w:asciiTheme="majorHAnsi" w:eastAsia="Times New Roman" w:hAnsiTheme="majorHAnsi" w:cstheme="majorHAnsi"/>
                <w:sz w:val="20"/>
                <w:szCs w:val="20"/>
                <w:lang w:eastAsia="pl-PL"/>
              </w:rPr>
              <w:t>failover</w:t>
            </w:r>
            <w:proofErr w:type="spellEnd"/>
            <w:r w:rsidRPr="00FA297E">
              <w:rPr>
                <w:rFonts w:asciiTheme="majorHAnsi" w:eastAsia="Times New Roman" w:hAnsiTheme="majorHAnsi" w:cstheme="majorHAnsi"/>
                <w:sz w:val="20"/>
                <w:szCs w:val="20"/>
                <w:lang w:eastAsia="pl-PL"/>
              </w:rPr>
              <w:t>). – nie jest wymagane dostarczenie tej funkcjonalności – opcja rozbudowy</w:t>
            </w:r>
          </w:p>
        </w:tc>
        <w:tc>
          <w:tcPr>
            <w:tcW w:w="2127" w:type="dxa"/>
          </w:tcPr>
          <w:p w:rsidR="00DD2A8F" w:rsidRPr="00FA297E" w:rsidRDefault="00DD2A8F" w:rsidP="00DD2A8F">
            <w:pPr>
              <w:pStyle w:val="Akapitzlist"/>
              <w:numPr>
                <w:ilvl w:val="0"/>
                <w:numId w:val="4"/>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Macierz w dostarczonej konfiguracji obsługująca </w:t>
            </w:r>
            <w:proofErr w:type="spellStart"/>
            <w:r w:rsidRPr="00FA297E">
              <w:rPr>
                <w:rFonts w:asciiTheme="majorHAnsi" w:hAnsiTheme="majorHAnsi" w:cstheme="majorHAnsi"/>
                <w:sz w:val="20"/>
                <w:szCs w:val="20"/>
                <w:lang w:val="pl-PL" w:eastAsia="pl-PL"/>
              </w:rPr>
              <w:t>deduplikację</w:t>
            </w:r>
            <w:proofErr w:type="spellEnd"/>
            <w:r w:rsidRPr="00FA297E">
              <w:rPr>
                <w:rFonts w:asciiTheme="majorHAnsi" w:hAnsiTheme="majorHAnsi" w:cstheme="majorHAnsi"/>
                <w:sz w:val="20"/>
                <w:szCs w:val="20"/>
                <w:lang w:val="pl-PL" w:eastAsia="pl-PL"/>
              </w:rPr>
              <w:t xml:space="preserve"> i kompresję danych na dyskach wbudowanych w macierzy (nie dopuszcza się główek, kompresji zewnętrznej, programowej itp.) w następujących trybach równocześnie oraz niezależnie na poziomie każdego LUN:</w:t>
            </w:r>
          </w:p>
          <w:p w:rsidR="00DD2A8F" w:rsidRPr="00FA297E" w:rsidRDefault="00DD2A8F" w:rsidP="00144725">
            <w:pPr>
              <w:spacing w:after="0" w:line="231" w:lineRule="atLeast"/>
              <w:rPr>
                <w:rFonts w:asciiTheme="majorHAnsi" w:hAnsiTheme="majorHAnsi" w:cstheme="majorHAnsi"/>
                <w:sz w:val="20"/>
                <w:szCs w:val="20"/>
                <w:lang w:eastAsia="pl-PL"/>
              </w:rPr>
            </w:pPr>
            <w:r w:rsidRPr="00FA297E">
              <w:rPr>
                <w:rFonts w:asciiTheme="majorHAnsi" w:hAnsiTheme="majorHAnsi" w:cstheme="majorHAnsi"/>
                <w:sz w:val="20"/>
                <w:szCs w:val="20"/>
                <w:lang w:eastAsia="pl-PL"/>
              </w:rPr>
              <w:t xml:space="preserve">o          Sama </w:t>
            </w:r>
            <w:proofErr w:type="spellStart"/>
            <w:r w:rsidRPr="00FA297E">
              <w:rPr>
                <w:rFonts w:asciiTheme="majorHAnsi" w:hAnsiTheme="majorHAnsi" w:cstheme="majorHAnsi"/>
                <w:sz w:val="20"/>
                <w:szCs w:val="20"/>
                <w:lang w:eastAsia="pl-PL"/>
              </w:rPr>
              <w:t>deduplikacja</w:t>
            </w:r>
            <w:proofErr w:type="spellEnd"/>
            <w:r w:rsidRPr="00FA297E">
              <w:rPr>
                <w:rFonts w:asciiTheme="majorHAnsi" w:hAnsiTheme="majorHAnsi" w:cstheme="majorHAnsi"/>
                <w:sz w:val="20"/>
                <w:szCs w:val="20"/>
                <w:lang w:eastAsia="pl-PL"/>
              </w:rPr>
              <w:t xml:space="preserve"> wybranego LUN;</w:t>
            </w:r>
          </w:p>
          <w:p w:rsidR="00DD2A8F" w:rsidRPr="00FA297E" w:rsidRDefault="00DD2A8F" w:rsidP="00144725">
            <w:pPr>
              <w:spacing w:after="0" w:line="231" w:lineRule="atLeast"/>
              <w:rPr>
                <w:rFonts w:asciiTheme="majorHAnsi" w:hAnsiTheme="majorHAnsi" w:cstheme="majorHAnsi"/>
                <w:sz w:val="20"/>
                <w:szCs w:val="20"/>
                <w:lang w:eastAsia="pl-PL"/>
              </w:rPr>
            </w:pPr>
            <w:r w:rsidRPr="00FA297E">
              <w:rPr>
                <w:rFonts w:asciiTheme="majorHAnsi" w:hAnsiTheme="majorHAnsi" w:cstheme="majorHAnsi"/>
                <w:sz w:val="20"/>
                <w:szCs w:val="20"/>
                <w:lang w:eastAsia="pl-PL"/>
              </w:rPr>
              <w:t>o          Sama kompresja wybranego LUN;</w:t>
            </w:r>
          </w:p>
          <w:p w:rsidR="00DD2A8F" w:rsidRPr="00FA297E" w:rsidRDefault="00DD2A8F" w:rsidP="00144725">
            <w:pPr>
              <w:spacing w:after="0" w:line="231" w:lineRule="atLeast"/>
              <w:rPr>
                <w:rFonts w:asciiTheme="majorHAnsi" w:hAnsiTheme="majorHAnsi" w:cstheme="majorHAnsi"/>
                <w:sz w:val="20"/>
                <w:szCs w:val="20"/>
                <w:lang w:eastAsia="pl-PL"/>
              </w:rPr>
            </w:pPr>
            <w:r w:rsidRPr="00FA297E">
              <w:rPr>
                <w:rFonts w:asciiTheme="majorHAnsi" w:hAnsiTheme="majorHAnsi" w:cstheme="majorHAnsi"/>
                <w:sz w:val="20"/>
                <w:szCs w:val="20"/>
                <w:lang w:eastAsia="pl-PL"/>
              </w:rPr>
              <w:t xml:space="preserve">o          Kombinacja technologii kompresji i </w:t>
            </w:r>
            <w:proofErr w:type="spellStart"/>
            <w:r w:rsidRPr="00FA297E">
              <w:rPr>
                <w:rFonts w:asciiTheme="majorHAnsi" w:hAnsiTheme="majorHAnsi" w:cstheme="majorHAnsi"/>
                <w:sz w:val="20"/>
                <w:szCs w:val="20"/>
                <w:lang w:eastAsia="pl-PL"/>
              </w:rPr>
              <w:t>deduplikacji</w:t>
            </w:r>
            <w:proofErr w:type="spellEnd"/>
            <w:r w:rsidRPr="00FA297E">
              <w:rPr>
                <w:rFonts w:asciiTheme="majorHAnsi" w:hAnsiTheme="majorHAnsi" w:cstheme="majorHAnsi"/>
                <w:sz w:val="20"/>
                <w:szCs w:val="20"/>
                <w:lang w:eastAsia="pl-PL"/>
              </w:rPr>
              <w:t xml:space="preserve"> wybranego LUN; </w:t>
            </w:r>
          </w:p>
          <w:p w:rsidR="00DD2A8F" w:rsidRPr="00FA297E" w:rsidRDefault="00DD2A8F" w:rsidP="00144725">
            <w:pPr>
              <w:spacing w:after="0" w:line="231" w:lineRule="atLeast"/>
              <w:rPr>
                <w:rFonts w:asciiTheme="majorHAnsi" w:hAnsiTheme="majorHAnsi" w:cstheme="majorHAnsi"/>
                <w:b/>
                <w:bCs/>
                <w:sz w:val="20"/>
                <w:szCs w:val="20"/>
                <w:lang w:eastAsia="pl-PL"/>
              </w:rPr>
            </w:pPr>
            <w:r w:rsidRPr="00FA297E">
              <w:rPr>
                <w:rFonts w:asciiTheme="majorHAnsi" w:hAnsiTheme="majorHAnsi" w:cstheme="majorHAnsi"/>
                <w:b/>
                <w:bCs/>
                <w:sz w:val="20"/>
                <w:szCs w:val="20"/>
                <w:lang w:eastAsia="pl-PL"/>
              </w:rPr>
              <w:t>- 4 punkty</w:t>
            </w:r>
          </w:p>
          <w:p w:rsidR="00DD2A8F" w:rsidRPr="00FA297E" w:rsidRDefault="00DD2A8F" w:rsidP="00144725">
            <w:pPr>
              <w:spacing w:after="0" w:line="231" w:lineRule="atLeast"/>
              <w:rPr>
                <w:rFonts w:asciiTheme="majorHAnsi" w:hAnsiTheme="majorHAnsi" w:cstheme="majorHAnsi"/>
                <w:b/>
                <w:bCs/>
                <w:sz w:val="20"/>
                <w:szCs w:val="20"/>
                <w:lang w:eastAsia="pl-PL"/>
              </w:rPr>
            </w:pPr>
          </w:p>
          <w:p w:rsidR="00DD2A8F" w:rsidRPr="00FA297E" w:rsidRDefault="00DD2A8F" w:rsidP="00DD2A8F">
            <w:pPr>
              <w:pStyle w:val="Akapitzlist"/>
              <w:numPr>
                <w:ilvl w:val="0"/>
                <w:numId w:val="4"/>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Brak użycia technologii kompresji i </w:t>
            </w:r>
            <w:proofErr w:type="spellStart"/>
            <w:r w:rsidRPr="00FA297E">
              <w:rPr>
                <w:rFonts w:asciiTheme="majorHAnsi" w:hAnsiTheme="majorHAnsi" w:cstheme="majorHAnsi"/>
                <w:sz w:val="20"/>
                <w:szCs w:val="20"/>
                <w:lang w:val="pl-PL" w:eastAsia="pl-PL"/>
              </w:rPr>
              <w:t>deduplikacji</w:t>
            </w:r>
            <w:proofErr w:type="spellEnd"/>
            <w:r w:rsidRPr="00FA297E">
              <w:rPr>
                <w:rFonts w:asciiTheme="majorHAnsi" w:hAnsiTheme="majorHAnsi" w:cstheme="majorHAnsi"/>
                <w:sz w:val="20"/>
                <w:szCs w:val="20"/>
                <w:lang w:val="pl-PL" w:eastAsia="pl-PL"/>
              </w:rPr>
              <w:t xml:space="preserve"> dla wybranego LUN;</w:t>
            </w:r>
          </w:p>
          <w:p w:rsidR="00DD2A8F" w:rsidRPr="00FA297E" w:rsidRDefault="00DD2A8F" w:rsidP="00144725">
            <w:pPr>
              <w:pStyle w:val="Akapitzlist"/>
              <w:spacing w:after="0" w:line="231" w:lineRule="atLeast"/>
              <w:rPr>
                <w:rFonts w:asciiTheme="majorHAnsi" w:hAnsiTheme="majorHAnsi" w:cstheme="majorHAnsi"/>
                <w:b/>
                <w:bCs/>
                <w:sz w:val="20"/>
                <w:szCs w:val="20"/>
                <w:lang w:val="pl-PL" w:eastAsia="pl-PL"/>
              </w:rPr>
            </w:pPr>
            <w:r w:rsidRPr="00FA297E">
              <w:rPr>
                <w:rFonts w:asciiTheme="majorHAnsi" w:hAnsiTheme="majorHAnsi" w:cstheme="majorHAnsi"/>
                <w:b/>
                <w:bCs/>
                <w:sz w:val="20"/>
                <w:szCs w:val="20"/>
                <w:lang w:val="pl-PL" w:eastAsia="pl-PL"/>
              </w:rPr>
              <w:t>- 2 punkty</w:t>
            </w:r>
          </w:p>
          <w:p w:rsidR="00DD2A8F" w:rsidRPr="00FA297E" w:rsidRDefault="00DD2A8F" w:rsidP="00144725">
            <w:pPr>
              <w:spacing w:after="0" w:line="231" w:lineRule="atLeast"/>
              <w:rPr>
                <w:rFonts w:asciiTheme="majorHAnsi" w:hAnsiTheme="majorHAnsi" w:cstheme="majorHAnsi"/>
                <w:sz w:val="20"/>
                <w:szCs w:val="20"/>
                <w:lang w:eastAsia="pl-PL"/>
              </w:rPr>
            </w:pPr>
          </w:p>
          <w:p w:rsidR="00DD2A8F" w:rsidRPr="00FA297E" w:rsidRDefault="00DD2A8F" w:rsidP="00144725">
            <w:pPr>
              <w:spacing w:after="0" w:line="231" w:lineRule="atLeast"/>
              <w:rPr>
                <w:rFonts w:asciiTheme="majorHAnsi" w:hAnsiTheme="majorHAnsi" w:cstheme="majorHAnsi"/>
                <w:sz w:val="20"/>
                <w:szCs w:val="20"/>
                <w:lang w:eastAsia="pl-PL"/>
              </w:rPr>
            </w:pPr>
          </w:p>
          <w:p w:rsidR="00DD2A8F" w:rsidRPr="00FA297E" w:rsidRDefault="00DD2A8F" w:rsidP="00144725">
            <w:pPr>
              <w:spacing w:after="0" w:line="231" w:lineRule="atLeast"/>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Zarządzanie</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Oprogramowanie do zarządzania musi być zintegrowane z systemem operacyjnym systemu pamięci mas</w:t>
            </w:r>
            <w:r w:rsidR="004D503C">
              <w:rPr>
                <w:rFonts w:asciiTheme="majorHAnsi" w:eastAsia="Times New Roman" w:hAnsiTheme="majorHAnsi" w:cstheme="majorHAnsi"/>
                <w:sz w:val="20"/>
                <w:szCs w:val="20"/>
                <w:lang w:eastAsia="pl-PL"/>
              </w:rPr>
              <w:t>owej.</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Komunikacja z wbudowanym oprogramowaniem zarządzającym macierzą musi być możliwa w trybie graficznym np. poprzez przeglądarkę WWW oraz w trybie tekstowym.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Musi być możliwe zdalne zarządzanie macierzą z wykorzystaniem standardowej przeglądarki internetowej (np. Internet Explorer, Google Chrome, Mozilla </w:t>
            </w:r>
            <w:proofErr w:type="spellStart"/>
            <w:r w:rsidRPr="00FA297E">
              <w:rPr>
                <w:rFonts w:asciiTheme="majorHAnsi" w:eastAsia="Times New Roman" w:hAnsiTheme="majorHAnsi" w:cstheme="majorHAnsi"/>
                <w:sz w:val="20"/>
                <w:szCs w:val="20"/>
                <w:lang w:eastAsia="pl-PL"/>
              </w:rPr>
              <w:t>Firefox</w:t>
            </w:r>
            <w:proofErr w:type="spellEnd"/>
            <w:r w:rsidRPr="00FA297E">
              <w:rPr>
                <w:rFonts w:asciiTheme="majorHAnsi" w:eastAsia="Times New Roman" w:hAnsiTheme="majorHAnsi" w:cstheme="majorHAnsi"/>
                <w:sz w:val="20"/>
                <w:szCs w:val="20"/>
                <w:lang w:eastAsia="pl-PL"/>
              </w:rPr>
              <w:t>) bez konieczności instalacji żadnych dodatkowych aplikacji na stacji administratora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Wbudowane oprogramowanie macierzy musi obsługiwać połączenia z modułem zarządzania macierzy poprzez szyfrowanie komunikacji protokołami: SSL dla komunikacji poprzez przeglądarkę WWW i protokołem SSH dla komunikacji poprzez CLI</w:t>
            </w:r>
          </w:p>
        </w:tc>
        <w:tc>
          <w:tcPr>
            <w:tcW w:w="2127" w:type="dxa"/>
          </w:tcPr>
          <w:p w:rsidR="00DD2A8F" w:rsidRPr="00FA297E" w:rsidRDefault="00DD2A8F" w:rsidP="00144725">
            <w:pPr>
              <w:spacing w:after="0" w:line="231" w:lineRule="atLeast"/>
              <w:rPr>
                <w:rFonts w:asciiTheme="majorHAnsi"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Gwarancja i serwis</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Całe rozwiązanie musi być objęte minimum 36 miesięcznym okresem gwarancji z naprawą miejscu instalacji urządzenia i z gwarantowanym czasem wizyty technika do końca następnego dnia roboczego od dnia zgłoszenia awarii do organizacji serwisowej producenta macierzy. Uszkodzone dyski twarde nie podlegają zwrotowi organizacji serwisowej;</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Serwis gwarancyjny musi obejmować dostęp do poprawek i nowych wersji oprogramowania wbudowanego, które są elementem zamówienia.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Po zakończeniu okresu gwarancji musi być zapewniony przez producenta rozwiązania bezpłatny dostęp do aktualizacji oprogramowania wewnętrznego oferowanej macierzy oraz do kolejnych wersji oprogramowania zarządzającego w okresie minimum 2 lat.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System musi zapewniać możliwość samodzielnego i automatycznego powiadamiania producenta i administratorów Zamawiającego o usterkach za pomocą wiadomości wysyłanych poprzez szyfrowany protokół. Funkcjonalność musi pozwalać na automatyczne otwarcie zgłoszenia serwisowego w bazie serwisowej producenta macierzy zgodnie z wymaganym w specyfikacji poziomem SLA; Opcja ta musi być dostępna bezpłatnie w trakcie całego okresu gwarancji producenta macierzy.  Oferowana funkcjonalność musi również umożliwiać konfigurację i uruchomienie zdalnego dostępu do macierzy bezpośrednio przez Producenta – musi być do tego wykorzystany dedykowany system serwisowy macierzy.</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Macierz musi pochodzić z oficjalnego kanału sprzedaży producenta w UE. Nie dopuszcza się użycia macierzy odnawianych, demonstracyjnych lub powystawowych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Urządzenie musi być wykonane zgodnie z europejskimi dyrektywami </w:t>
            </w:r>
            <w:proofErr w:type="spellStart"/>
            <w:r w:rsidRPr="00FA297E">
              <w:rPr>
                <w:rFonts w:asciiTheme="majorHAnsi" w:eastAsia="Times New Roman" w:hAnsiTheme="majorHAnsi" w:cstheme="majorHAnsi"/>
                <w:sz w:val="20"/>
                <w:szCs w:val="20"/>
                <w:lang w:eastAsia="pl-PL"/>
              </w:rPr>
              <w:t>RoHS</w:t>
            </w:r>
            <w:proofErr w:type="spellEnd"/>
            <w:r w:rsidRPr="00FA297E">
              <w:rPr>
                <w:rFonts w:asciiTheme="majorHAnsi" w:eastAsia="Times New Roman" w:hAnsiTheme="majorHAnsi" w:cstheme="majorHAnsi"/>
                <w:sz w:val="20"/>
                <w:szCs w:val="20"/>
                <w:lang w:eastAsia="pl-PL"/>
              </w:rPr>
              <w:t xml:space="preserve"> i WEEE stanowiącymi o unikaniu i ograniczaniu stosowania substancji szkodliwych dla zdrowia</w:t>
            </w:r>
            <w:r w:rsidR="004D503C">
              <w:rPr>
                <w:rFonts w:asciiTheme="majorHAnsi" w:eastAsia="Times New Roman" w:hAnsiTheme="majorHAnsi" w:cstheme="majorHAnsi"/>
                <w:sz w:val="20"/>
                <w:szCs w:val="20"/>
                <w:lang w:eastAsia="pl-PL"/>
              </w:rPr>
              <w:t>.</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Możliwość odpłatnego wydłużenia gwarancji producenta do 7 lat w trybie </w:t>
            </w:r>
            <w:proofErr w:type="spellStart"/>
            <w:r w:rsidRPr="00FA297E">
              <w:rPr>
                <w:rFonts w:asciiTheme="majorHAnsi" w:eastAsia="Times New Roman" w:hAnsiTheme="majorHAnsi" w:cstheme="majorHAnsi"/>
                <w:sz w:val="20"/>
                <w:szCs w:val="20"/>
                <w:lang w:eastAsia="pl-PL"/>
              </w:rPr>
              <w:t>onsite</w:t>
            </w:r>
            <w:proofErr w:type="spellEnd"/>
            <w:r w:rsidRPr="00FA297E">
              <w:rPr>
                <w:rFonts w:asciiTheme="majorHAnsi" w:eastAsia="Times New Roman" w:hAnsiTheme="majorHAnsi" w:cstheme="majorHAnsi"/>
                <w:sz w:val="20"/>
                <w:szCs w:val="20"/>
                <w:lang w:eastAsia="pl-PL"/>
              </w:rPr>
              <w:t xml:space="preserve"> z gwarantowanym skutecznym zakończeniem naprawy serwera najpóźniej w następnym dniu roboczym od zgłoszenia usterki;</w:t>
            </w:r>
          </w:p>
          <w:p w:rsidR="00DD2A8F" w:rsidRPr="00FA297E" w:rsidRDefault="00DD2A8F" w:rsidP="004D503C">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w:t>
            </w:r>
            <w:r w:rsidR="004D503C">
              <w:rPr>
                <w:rFonts w:asciiTheme="majorHAnsi" w:eastAsia="Times New Roman" w:hAnsiTheme="majorHAnsi" w:cstheme="majorHAnsi"/>
                <w:sz w:val="20"/>
                <w:szCs w:val="20"/>
                <w:lang w:eastAsia="pl-PL"/>
              </w:rPr>
              <w:t xml:space="preserve"> </w:t>
            </w:r>
            <w:r w:rsidRPr="004D503C">
              <w:rPr>
                <w:rFonts w:asciiTheme="majorHAnsi" w:eastAsia="Times New Roman" w:hAnsiTheme="majorHAnsi" w:cstheme="majorHAnsi"/>
                <w:b/>
                <w:sz w:val="20"/>
                <w:szCs w:val="20"/>
                <w:lang w:eastAsia="pl-PL"/>
              </w:rPr>
              <w:t>należy podać</w:t>
            </w:r>
            <w:r w:rsidRPr="00FA297E">
              <w:rPr>
                <w:rFonts w:asciiTheme="majorHAnsi" w:eastAsia="Times New Roman" w:hAnsiTheme="majorHAnsi" w:cstheme="majorHAnsi"/>
                <w:sz w:val="20"/>
                <w:szCs w:val="20"/>
                <w:lang w:eastAsia="pl-PL"/>
              </w:rPr>
              <w:t xml:space="preserve"> </w:t>
            </w:r>
            <w:r w:rsidR="005A2432">
              <w:rPr>
                <w:rFonts w:asciiTheme="majorHAnsi" w:eastAsia="Times New Roman" w:hAnsiTheme="majorHAnsi" w:cstheme="majorHAnsi"/>
                <w:sz w:val="20"/>
                <w:szCs w:val="20"/>
                <w:lang w:eastAsia="pl-PL"/>
              </w:rPr>
              <w:t xml:space="preserve"> </w:t>
            </w:r>
            <w:r w:rsidR="005A2432" w:rsidRPr="005A2432">
              <w:rPr>
                <w:rFonts w:asciiTheme="majorHAnsi" w:eastAsia="Times New Roman" w:hAnsiTheme="majorHAnsi" w:cstheme="majorHAnsi"/>
                <w:b/>
                <w:sz w:val="20"/>
                <w:szCs w:val="20"/>
                <w:lang w:eastAsia="pl-PL"/>
              </w:rPr>
              <w:t>obowiązkowo</w:t>
            </w:r>
            <w:r w:rsidR="005A2432">
              <w:rPr>
                <w:rFonts w:asciiTheme="majorHAnsi" w:eastAsia="Times New Roman" w:hAnsiTheme="majorHAnsi" w:cstheme="majorHAnsi"/>
                <w:sz w:val="20"/>
                <w:szCs w:val="20"/>
                <w:lang w:eastAsia="pl-PL"/>
              </w:rPr>
              <w:t xml:space="preserve"> </w:t>
            </w:r>
            <w:r w:rsidRPr="004D503C">
              <w:rPr>
                <w:rFonts w:asciiTheme="majorHAnsi" w:eastAsia="Times New Roman" w:hAnsiTheme="majorHAnsi" w:cstheme="majorHAnsi"/>
                <w:b/>
                <w:sz w:val="20"/>
                <w:szCs w:val="20"/>
                <w:lang w:eastAsia="pl-PL"/>
              </w:rPr>
              <w:t>adres internetowy strony producenta macierzy,  gdzie można zweryfikować wymagane informacje;</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1701" w:type="dxa"/>
          </w:tcPr>
          <w:p w:rsidR="00DD2A8F" w:rsidRPr="00FA297E" w:rsidRDefault="00DD2A8F" w:rsidP="00144725">
            <w:pPr>
              <w:spacing w:after="0" w:line="231" w:lineRule="atLeast"/>
              <w:ind w:left="360"/>
              <w:rPr>
                <w:rFonts w:asciiTheme="majorHAnsi" w:eastAsia="Times New Roman" w:hAnsiTheme="majorHAnsi" w:cstheme="majorHAnsi"/>
                <w:sz w:val="20"/>
                <w:szCs w:val="20"/>
                <w:lang w:eastAsia="pl-PL"/>
              </w:rPr>
            </w:pPr>
          </w:p>
        </w:tc>
        <w:tc>
          <w:tcPr>
            <w:tcW w:w="3543" w:type="dxa"/>
          </w:tcPr>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4D503C" w:rsidRDefault="004D503C" w:rsidP="004D503C">
            <w:pPr>
              <w:spacing w:after="0" w:line="231" w:lineRule="atLeast"/>
              <w:rPr>
                <w:rFonts w:asciiTheme="majorHAnsi" w:eastAsia="Times New Roman" w:hAnsiTheme="majorHAnsi" w:cstheme="majorHAnsi"/>
                <w:b/>
                <w:sz w:val="20"/>
                <w:szCs w:val="20"/>
                <w:lang w:eastAsia="pl-PL"/>
              </w:rPr>
            </w:pPr>
          </w:p>
          <w:p w:rsidR="00DD2A8F" w:rsidRDefault="004D503C" w:rsidP="004D503C">
            <w:pPr>
              <w:spacing w:after="0" w:line="231" w:lineRule="atLeast"/>
              <w:rPr>
                <w:rFonts w:asciiTheme="majorHAnsi" w:eastAsia="Times New Roman" w:hAnsiTheme="majorHAnsi" w:cstheme="majorHAnsi"/>
                <w:b/>
                <w:sz w:val="20"/>
                <w:szCs w:val="20"/>
                <w:lang w:eastAsia="pl-PL"/>
              </w:rPr>
            </w:pPr>
            <w:r w:rsidRPr="004D503C">
              <w:rPr>
                <w:rFonts w:asciiTheme="majorHAnsi" w:eastAsia="Times New Roman" w:hAnsiTheme="majorHAnsi" w:cstheme="majorHAnsi"/>
                <w:b/>
                <w:sz w:val="20"/>
                <w:szCs w:val="20"/>
                <w:lang w:eastAsia="pl-PL"/>
              </w:rPr>
              <w:t>adres internetowy strony producenta macierzy,  gdzie można z</w:t>
            </w:r>
            <w:r>
              <w:rPr>
                <w:rFonts w:asciiTheme="majorHAnsi" w:eastAsia="Times New Roman" w:hAnsiTheme="majorHAnsi" w:cstheme="majorHAnsi"/>
                <w:b/>
                <w:sz w:val="20"/>
                <w:szCs w:val="20"/>
                <w:lang w:eastAsia="pl-PL"/>
              </w:rPr>
              <w:t>weryfikować wymagane informacje: ____________</w:t>
            </w:r>
          </w:p>
          <w:p w:rsidR="004D503C" w:rsidRPr="00FA297E" w:rsidRDefault="004D503C" w:rsidP="004D503C">
            <w:pPr>
              <w:spacing w:after="0" w:line="231" w:lineRule="atLeast"/>
              <w:rPr>
                <w:rFonts w:asciiTheme="majorHAnsi" w:eastAsia="Times New Roman" w:hAnsiTheme="majorHAnsi" w:cstheme="majorHAnsi"/>
                <w:sz w:val="20"/>
                <w:szCs w:val="20"/>
                <w:lang w:eastAsia="pl-PL"/>
              </w:rPr>
            </w:pPr>
          </w:p>
        </w:tc>
      </w:tr>
    </w:tbl>
    <w:p w:rsidR="00DD2A8F" w:rsidRPr="00FA297E" w:rsidRDefault="00DD2A8F" w:rsidP="00DD2A8F">
      <w:pPr>
        <w:tabs>
          <w:tab w:val="left" w:pos="1380"/>
        </w:tabs>
        <w:rPr>
          <w:rFonts w:asciiTheme="majorHAnsi" w:hAnsiTheme="majorHAnsi" w:cstheme="majorHAnsi"/>
          <w:sz w:val="20"/>
          <w:szCs w:val="20"/>
        </w:rPr>
      </w:pPr>
    </w:p>
    <w:p w:rsidR="00DD2A8F" w:rsidRPr="00FA297E" w:rsidRDefault="00DD2A8F" w:rsidP="00DD2A8F">
      <w:pPr>
        <w:pStyle w:val="Akapitzlist"/>
        <w:numPr>
          <w:ilvl w:val="0"/>
          <w:numId w:val="1"/>
        </w:numPr>
        <w:tabs>
          <w:tab w:val="left" w:pos="1380"/>
        </w:tabs>
        <w:rPr>
          <w:rFonts w:asciiTheme="majorHAnsi" w:hAnsiTheme="majorHAnsi" w:cstheme="majorHAnsi"/>
          <w:b/>
          <w:sz w:val="20"/>
          <w:szCs w:val="20"/>
          <w:lang w:val="pl-PL"/>
        </w:rPr>
      </w:pPr>
      <w:r w:rsidRPr="00FA297E">
        <w:rPr>
          <w:rFonts w:asciiTheme="majorHAnsi" w:hAnsiTheme="majorHAnsi" w:cstheme="majorHAnsi"/>
          <w:b/>
          <w:color w:val="000000"/>
          <w:sz w:val="20"/>
          <w:szCs w:val="20"/>
          <w:shd w:val="clear" w:color="auto" w:fill="FBFDFF"/>
          <w:lang w:val="pl-PL"/>
        </w:rPr>
        <w:t xml:space="preserve">System </w:t>
      </w:r>
      <w:proofErr w:type="spellStart"/>
      <w:r w:rsidRPr="00FA297E">
        <w:rPr>
          <w:rFonts w:asciiTheme="majorHAnsi" w:hAnsiTheme="majorHAnsi" w:cstheme="majorHAnsi"/>
          <w:b/>
          <w:color w:val="000000"/>
          <w:sz w:val="20"/>
          <w:szCs w:val="20"/>
          <w:shd w:val="clear" w:color="auto" w:fill="FBFDFF"/>
          <w:lang w:val="pl-PL"/>
        </w:rPr>
        <w:t>backup`u</w:t>
      </w:r>
      <w:proofErr w:type="spellEnd"/>
      <w:r w:rsidRPr="00FA297E">
        <w:rPr>
          <w:rFonts w:asciiTheme="majorHAnsi" w:hAnsiTheme="majorHAnsi" w:cstheme="majorHAnsi"/>
          <w:b/>
          <w:color w:val="000000"/>
          <w:sz w:val="20"/>
          <w:szCs w:val="20"/>
          <w:shd w:val="clear" w:color="auto" w:fill="FBFDFF"/>
          <w:lang w:val="pl-PL"/>
        </w:rPr>
        <w:t xml:space="preserve"> - rozbudowa posiadanych licencje – 1</w:t>
      </w:r>
      <w:r w:rsidR="007C52ED" w:rsidRPr="00FA297E">
        <w:rPr>
          <w:rFonts w:asciiTheme="majorHAnsi" w:hAnsiTheme="majorHAnsi" w:cstheme="majorHAnsi"/>
          <w:b/>
          <w:color w:val="000000"/>
          <w:sz w:val="20"/>
          <w:szCs w:val="20"/>
          <w:shd w:val="clear" w:color="auto" w:fill="FBFDFF"/>
          <w:lang w:val="pl-PL"/>
        </w:rPr>
        <w:t xml:space="preserve"> </w:t>
      </w:r>
      <w:r w:rsidRPr="00FA297E">
        <w:rPr>
          <w:rFonts w:asciiTheme="majorHAnsi" w:hAnsiTheme="majorHAnsi" w:cstheme="majorHAnsi"/>
          <w:b/>
          <w:color w:val="000000"/>
          <w:sz w:val="20"/>
          <w:szCs w:val="20"/>
          <w:shd w:val="clear" w:color="auto" w:fill="FBFDFF"/>
          <w:lang w:val="pl-PL"/>
        </w:rPr>
        <w:t>komplet</w:t>
      </w:r>
    </w:p>
    <w:p w:rsidR="00102047" w:rsidRPr="00FA297E" w:rsidRDefault="00102047" w:rsidP="00102047">
      <w:pPr>
        <w:pStyle w:val="Akapitzlist"/>
        <w:rPr>
          <w:rFonts w:asciiTheme="majorHAnsi" w:hAnsiTheme="majorHAnsi" w:cstheme="majorHAnsi"/>
          <w:i/>
          <w:sz w:val="20"/>
          <w:szCs w:val="20"/>
          <w:lang w:val="pl-PL"/>
        </w:rPr>
      </w:pPr>
    </w:p>
    <w:p w:rsidR="00102047" w:rsidRPr="00FA297E" w:rsidRDefault="00102047" w:rsidP="00102047">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Oferuję model*: </w:t>
      </w: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b/>
          <w:sz w:val="20"/>
          <w:szCs w:val="20"/>
          <w:lang w:val="pl-PL"/>
        </w:rPr>
      </w:pPr>
      <w:r w:rsidRPr="00FA297E">
        <w:rPr>
          <w:rFonts w:asciiTheme="majorHAnsi" w:hAnsiTheme="majorHAnsi" w:cstheme="majorHAnsi"/>
          <w:b/>
          <w:sz w:val="20"/>
          <w:szCs w:val="20"/>
          <w:lang w:val="pl-PL"/>
        </w:rPr>
        <w:t>_________________________________________________________________________</w:t>
      </w: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Nazwa, typ, model itp.</w:t>
      </w:r>
    </w:p>
    <w:p w:rsidR="00102047" w:rsidRPr="00FA297E" w:rsidRDefault="00102047" w:rsidP="00102047">
      <w:pPr>
        <w:pStyle w:val="Akapitzlist"/>
        <w:rPr>
          <w:rFonts w:asciiTheme="majorHAnsi" w:hAnsiTheme="majorHAnsi" w:cstheme="majorHAnsi"/>
          <w:sz w:val="20"/>
          <w:szCs w:val="20"/>
          <w:lang w:val="pl-PL"/>
        </w:rPr>
      </w:pPr>
    </w:p>
    <w:p w:rsidR="00102047" w:rsidRPr="00FA297E" w:rsidRDefault="00102047" w:rsidP="00102047">
      <w:pPr>
        <w:pStyle w:val="Akapitzlist"/>
        <w:rPr>
          <w:rFonts w:asciiTheme="majorHAnsi" w:hAnsiTheme="majorHAnsi" w:cstheme="majorHAnsi"/>
          <w:sz w:val="20"/>
          <w:szCs w:val="20"/>
          <w:lang w:val="pl-PL"/>
        </w:rPr>
      </w:pPr>
      <w:r w:rsidRPr="00FA297E">
        <w:rPr>
          <w:rFonts w:asciiTheme="majorHAnsi" w:hAnsiTheme="majorHAnsi" w:cstheme="majorHAnsi"/>
          <w:sz w:val="20"/>
          <w:szCs w:val="20"/>
          <w:lang w:val="pl-PL"/>
        </w:rPr>
        <w:t xml:space="preserve">Part </w:t>
      </w:r>
      <w:proofErr w:type="spellStart"/>
      <w:r w:rsidRPr="00FA297E">
        <w:rPr>
          <w:rFonts w:asciiTheme="majorHAnsi" w:hAnsiTheme="majorHAnsi" w:cstheme="majorHAnsi"/>
          <w:sz w:val="20"/>
          <w:szCs w:val="20"/>
          <w:lang w:val="pl-PL"/>
        </w:rPr>
        <w:t>Number</w:t>
      </w:r>
      <w:proofErr w:type="spellEnd"/>
      <w:r w:rsidR="00160AFC">
        <w:rPr>
          <w:rFonts w:asciiTheme="majorHAnsi" w:hAnsiTheme="majorHAnsi" w:cstheme="majorHAnsi"/>
          <w:sz w:val="20"/>
          <w:szCs w:val="20"/>
          <w:lang w:val="pl-PL"/>
        </w:rPr>
        <w:t>*</w:t>
      </w:r>
      <w:r w:rsidRPr="00FA297E">
        <w:rPr>
          <w:rFonts w:asciiTheme="majorHAnsi" w:hAnsiTheme="majorHAnsi" w:cstheme="majorHAnsi"/>
          <w:sz w:val="20"/>
          <w:szCs w:val="20"/>
          <w:lang w:val="pl-PL"/>
        </w:rPr>
        <w:t>: ______________________________________________________________________</w:t>
      </w:r>
    </w:p>
    <w:p w:rsidR="00102047" w:rsidRPr="00FA297E" w:rsidRDefault="00102047" w:rsidP="00102047">
      <w:pPr>
        <w:pStyle w:val="Akapitzlist"/>
        <w:tabs>
          <w:tab w:val="left" w:pos="1380"/>
        </w:tabs>
        <w:rPr>
          <w:rFonts w:asciiTheme="majorHAnsi" w:hAnsiTheme="majorHAnsi" w:cstheme="majorHAnsi"/>
          <w:sz w:val="20"/>
          <w:szCs w:val="20"/>
          <w:lang w:val="pl-PL"/>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402"/>
      </w:tblGrid>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402" w:type="dxa"/>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Rozbudowa systemu </w:t>
            </w:r>
            <w:proofErr w:type="spellStart"/>
            <w:r w:rsidRPr="00FA297E">
              <w:rPr>
                <w:rFonts w:asciiTheme="majorHAnsi" w:eastAsia="Times New Roman" w:hAnsiTheme="majorHAnsi" w:cstheme="majorHAnsi"/>
                <w:b/>
                <w:bCs/>
                <w:sz w:val="20"/>
                <w:szCs w:val="20"/>
                <w:lang w:eastAsia="pl-PL"/>
              </w:rPr>
              <w:t>backup`u</w:t>
            </w:r>
            <w:proofErr w:type="spellEnd"/>
            <w:r w:rsidRPr="00FA297E">
              <w:rPr>
                <w:rFonts w:asciiTheme="majorHAnsi" w:eastAsia="Times New Roman" w:hAnsiTheme="majorHAnsi" w:cstheme="majorHAnsi"/>
                <w:b/>
                <w:bCs/>
                <w:sz w:val="20"/>
                <w:szCs w:val="20"/>
                <w:lang w:eastAsia="pl-PL"/>
              </w:rPr>
              <w:t xml:space="preserve"> – licencja posiadana przez Zamawiającego </w:t>
            </w:r>
            <w:proofErr w:type="spellStart"/>
            <w:r w:rsidRPr="00FA297E">
              <w:rPr>
                <w:rFonts w:asciiTheme="majorHAnsi" w:hAnsiTheme="majorHAnsi" w:cstheme="majorHAnsi"/>
                <w:b/>
                <w:bCs/>
                <w:color w:val="000000"/>
                <w:sz w:val="20"/>
                <w:szCs w:val="20"/>
              </w:rPr>
              <w:t>Commvault</w:t>
            </w:r>
            <w:proofErr w:type="spellEnd"/>
            <w:r w:rsidRPr="00FA297E">
              <w:rPr>
                <w:rFonts w:asciiTheme="majorHAnsi" w:hAnsiTheme="majorHAnsi" w:cstheme="majorHAnsi"/>
                <w:b/>
                <w:bCs/>
                <w:color w:val="000000"/>
                <w:sz w:val="20"/>
                <w:szCs w:val="20"/>
              </w:rPr>
              <w:t xml:space="preserve"> VM Backup &amp; </w:t>
            </w:r>
            <w:proofErr w:type="spellStart"/>
            <w:r w:rsidRPr="00FA297E">
              <w:rPr>
                <w:rFonts w:asciiTheme="majorHAnsi" w:hAnsiTheme="majorHAnsi" w:cstheme="majorHAnsi"/>
                <w:b/>
                <w:bCs/>
                <w:color w:val="000000"/>
                <w:sz w:val="20"/>
                <w:szCs w:val="20"/>
              </w:rPr>
              <w:t>Recovery</w:t>
            </w:r>
            <w:proofErr w:type="spellEnd"/>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Wymagana rozbudowa licencji systemu </w:t>
            </w:r>
            <w:proofErr w:type="spellStart"/>
            <w:r w:rsidRPr="00FA297E">
              <w:rPr>
                <w:rFonts w:asciiTheme="majorHAnsi" w:eastAsia="Times New Roman" w:hAnsiTheme="majorHAnsi" w:cstheme="majorHAnsi"/>
                <w:sz w:val="20"/>
                <w:szCs w:val="20"/>
                <w:lang w:eastAsia="pl-PL"/>
              </w:rPr>
              <w:t>backup`u</w:t>
            </w:r>
            <w:proofErr w:type="spellEnd"/>
            <w:r w:rsidRPr="00FA297E">
              <w:rPr>
                <w:rFonts w:asciiTheme="majorHAnsi" w:eastAsia="Times New Roman" w:hAnsiTheme="majorHAnsi" w:cstheme="majorHAnsi"/>
                <w:sz w:val="20"/>
                <w:szCs w:val="20"/>
                <w:lang w:eastAsia="pl-PL"/>
              </w:rPr>
              <w:t xml:space="preserve">  o 20 maszyn wirtualnych oraz o licencję na pliki i bazy danych o pojemności 1TB x 3 szt.</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Do zaoferowanych licencji wymaga się 24 miesięcy wsparcia producenta świadczonego w dni robocze (od poniedziałku do piątku) oraz zapewnienie dostępu do bezpłatnych uaktualnień i poprawek.</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Konfiguracja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Upgrade/Aktualizacja zainstalowanej u Zamawiającego wersji oprogramowania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Backup &amp; </w:t>
            </w:r>
            <w:proofErr w:type="spellStart"/>
            <w:r w:rsidRPr="00FA297E">
              <w:rPr>
                <w:rFonts w:asciiTheme="majorHAnsi" w:eastAsia="Times New Roman" w:hAnsiTheme="majorHAnsi" w:cstheme="majorHAnsi"/>
                <w:sz w:val="20"/>
                <w:szCs w:val="20"/>
                <w:lang w:eastAsia="pl-PL"/>
              </w:rPr>
              <w:t>Recovery</w:t>
            </w:r>
            <w:proofErr w:type="spellEnd"/>
            <w:r w:rsidRPr="00FA297E">
              <w:rPr>
                <w:rFonts w:asciiTheme="majorHAnsi" w:eastAsia="Times New Roman" w:hAnsiTheme="majorHAnsi" w:cstheme="majorHAnsi"/>
                <w:sz w:val="20"/>
                <w:szCs w:val="20"/>
                <w:lang w:eastAsia="pl-PL"/>
              </w:rPr>
              <w:t xml:space="preserve"> do najnowszej wersji zgodnej z licencją.</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Upgrade/Aktualizacja zainstalowanych u Zamawiającego agentów oprogramowania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Backup &amp; </w:t>
            </w:r>
            <w:proofErr w:type="spellStart"/>
            <w:r w:rsidRPr="00FA297E">
              <w:rPr>
                <w:rFonts w:asciiTheme="majorHAnsi" w:eastAsia="Times New Roman" w:hAnsiTheme="majorHAnsi" w:cstheme="majorHAnsi"/>
                <w:sz w:val="20"/>
                <w:szCs w:val="20"/>
                <w:lang w:eastAsia="pl-PL"/>
              </w:rPr>
              <w:t>Recovery</w:t>
            </w:r>
            <w:proofErr w:type="spellEnd"/>
            <w:r w:rsidRPr="00FA297E">
              <w:rPr>
                <w:rFonts w:asciiTheme="majorHAnsi" w:eastAsia="Times New Roman" w:hAnsiTheme="majorHAnsi" w:cstheme="majorHAnsi"/>
                <w:sz w:val="20"/>
                <w:szCs w:val="20"/>
                <w:lang w:eastAsia="pl-PL"/>
              </w:rPr>
              <w:t xml:space="preserve"> do najnowszej wersji zgodnej z licencją.</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Rekonfiguracja obecnej polityki backupów Zamawiającego realizowanej za pośrednictwem systemu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Backup &amp; </w:t>
            </w:r>
            <w:proofErr w:type="spellStart"/>
            <w:r w:rsidRPr="00FA297E">
              <w:rPr>
                <w:rFonts w:asciiTheme="majorHAnsi" w:eastAsia="Times New Roman" w:hAnsiTheme="majorHAnsi" w:cstheme="majorHAnsi"/>
                <w:sz w:val="20"/>
                <w:szCs w:val="20"/>
                <w:lang w:eastAsia="pl-PL"/>
              </w:rPr>
              <w:t>Recovery</w:t>
            </w:r>
            <w:proofErr w:type="spellEnd"/>
            <w:r w:rsidRPr="00FA297E">
              <w:rPr>
                <w:rFonts w:asciiTheme="majorHAnsi" w:eastAsia="Times New Roman" w:hAnsiTheme="majorHAnsi" w:cstheme="majorHAnsi"/>
                <w:sz w:val="20"/>
                <w:szCs w:val="20"/>
                <w:lang w:eastAsia="pl-PL"/>
              </w:rPr>
              <w:t xml:space="preserve"> w następujący sposób:</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a.</w:t>
            </w:r>
            <w:r w:rsidRPr="00FA297E">
              <w:rPr>
                <w:rFonts w:asciiTheme="majorHAnsi" w:eastAsia="Times New Roman" w:hAnsiTheme="majorHAnsi" w:cstheme="majorHAnsi"/>
                <w:sz w:val="20"/>
                <w:szCs w:val="20"/>
                <w:lang w:eastAsia="pl-PL"/>
              </w:rPr>
              <w:tab/>
              <w:t xml:space="preserve">Konfiguracja dostępu do dostarczonej macierzy </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b.</w:t>
            </w:r>
            <w:r w:rsidRPr="00FA297E">
              <w:rPr>
                <w:rFonts w:asciiTheme="majorHAnsi" w:eastAsia="Times New Roman" w:hAnsiTheme="majorHAnsi" w:cstheme="majorHAnsi"/>
                <w:sz w:val="20"/>
                <w:szCs w:val="20"/>
                <w:lang w:eastAsia="pl-PL"/>
              </w:rPr>
              <w:tab/>
              <w:t xml:space="preserve">Podział </w:t>
            </w:r>
            <w:proofErr w:type="spellStart"/>
            <w:r w:rsidRPr="00FA297E">
              <w:rPr>
                <w:rFonts w:asciiTheme="majorHAnsi" w:eastAsia="Times New Roman" w:hAnsiTheme="majorHAnsi" w:cstheme="majorHAnsi"/>
                <w:sz w:val="20"/>
                <w:szCs w:val="20"/>
                <w:lang w:eastAsia="pl-PL"/>
              </w:rPr>
              <w:t>jobów</w:t>
            </w:r>
            <w:proofErr w:type="spellEnd"/>
            <w:r w:rsidRPr="00FA297E">
              <w:rPr>
                <w:rFonts w:asciiTheme="majorHAnsi" w:eastAsia="Times New Roman" w:hAnsiTheme="majorHAnsi" w:cstheme="majorHAnsi"/>
                <w:sz w:val="20"/>
                <w:szCs w:val="20"/>
                <w:lang w:eastAsia="pl-PL"/>
              </w:rPr>
              <w:t xml:space="preserve"> backupowych na 2 lokalizacje centrów przetwarzania danych zamawiającego</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c.</w:t>
            </w:r>
            <w:r w:rsidRPr="00FA297E">
              <w:rPr>
                <w:rFonts w:asciiTheme="majorHAnsi" w:eastAsia="Times New Roman" w:hAnsiTheme="majorHAnsi" w:cstheme="majorHAnsi"/>
                <w:sz w:val="20"/>
                <w:szCs w:val="20"/>
                <w:lang w:eastAsia="pl-PL"/>
              </w:rPr>
              <w:tab/>
              <w:t>Utworzenie nowych 2 głównych polityk oraz 4 polityk zależnych wykonywania backupów dla baz danych</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d.</w:t>
            </w:r>
            <w:r w:rsidRPr="00FA297E">
              <w:rPr>
                <w:rFonts w:asciiTheme="majorHAnsi" w:eastAsia="Times New Roman" w:hAnsiTheme="majorHAnsi" w:cstheme="majorHAnsi"/>
                <w:sz w:val="20"/>
                <w:szCs w:val="20"/>
                <w:lang w:eastAsia="pl-PL"/>
              </w:rPr>
              <w:tab/>
              <w:t>Konfiguracja alertów i powiadomień e-mail.</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 Konfiguracja backupu wskazanych baz danych ORACLE w systemie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Backup &amp; </w:t>
            </w:r>
            <w:proofErr w:type="spellStart"/>
            <w:r w:rsidRPr="00FA297E">
              <w:rPr>
                <w:rFonts w:asciiTheme="majorHAnsi" w:eastAsia="Times New Roman" w:hAnsiTheme="majorHAnsi" w:cstheme="majorHAnsi"/>
                <w:sz w:val="20"/>
                <w:szCs w:val="20"/>
                <w:lang w:eastAsia="pl-PL"/>
              </w:rPr>
              <w:t>Recovery</w:t>
            </w:r>
            <w:proofErr w:type="spellEnd"/>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p>
        </w:tc>
        <w:tc>
          <w:tcPr>
            <w:tcW w:w="1701" w:type="dxa"/>
          </w:tcPr>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p>
        </w:tc>
        <w:tc>
          <w:tcPr>
            <w:tcW w:w="3402" w:type="dxa"/>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tc>
      </w:tr>
    </w:tbl>
    <w:p w:rsidR="00DD2A8F" w:rsidRPr="00FA297E" w:rsidRDefault="00DD2A8F" w:rsidP="00DD2A8F">
      <w:pPr>
        <w:tabs>
          <w:tab w:val="left" w:pos="1380"/>
        </w:tabs>
        <w:rPr>
          <w:rFonts w:asciiTheme="majorHAnsi" w:hAnsiTheme="majorHAnsi" w:cstheme="majorHAnsi"/>
          <w:b/>
          <w:sz w:val="20"/>
          <w:szCs w:val="20"/>
        </w:rPr>
      </w:pPr>
    </w:p>
    <w:p w:rsidR="00DD2A8F" w:rsidRPr="00FA297E" w:rsidRDefault="00DD2A8F" w:rsidP="00DD2A8F">
      <w:pPr>
        <w:pStyle w:val="Akapitzlist"/>
        <w:numPr>
          <w:ilvl w:val="0"/>
          <w:numId w:val="1"/>
        </w:numPr>
        <w:tabs>
          <w:tab w:val="left" w:pos="1380"/>
        </w:tabs>
        <w:rPr>
          <w:rFonts w:asciiTheme="majorHAnsi" w:hAnsiTheme="majorHAnsi" w:cstheme="majorHAnsi"/>
          <w:b/>
          <w:sz w:val="20"/>
          <w:szCs w:val="20"/>
          <w:lang w:val="pl-PL"/>
        </w:rPr>
      </w:pPr>
      <w:r w:rsidRPr="00FA297E">
        <w:rPr>
          <w:rFonts w:asciiTheme="majorHAnsi" w:hAnsiTheme="majorHAnsi" w:cstheme="majorHAnsi"/>
          <w:b/>
          <w:sz w:val="20"/>
          <w:szCs w:val="20"/>
          <w:lang w:val="pl-PL"/>
        </w:rPr>
        <w:t>Przełącznik SAN – 2 szt.</w:t>
      </w:r>
    </w:p>
    <w:p w:rsidR="00B12AEE" w:rsidRPr="00FA297E" w:rsidRDefault="00B12AEE" w:rsidP="00B12AEE">
      <w:pPr>
        <w:pStyle w:val="Akapitzlist"/>
        <w:rPr>
          <w:rFonts w:asciiTheme="majorHAnsi" w:hAnsiTheme="majorHAnsi" w:cstheme="majorHAnsi"/>
          <w:i/>
          <w:sz w:val="20"/>
          <w:szCs w:val="20"/>
          <w:lang w:val="pl-PL"/>
        </w:rPr>
      </w:pPr>
      <w:r w:rsidRPr="00FA297E">
        <w:rPr>
          <w:rFonts w:asciiTheme="majorHAnsi" w:hAnsiTheme="majorHAnsi" w:cstheme="majorHAnsi"/>
          <w:i/>
          <w:sz w:val="20"/>
          <w:szCs w:val="20"/>
          <w:lang w:val="pl-PL"/>
        </w:rPr>
        <w:t>Wg wskazanych poniższych funkcji i cech produktu równoważnego:</w:t>
      </w:r>
    </w:p>
    <w:p w:rsidR="00B12AEE" w:rsidRPr="00FA297E" w:rsidRDefault="00B12AEE" w:rsidP="00B12AEE">
      <w:pPr>
        <w:rPr>
          <w:rFonts w:asciiTheme="majorHAnsi" w:hAnsiTheme="majorHAnsi" w:cstheme="majorHAnsi"/>
          <w:sz w:val="20"/>
          <w:szCs w:val="20"/>
        </w:rPr>
      </w:pPr>
      <w:r w:rsidRPr="00FA297E">
        <w:rPr>
          <w:rFonts w:asciiTheme="majorHAnsi" w:hAnsiTheme="majorHAnsi" w:cstheme="majorHAnsi"/>
          <w:sz w:val="20"/>
          <w:szCs w:val="20"/>
        </w:rPr>
        <w:t xml:space="preserve">Oferuję model*: </w:t>
      </w:r>
    </w:p>
    <w:p w:rsidR="00B12AEE" w:rsidRPr="00FA297E" w:rsidRDefault="00B12AEE" w:rsidP="00B12AEE">
      <w:pPr>
        <w:rPr>
          <w:rFonts w:asciiTheme="majorHAnsi" w:hAnsiTheme="majorHAnsi" w:cstheme="majorHAnsi"/>
          <w:b/>
          <w:sz w:val="20"/>
          <w:szCs w:val="20"/>
        </w:rPr>
      </w:pPr>
      <w:r w:rsidRPr="00FA297E">
        <w:rPr>
          <w:rFonts w:asciiTheme="majorHAnsi" w:hAnsiTheme="majorHAnsi" w:cstheme="majorHAnsi"/>
          <w:b/>
          <w:sz w:val="20"/>
          <w:szCs w:val="20"/>
        </w:rPr>
        <w:t>_________________________________________________________________________</w:t>
      </w:r>
    </w:p>
    <w:p w:rsidR="00B12AEE" w:rsidRPr="00FA297E" w:rsidRDefault="00B12AEE" w:rsidP="00B12AEE">
      <w:pPr>
        <w:rPr>
          <w:rFonts w:asciiTheme="majorHAnsi" w:hAnsiTheme="majorHAnsi" w:cstheme="majorHAnsi"/>
          <w:sz w:val="20"/>
          <w:szCs w:val="20"/>
        </w:rPr>
      </w:pPr>
      <w:r w:rsidRPr="00FA297E">
        <w:rPr>
          <w:rFonts w:asciiTheme="majorHAnsi" w:hAnsiTheme="majorHAnsi" w:cstheme="majorHAnsi"/>
          <w:sz w:val="20"/>
          <w:szCs w:val="20"/>
        </w:rPr>
        <w:t>Nazwa, typ, model itp.</w:t>
      </w:r>
    </w:p>
    <w:p w:rsidR="00B12AEE" w:rsidRPr="00FA297E" w:rsidRDefault="00B12AEE" w:rsidP="00B12AEE">
      <w:pPr>
        <w:rPr>
          <w:rFonts w:asciiTheme="majorHAnsi" w:hAnsiTheme="majorHAnsi" w:cstheme="majorHAnsi"/>
          <w:sz w:val="20"/>
          <w:szCs w:val="20"/>
        </w:rPr>
      </w:pPr>
    </w:p>
    <w:p w:rsidR="00B12AEE" w:rsidRPr="00FA297E" w:rsidRDefault="00B12AEE" w:rsidP="00B12AEE">
      <w:pPr>
        <w:rPr>
          <w:rFonts w:asciiTheme="majorHAnsi" w:hAnsiTheme="majorHAnsi" w:cstheme="majorHAnsi"/>
          <w:sz w:val="20"/>
          <w:szCs w:val="20"/>
        </w:rPr>
      </w:pPr>
      <w:r w:rsidRPr="00FA297E">
        <w:rPr>
          <w:rFonts w:asciiTheme="majorHAnsi" w:hAnsiTheme="majorHAnsi" w:cstheme="majorHAnsi"/>
          <w:sz w:val="20"/>
          <w:szCs w:val="20"/>
        </w:rPr>
        <w:t xml:space="preserve">Part </w:t>
      </w:r>
      <w:proofErr w:type="spellStart"/>
      <w:r w:rsidRPr="00FA297E">
        <w:rPr>
          <w:rFonts w:asciiTheme="majorHAnsi" w:hAnsiTheme="majorHAnsi" w:cstheme="majorHAnsi"/>
          <w:sz w:val="20"/>
          <w:szCs w:val="20"/>
        </w:rPr>
        <w:t>Number</w:t>
      </w:r>
      <w:proofErr w:type="spellEnd"/>
      <w:r w:rsidR="00160AFC">
        <w:rPr>
          <w:rFonts w:asciiTheme="majorHAnsi" w:hAnsiTheme="majorHAnsi" w:cstheme="majorHAnsi"/>
          <w:sz w:val="20"/>
          <w:szCs w:val="20"/>
        </w:rPr>
        <w:t>*</w:t>
      </w:r>
      <w:r w:rsidRPr="00FA297E">
        <w:rPr>
          <w:rFonts w:asciiTheme="majorHAnsi" w:hAnsiTheme="majorHAnsi" w:cstheme="majorHAnsi"/>
          <w:sz w:val="20"/>
          <w:szCs w:val="20"/>
        </w:rPr>
        <w:t>: ______________________________________________________________________</w:t>
      </w:r>
    </w:p>
    <w:p w:rsidR="00B12AEE" w:rsidRPr="00FA297E" w:rsidRDefault="00B12AEE" w:rsidP="00B12AEE">
      <w:pPr>
        <w:tabs>
          <w:tab w:val="left" w:pos="1380"/>
        </w:tabs>
        <w:ind w:left="360"/>
        <w:rPr>
          <w:rFonts w:asciiTheme="majorHAnsi" w:hAnsiTheme="majorHAnsi" w:cstheme="majorHAnsi"/>
          <w:sz w:val="20"/>
          <w:szCs w:val="20"/>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2127"/>
        <w:gridCol w:w="1701"/>
        <w:gridCol w:w="3543"/>
      </w:tblGrid>
      <w:tr w:rsidR="00DD2A8F" w:rsidRPr="00FA297E" w:rsidTr="00E077C3">
        <w:trPr>
          <w:trHeight w:val="841"/>
        </w:trPr>
        <w:tc>
          <w:tcPr>
            <w:tcW w:w="7938" w:type="dxa"/>
            <w:tcMar>
              <w:top w:w="0" w:type="dxa"/>
              <w:left w:w="108" w:type="dxa"/>
              <w:bottom w:w="0" w:type="dxa"/>
              <w:right w:w="108" w:type="dxa"/>
            </w:tcMar>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Wymagane Parametry techniczne minimalne</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-Wysokość przełącznika 1U w systemie montażu w szafie typu </w:t>
            </w:r>
            <w:proofErr w:type="spellStart"/>
            <w:r w:rsidRPr="00FA297E">
              <w:rPr>
                <w:rFonts w:asciiTheme="majorHAnsi" w:eastAsia="Times New Roman" w:hAnsiTheme="majorHAnsi" w:cstheme="majorHAnsi"/>
                <w:sz w:val="20"/>
                <w:szCs w:val="20"/>
                <w:lang w:eastAsia="pl-PL"/>
              </w:rPr>
              <w:t>rack</w:t>
            </w:r>
            <w:proofErr w:type="spellEnd"/>
            <w:r w:rsidRPr="00FA297E">
              <w:rPr>
                <w:rFonts w:asciiTheme="majorHAnsi" w:eastAsia="Times New Roman" w:hAnsiTheme="majorHAnsi" w:cstheme="majorHAnsi"/>
                <w:sz w:val="20"/>
                <w:szCs w:val="20"/>
                <w:lang w:eastAsia="pl-PL"/>
              </w:rPr>
              <w:t xml:space="preserve"> 19”, dołączone mocowanie do szafy </w:t>
            </w:r>
            <w:proofErr w:type="spellStart"/>
            <w:r w:rsidRPr="00FA297E">
              <w:rPr>
                <w:rFonts w:asciiTheme="majorHAnsi" w:eastAsia="Times New Roman" w:hAnsiTheme="majorHAnsi" w:cstheme="majorHAnsi"/>
                <w:sz w:val="20"/>
                <w:szCs w:val="20"/>
                <w:lang w:eastAsia="pl-PL"/>
              </w:rPr>
              <w:t>rack</w:t>
            </w:r>
            <w:proofErr w:type="spellEnd"/>
            <w:r w:rsidRPr="00FA297E">
              <w:rPr>
                <w:rFonts w:asciiTheme="majorHAnsi" w:eastAsia="Times New Roman" w:hAnsiTheme="majorHAnsi" w:cstheme="majorHAnsi"/>
                <w:sz w:val="20"/>
                <w:szCs w:val="20"/>
                <w:lang w:eastAsia="pl-PL"/>
              </w:rPr>
              <w:t xml:space="preserve"> 19”;</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-Ilość portów SFP+: 24 szt., porty uniwersalne o maksymalnej przepustowości 32GB/s, z obsługą przepustowości  16Gbit/s, 8Gbit/s i 4Gbit/s z automatycznym wyborem przepustowości (auto-</w:t>
            </w:r>
            <w:proofErr w:type="spellStart"/>
            <w:r w:rsidRPr="00FA297E">
              <w:rPr>
                <w:rFonts w:asciiTheme="majorHAnsi" w:eastAsia="Times New Roman" w:hAnsiTheme="majorHAnsi" w:cstheme="majorHAnsi"/>
                <w:sz w:val="20"/>
                <w:szCs w:val="20"/>
                <w:lang w:eastAsia="pl-PL"/>
              </w:rPr>
              <w:t>sensing</w:t>
            </w:r>
            <w:proofErr w:type="spellEnd"/>
            <w:r w:rsidRPr="00FA297E">
              <w:rPr>
                <w:rFonts w:asciiTheme="majorHAnsi" w:eastAsia="Times New Roman" w:hAnsiTheme="majorHAnsi" w:cstheme="majorHAnsi"/>
                <w:sz w:val="20"/>
                <w:szCs w:val="20"/>
                <w:lang w:eastAsia="pl-PL"/>
              </w:rPr>
              <w:t xml:space="preserve">), obsługa trybu </w:t>
            </w:r>
            <w:proofErr w:type="spellStart"/>
            <w:r w:rsidRPr="00FA297E">
              <w:rPr>
                <w:rFonts w:asciiTheme="majorHAnsi" w:eastAsia="Times New Roman" w:hAnsiTheme="majorHAnsi" w:cstheme="majorHAnsi"/>
                <w:sz w:val="20"/>
                <w:szCs w:val="20"/>
                <w:lang w:eastAsia="pl-PL"/>
              </w:rPr>
              <w:t>full</w:t>
            </w:r>
            <w:proofErr w:type="spellEnd"/>
            <w:r w:rsidRPr="00FA297E">
              <w:rPr>
                <w:rFonts w:asciiTheme="majorHAnsi" w:eastAsia="Times New Roman" w:hAnsiTheme="majorHAnsi" w:cstheme="majorHAnsi"/>
                <w:sz w:val="20"/>
                <w:szCs w:val="20"/>
                <w:lang w:eastAsia="pl-PL"/>
              </w:rPr>
              <w:t>-duplex</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-16 portów aktywnych, porty aktywne obsadzone modułami optycznymi SFP 16Gbit/s, </w:t>
            </w:r>
            <w:proofErr w:type="spellStart"/>
            <w:r w:rsidRPr="00FA297E">
              <w:rPr>
                <w:rFonts w:asciiTheme="majorHAnsi" w:eastAsia="Times New Roman" w:hAnsiTheme="majorHAnsi" w:cstheme="majorHAnsi"/>
                <w:sz w:val="20"/>
                <w:szCs w:val="20"/>
                <w:lang w:eastAsia="pl-PL"/>
              </w:rPr>
              <w:t>Short</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Wave</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Length</w:t>
            </w:r>
            <w:proofErr w:type="spellEnd"/>
            <w:r w:rsidRPr="00FA297E">
              <w:rPr>
                <w:rFonts w:asciiTheme="majorHAnsi" w:eastAsia="Times New Roman" w:hAnsiTheme="majorHAnsi" w:cstheme="majorHAnsi"/>
                <w:sz w:val="20"/>
                <w:szCs w:val="20"/>
                <w:lang w:eastAsia="pl-PL"/>
              </w:rPr>
              <w:t xml:space="preserve"> (SWL), Multi </w:t>
            </w:r>
            <w:proofErr w:type="spellStart"/>
            <w:r w:rsidRPr="00FA297E">
              <w:rPr>
                <w:rFonts w:asciiTheme="majorHAnsi" w:eastAsia="Times New Roman" w:hAnsiTheme="majorHAnsi" w:cstheme="majorHAnsi"/>
                <w:sz w:val="20"/>
                <w:szCs w:val="20"/>
                <w:lang w:eastAsia="pl-PL"/>
              </w:rPr>
              <w:t>Mode</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Fiber</w:t>
            </w:r>
            <w:proofErr w:type="spellEnd"/>
            <w:r w:rsidRPr="00FA297E">
              <w:rPr>
                <w:rFonts w:asciiTheme="majorHAnsi" w:eastAsia="Times New Roman" w:hAnsiTheme="majorHAnsi" w:cstheme="majorHAnsi"/>
                <w:sz w:val="20"/>
                <w:szCs w:val="20"/>
                <w:lang w:eastAsia="pl-PL"/>
              </w:rPr>
              <w:t xml:space="preserve"> (MMF)</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-Obsługa trybów pracy portów FC: </w:t>
            </w:r>
            <w:proofErr w:type="spellStart"/>
            <w:r w:rsidRPr="00FA297E">
              <w:rPr>
                <w:rFonts w:asciiTheme="majorHAnsi" w:eastAsia="Times New Roman" w:hAnsiTheme="majorHAnsi" w:cstheme="majorHAnsi"/>
                <w:sz w:val="20"/>
                <w:szCs w:val="20"/>
                <w:lang w:eastAsia="pl-PL"/>
              </w:rPr>
              <w:t>D_port</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F_port</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E_port</w:t>
            </w:r>
            <w:proofErr w:type="spellEnd"/>
            <w:r w:rsidRPr="00FA297E">
              <w:rPr>
                <w:rFonts w:asciiTheme="majorHAnsi" w:eastAsia="Times New Roman" w:hAnsiTheme="majorHAnsi" w:cstheme="majorHAnsi"/>
                <w:sz w:val="20"/>
                <w:szCs w:val="20"/>
                <w:lang w:eastAsia="pl-PL"/>
              </w:rPr>
              <w:t>, M-Port</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-Obsługa funkcji POD (</w:t>
            </w:r>
            <w:proofErr w:type="spellStart"/>
            <w:r w:rsidRPr="00FA297E">
              <w:rPr>
                <w:rFonts w:asciiTheme="majorHAnsi" w:eastAsia="Times New Roman" w:hAnsiTheme="majorHAnsi" w:cstheme="majorHAnsi"/>
                <w:sz w:val="20"/>
                <w:szCs w:val="20"/>
                <w:lang w:eastAsia="pl-PL"/>
              </w:rPr>
              <w:t>Ports</w:t>
            </w:r>
            <w:proofErr w:type="spellEnd"/>
            <w:r w:rsidRPr="00FA297E">
              <w:rPr>
                <w:rFonts w:asciiTheme="majorHAnsi" w:eastAsia="Times New Roman" w:hAnsiTheme="majorHAnsi" w:cstheme="majorHAnsi"/>
                <w:sz w:val="20"/>
                <w:szCs w:val="20"/>
                <w:lang w:eastAsia="pl-PL"/>
              </w:rPr>
              <w:t xml:space="preserve"> on </w:t>
            </w:r>
            <w:proofErr w:type="spellStart"/>
            <w:r w:rsidRPr="00FA297E">
              <w:rPr>
                <w:rFonts w:asciiTheme="majorHAnsi" w:eastAsia="Times New Roman" w:hAnsiTheme="majorHAnsi" w:cstheme="majorHAnsi"/>
                <w:sz w:val="20"/>
                <w:szCs w:val="20"/>
                <w:lang w:eastAsia="pl-PL"/>
              </w:rPr>
              <w:t>Demand</w:t>
            </w:r>
            <w:proofErr w:type="spellEnd"/>
            <w:r w:rsidRPr="00FA297E">
              <w:rPr>
                <w:rFonts w:asciiTheme="majorHAnsi" w:eastAsia="Times New Roman" w:hAnsiTheme="majorHAnsi" w:cstheme="majorHAnsi"/>
                <w:sz w:val="20"/>
                <w:szCs w:val="20"/>
                <w:lang w:eastAsia="pl-PL"/>
              </w:rPr>
              <w:t>) przydziału licencji dla aktywnych portów FC</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-Możliwość aktualizacji </w:t>
            </w:r>
            <w:proofErr w:type="spellStart"/>
            <w:r w:rsidRPr="00FA297E">
              <w:rPr>
                <w:rFonts w:asciiTheme="majorHAnsi" w:eastAsia="Times New Roman" w:hAnsiTheme="majorHAnsi" w:cstheme="majorHAnsi"/>
                <w:sz w:val="20"/>
                <w:szCs w:val="20"/>
                <w:lang w:eastAsia="pl-PL"/>
              </w:rPr>
              <w:t>firmware’u</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switcha</w:t>
            </w:r>
            <w:proofErr w:type="spellEnd"/>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-Aktywne funkcje: Active Gateway, </w:t>
            </w:r>
            <w:proofErr w:type="spellStart"/>
            <w:r w:rsidRPr="00FA297E">
              <w:rPr>
                <w:rFonts w:asciiTheme="majorHAnsi" w:eastAsia="Times New Roman" w:hAnsiTheme="majorHAnsi" w:cstheme="majorHAnsi"/>
                <w:sz w:val="20"/>
                <w:szCs w:val="20"/>
                <w:lang w:eastAsia="pl-PL"/>
              </w:rPr>
              <w:t>Webtools</w:t>
            </w:r>
            <w:proofErr w:type="spellEnd"/>
            <w:r w:rsidRPr="00FA297E">
              <w:rPr>
                <w:rFonts w:asciiTheme="majorHAnsi" w:eastAsia="Times New Roman" w:hAnsiTheme="majorHAnsi" w:cstheme="majorHAnsi"/>
                <w:sz w:val="20"/>
                <w:szCs w:val="20"/>
                <w:lang w:eastAsia="pl-PL"/>
              </w:rPr>
              <w:t xml:space="preserve">, Advanced </w:t>
            </w:r>
            <w:proofErr w:type="spellStart"/>
            <w:r w:rsidRPr="00FA297E">
              <w:rPr>
                <w:rFonts w:asciiTheme="majorHAnsi" w:eastAsia="Times New Roman" w:hAnsiTheme="majorHAnsi" w:cstheme="majorHAnsi"/>
                <w:sz w:val="20"/>
                <w:szCs w:val="20"/>
                <w:lang w:eastAsia="pl-PL"/>
              </w:rPr>
              <w:t>Zoning</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FullFabric</w:t>
            </w:r>
            <w:proofErr w:type="spellEnd"/>
            <w:r w:rsidRPr="00FA297E">
              <w:rPr>
                <w:rFonts w:asciiTheme="majorHAnsi" w:eastAsia="Times New Roman" w:hAnsiTheme="majorHAnsi" w:cstheme="majorHAnsi"/>
                <w:sz w:val="20"/>
                <w:szCs w:val="20"/>
                <w:lang w:eastAsia="pl-PL"/>
              </w:rPr>
              <w:t xml:space="preserve"> (z obsługą do min. 128 przełączników FC)</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 xml:space="preserve">-Możliwość obsługi funkcjonalności (przez zakupienie odpowiednich licencji): </w:t>
            </w:r>
            <w:proofErr w:type="spellStart"/>
            <w:r w:rsidRPr="00FA297E">
              <w:rPr>
                <w:rFonts w:asciiTheme="majorHAnsi" w:eastAsia="Times New Roman" w:hAnsiTheme="majorHAnsi" w:cstheme="majorHAnsi"/>
                <w:sz w:val="20"/>
                <w:szCs w:val="20"/>
                <w:lang w:eastAsia="pl-PL"/>
              </w:rPr>
              <w:t>Trunking</w:t>
            </w:r>
            <w:proofErr w:type="spellEnd"/>
            <w:r w:rsidRPr="00FA297E">
              <w:rPr>
                <w:rFonts w:asciiTheme="majorHAnsi" w:eastAsia="Times New Roman" w:hAnsiTheme="majorHAnsi" w:cstheme="majorHAnsi"/>
                <w:sz w:val="20"/>
                <w:szCs w:val="20"/>
                <w:lang w:eastAsia="pl-PL"/>
              </w:rPr>
              <w:t xml:space="preserve">, Extended </w:t>
            </w:r>
            <w:proofErr w:type="spellStart"/>
            <w:r w:rsidRPr="00FA297E">
              <w:rPr>
                <w:rFonts w:asciiTheme="majorHAnsi" w:eastAsia="Times New Roman" w:hAnsiTheme="majorHAnsi" w:cstheme="majorHAnsi"/>
                <w:sz w:val="20"/>
                <w:szCs w:val="20"/>
                <w:lang w:eastAsia="pl-PL"/>
              </w:rPr>
              <w:t>Fabric</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Fabric</w:t>
            </w:r>
            <w:proofErr w:type="spellEnd"/>
            <w:r w:rsidRPr="00FA297E">
              <w:rPr>
                <w:rFonts w:asciiTheme="majorHAnsi" w:eastAsia="Times New Roman" w:hAnsiTheme="majorHAnsi" w:cstheme="majorHAnsi"/>
                <w:sz w:val="20"/>
                <w:szCs w:val="20"/>
                <w:lang w:eastAsia="pl-PL"/>
              </w:rPr>
              <w:t xml:space="preserve"> </w:t>
            </w:r>
            <w:proofErr w:type="spellStart"/>
            <w:r w:rsidRPr="00FA297E">
              <w:rPr>
                <w:rFonts w:asciiTheme="majorHAnsi" w:eastAsia="Times New Roman" w:hAnsiTheme="majorHAnsi" w:cstheme="majorHAnsi"/>
                <w:sz w:val="20"/>
                <w:szCs w:val="20"/>
                <w:lang w:eastAsia="pl-PL"/>
              </w:rPr>
              <w:t>Vision</w:t>
            </w:r>
            <w:proofErr w:type="spellEnd"/>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-Zarządzanie:</w:t>
            </w:r>
          </w:p>
          <w:p w:rsidR="00DD2A8F" w:rsidRPr="00FA297E" w:rsidRDefault="00DD2A8F" w:rsidP="00DD2A8F">
            <w:pPr>
              <w:pStyle w:val="Akapitzlist"/>
              <w:numPr>
                <w:ilvl w:val="0"/>
                <w:numId w:val="5"/>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RJ-45 min 10/100 </w:t>
            </w:r>
            <w:proofErr w:type="spellStart"/>
            <w:r w:rsidRPr="00FA297E">
              <w:rPr>
                <w:rFonts w:asciiTheme="majorHAnsi" w:hAnsiTheme="majorHAnsi" w:cstheme="majorHAnsi"/>
                <w:sz w:val="20"/>
                <w:szCs w:val="20"/>
                <w:lang w:val="pl-PL" w:eastAsia="pl-PL"/>
              </w:rPr>
              <w:t>Mb</w:t>
            </w:r>
            <w:proofErr w:type="spellEnd"/>
            <w:r w:rsidRPr="00FA297E">
              <w:rPr>
                <w:rFonts w:asciiTheme="majorHAnsi" w:hAnsiTheme="majorHAnsi" w:cstheme="majorHAnsi"/>
                <w:sz w:val="20"/>
                <w:szCs w:val="20"/>
                <w:lang w:val="pl-PL" w:eastAsia="pl-PL"/>
              </w:rPr>
              <w:t>/s do zarządzania poprzez sieć Ethernet</w:t>
            </w:r>
          </w:p>
          <w:p w:rsidR="00DD2A8F" w:rsidRPr="00FA297E" w:rsidRDefault="00DD2A8F" w:rsidP="00DD2A8F">
            <w:pPr>
              <w:pStyle w:val="Akapitzlist"/>
              <w:numPr>
                <w:ilvl w:val="0"/>
                <w:numId w:val="5"/>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RJ-45 lub DB9 do zarządzania poprzez interfejs RS232</w:t>
            </w:r>
          </w:p>
          <w:p w:rsidR="00DD2A8F" w:rsidRPr="00FA297E" w:rsidRDefault="00DD2A8F" w:rsidP="00DD2A8F">
            <w:pPr>
              <w:pStyle w:val="Akapitzlist"/>
              <w:numPr>
                <w:ilvl w:val="0"/>
                <w:numId w:val="5"/>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USB</w:t>
            </w:r>
          </w:p>
          <w:p w:rsidR="00DD2A8F" w:rsidRPr="00FA297E" w:rsidRDefault="00DD2A8F" w:rsidP="00DD2A8F">
            <w:pPr>
              <w:pStyle w:val="Akapitzlist"/>
              <w:numPr>
                <w:ilvl w:val="0"/>
                <w:numId w:val="5"/>
              </w:numPr>
              <w:spacing w:after="0" w:line="231" w:lineRule="atLeast"/>
              <w:rPr>
                <w:rFonts w:asciiTheme="majorHAnsi" w:hAnsiTheme="majorHAnsi" w:cstheme="majorHAnsi"/>
                <w:sz w:val="20"/>
                <w:szCs w:val="20"/>
                <w:lang w:val="pl-PL" w:eastAsia="pl-PL"/>
              </w:rPr>
            </w:pPr>
            <w:r w:rsidRPr="00FA297E">
              <w:rPr>
                <w:rFonts w:asciiTheme="majorHAnsi" w:hAnsiTheme="majorHAnsi" w:cstheme="majorHAnsi"/>
                <w:sz w:val="20"/>
                <w:szCs w:val="20"/>
                <w:lang w:val="pl-PL" w:eastAsia="pl-PL"/>
              </w:rPr>
              <w:t xml:space="preserve">In-band </w:t>
            </w:r>
            <w:proofErr w:type="spellStart"/>
            <w:r w:rsidRPr="00FA297E">
              <w:rPr>
                <w:rFonts w:asciiTheme="majorHAnsi" w:hAnsiTheme="majorHAnsi" w:cstheme="majorHAnsi"/>
                <w:sz w:val="20"/>
                <w:szCs w:val="20"/>
                <w:lang w:val="pl-PL" w:eastAsia="pl-PL"/>
              </w:rPr>
              <w:t>over</w:t>
            </w:r>
            <w:proofErr w:type="spellEnd"/>
            <w:r w:rsidRPr="00FA297E">
              <w:rPr>
                <w:rFonts w:asciiTheme="majorHAnsi" w:hAnsiTheme="majorHAnsi" w:cstheme="majorHAnsi"/>
                <w:sz w:val="20"/>
                <w:szCs w:val="20"/>
                <w:lang w:val="pl-PL" w:eastAsia="pl-PL"/>
              </w:rPr>
              <w:t xml:space="preserve"> FC</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--Sygnalizacja aktywnych i podłączonych portów na panelu przednim urządzenia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Zarządzanie poprzez przeglądarkę WWW z obsługą połączeń szyfrowanych 128-bit SSL oraz poprzez usługę SSH</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-Wsparcie dla protokołu SNMP v.3</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-Gwarancja: 36 miesięcy gwarancji producenta w trybie NBD on-</w:t>
            </w:r>
            <w:proofErr w:type="spellStart"/>
            <w:r w:rsidRPr="00FA297E">
              <w:rPr>
                <w:rFonts w:asciiTheme="majorHAnsi" w:eastAsia="Times New Roman" w:hAnsiTheme="majorHAnsi" w:cstheme="majorHAnsi"/>
                <w:sz w:val="20"/>
                <w:szCs w:val="20"/>
                <w:lang w:eastAsia="pl-PL"/>
              </w:rPr>
              <w:t>site</w:t>
            </w:r>
            <w:proofErr w:type="spellEnd"/>
            <w:r w:rsidRPr="00FA297E">
              <w:rPr>
                <w:rFonts w:asciiTheme="majorHAnsi" w:eastAsia="Times New Roman" w:hAnsiTheme="majorHAnsi" w:cstheme="majorHAnsi"/>
                <w:sz w:val="20"/>
                <w:szCs w:val="20"/>
                <w:lang w:eastAsia="pl-PL"/>
              </w:rPr>
              <w:t>. Realizacja napraw serwisowych odbywa się w trybie 9h/5dni w tygodniu. Naprawa realizowana przez certyfikowanego przez producenta serwisanta.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Instalacja i konfiguracja</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Montaż przełączników w szafie </w:t>
            </w:r>
            <w:proofErr w:type="spellStart"/>
            <w:r w:rsidRPr="00FA297E">
              <w:rPr>
                <w:rFonts w:asciiTheme="majorHAnsi" w:eastAsia="Times New Roman" w:hAnsiTheme="majorHAnsi" w:cstheme="majorHAnsi"/>
                <w:sz w:val="20"/>
                <w:szCs w:val="20"/>
                <w:lang w:eastAsia="pl-PL"/>
              </w:rPr>
              <w:t>rack</w:t>
            </w:r>
            <w:proofErr w:type="spellEnd"/>
            <w:r w:rsidRPr="00FA297E">
              <w:rPr>
                <w:rFonts w:asciiTheme="majorHAnsi" w:eastAsia="Times New Roman" w:hAnsiTheme="majorHAnsi" w:cstheme="majorHAnsi"/>
                <w:sz w:val="20"/>
                <w:szCs w:val="20"/>
                <w:lang w:eastAsia="pl-PL"/>
              </w:rPr>
              <w:t xml:space="preserve"> w pomieszczeniu udostępnionym przez Zamawiającego</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Podłączenie przełączników do listew zasilających PDU</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Podłączenie, uruchomienie i konfiguracja dostarczonego przełączników w tym m.in. aktualizacja </w:t>
            </w:r>
            <w:proofErr w:type="spellStart"/>
            <w:r w:rsidRPr="00FA297E">
              <w:rPr>
                <w:rFonts w:asciiTheme="majorHAnsi" w:eastAsia="Times New Roman" w:hAnsiTheme="majorHAnsi" w:cstheme="majorHAnsi"/>
                <w:sz w:val="20"/>
                <w:szCs w:val="20"/>
                <w:lang w:eastAsia="pl-PL"/>
              </w:rPr>
              <w:t>mikrokodów</w:t>
            </w:r>
            <w:proofErr w:type="spellEnd"/>
            <w:r w:rsidRPr="00FA297E">
              <w:rPr>
                <w:rFonts w:asciiTheme="majorHAnsi" w:eastAsia="Times New Roman" w:hAnsiTheme="majorHAnsi" w:cstheme="majorHAnsi"/>
                <w:sz w:val="20"/>
                <w:szCs w:val="20"/>
                <w:lang w:eastAsia="pl-PL"/>
              </w:rPr>
              <w:t>, nadanie adresów IP, konfiguracja zdalnego dostępu, konfiguracja powiadomień awarii</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Konfiguracja stref dostarczanych przełączników SAN</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Konfiguracja dostępności/widoczności serwerów i macierzy w infrastrukturze SAN</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Dodanie istniejącego systemu kopii zapasowych ( </w:t>
            </w:r>
            <w:proofErr w:type="spellStart"/>
            <w:r w:rsidRPr="00FA297E">
              <w:rPr>
                <w:rFonts w:asciiTheme="majorHAnsi" w:eastAsia="Times New Roman" w:hAnsiTheme="majorHAnsi" w:cstheme="majorHAnsi"/>
                <w:sz w:val="20"/>
                <w:szCs w:val="20"/>
                <w:lang w:eastAsia="pl-PL"/>
              </w:rPr>
              <w:t>Commvault</w:t>
            </w:r>
            <w:proofErr w:type="spellEnd"/>
            <w:r w:rsidRPr="00FA297E">
              <w:rPr>
                <w:rFonts w:asciiTheme="majorHAnsi" w:eastAsia="Times New Roman" w:hAnsiTheme="majorHAnsi" w:cstheme="majorHAnsi"/>
                <w:sz w:val="20"/>
                <w:szCs w:val="20"/>
                <w:lang w:eastAsia="pl-PL"/>
              </w:rPr>
              <w:t xml:space="preserve"> ) do infrastruktury SAN</w:t>
            </w:r>
          </w:p>
          <w:p w:rsidR="00DD2A8F" w:rsidRPr="00FA297E" w:rsidRDefault="00DD2A8F" w:rsidP="00144725">
            <w:pPr>
              <w:spacing w:after="0" w:line="231" w:lineRule="atLeast"/>
              <w:rPr>
                <w:rFonts w:asciiTheme="majorHAnsi" w:eastAsia="Times New Roman" w:hAnsiTheme="majorHAnsi" w:cstheme="majorHAnsi"/>
                <w:sz w:val="20"/>
                <w:szCs w:val="20"/>
                <w:lang w:eastAsia="pl-PL"/>
              </w:rPr>
            </w:pPr>
            <w:r w:rsidRPr="00FA297E">
              <w:rPr>
                <w:rFonts w:asciiTheme="majorHAnsi" w:eastAsia="Times New Roman" w:hAnsiTheme="majorHAnsi" w:cstheme="majorHAnsi"/>
                <w:sz w:val="20"/>
                <w:szCs w:val="20"/>
                <w:lang w:eastAsia="pl-PL"/>
              </w:rPr>
              <w:t>•</w:t>
            </w:r>
            <w:r w:rsidRPr="00FA297E">
              <w:rPr>
                <w:rFonts w:asciiTheme="majorHAnsi" w:eastAsia="Times New Roman" w:hAnsiTheme="majorHAnsi" w:cstheme="majorHAnsi"/>
                <w:sz w:val="20"/>
                <w:szCs w:val="20"/>
                <w:lang w:eastAsia="pl-PL"/>
              </w:rPr>
              <w:tab/>
              <w:t xml:space="preserve">Konfiguracja SAN klastra wysokiej dostępności na systemie </w:t>
            </w:r>
            <w:proofErr w:type="spellStart"/>
            <w:r w:rsidRPr="00FA297E">
              <w:rPr>
                <w:rFonts w:asciiTheme="majorHAnsi" w:eastAsia="Times New Roman" w:hAnsiTheme="majorHAnsi" w:cstheme="majorHAnsi"/>
                <w:sz w:val="20"/>
                <w:szCs w:val="20"/>
                <w:lang w:eastAsia="pl-PL"/>
              </w:rPr>
              <w:t>wirtualizacyjnym</w:t>
            </w:r>
            <w:proofErr w:type="spellEnd"/>
            <w:r w:rsidRPr="00FA297E">
              <w:rPr>
                <w:rFonts w:asciiTheme="majorHAnsi" w:eastAsia="Times New Roman" w:hAnsiTheme="majorHAnsi" w:cstheme="majorHAnsi"/>
                <w:sz w:val="20"/>
                <w:szCs w:val="20"/>
                <w:lang w:eastAsia="pl-PL"/>
              </w:rPr>
              <w:t>.</w:t>
            </w:r>
          </w:p>
        </w:tc>
        <w:tc>
          <w:tcPr>
            <w:tcW w:w="2127" w:type="dxa"/>
          </w:tcPr>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Parametr Techniczny opcjonalny</w:t>
            </w:r>
          </w:p>
          <w:p w:rsidR="00DD2A8F" w:rsidRPr="00FA297E" w:rsidRDefault="00DD2A8F" w:rsidP="00144725">
            <w:pPr>
              <w:spacing w:after="0" w:line="231" w:lineRule="atLeast"/>
              <w:ind w:left="360"/>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dodatkowo punktowany </w:t>
            </w:r>
          </w:p>
        </w:tc>
        <w:tc>
          <w:tcPr>
            <w:tcW w:w="1701" w:type="dxa"/>
          </w:tcPr>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Oferowane parametry techniczne zgodne z wymaganiami minimalnymi.</w:t>
            </w: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jc w:val="center"/>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Wpisać: TAK</w:t>
            </w:r>
          </w:p>
        </w:tc>
        <w:tc>
          <w:tcPr>
            <w:tcW w:w="3543" w:type="dxa"/>
          </w:tcPr>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Dodatkowe punktowane parametry opcjonalne</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 xml:space="preserve">Podać parametr opcjonalnie oferowany </w:t>
            </w: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p>
          <w:p w:rsidR="00DD2A8F" w:rsidRPr="00FA297E" w:rsidRDefault="00DD2A8F" w:rsidP="00144725">
            <w:pPr>
              <w:spacing w:after="0" w:line="231" w:lineRule="atLeast"/>
              <w:rPr>
                <w:rFonts w:asciiTheme="majorHAnsi" w:eastAsia="Times New Roman" w:hAnsiTheme="majorHAnsi" w:cstheme="majorHAnsi"/>
                <w:b/>
                <w:bCs/>
                <w:sz w:val="20"/>
                <w:szCs w:val="20"/>
                <w:lang w:eastAsia="pl-PL"/>
              </w:rPr>
            </w:pPr>
            <w:r w:rsidRPr="00FA297E">
              <w:rPr>
                <w:rFonts w:asciiTheme="majorHAnsi" w:eastAsia="Times New Roman" w:hAnsiTheme="majorHAnsi" w:cstheme="majorHAnsi"/>
                <w:b/>
                <w:bCs/>
                <w:sz w:val="20"/>
                <w:szCs w:val="20"/>
                <w:lang w:eastAsia="pl-PL"/>
              </w:rPr>
              <w:t>(Uzupełnić w przypadku zaoferowania parametru opcjonalnego. Nie wpisanie parametru, będzie oznaczało brak jego zaoferowania)</w:t>
            </w:r>
          </w:p>
        </w:tc>
      </w:tr>
    </w:tbl>
    <w:p w:rsidR="0003709B" w:rsidRPr="00FA297E" w:rsidRDefault="0003709B" w:rsidP="00DD2A8F">
      <w:pPr>
        <w:tabs>
          <w:tab w:val="left" w:pos="1380"/>
        </w:tabs>
        <w:rPr>
          <w:rFonts w:asciiTheme="majorHAnsi" w:hAnsiTheme="majorHAnsi" w:cstheme="majorHAnsi"/>
          <w:sz w:val="20"/>
          <w:szCs w:val="20"/>
        </w:rPr>
      </w:pPr>
      <w:r>
        <w:rPr>
          <w:rFonts w:asciiTheme="majorHAnsi" w:hAnsiTheme="majorHAnsi" w:cstheme="majorHAnsi"/>
          <w:sz w:val="20"/>
          <w:szCs w:val="20"/>
        </w:rPr>
        <w:t>*</w:t>
      </w:r>
      <w:r w:rsidR="0013798E">
        <w:rPr>
          <w:rFonts w:asciiTheme="majorHAnsi" w:hAnsiTheme="majorHAnsi" w:cstheme="majorHAnsi"/>
          <w:sz w:val="20"/>
          <w:szCs w:val="20"/>
        </w:rPr>
        <w:t xml:space="preserve">dane </w:t>
      </w:r>
      <w:r>
        <w:rPr>
          <w:rFonts w:asciiTheme="majorHAnsi" w:hAnsiTheme="majorHAnsi" w:cstheme="majorHAnsi"/>
          <w:sz w:val="20"/>
          <w:szCs w:val="20"/>
        </w:rPr>
        <w:t>podaje Wykonawca</w:t>
      </w:r>
    </w:p>
    <w:p w:rsidR="00D57ED6" w:rsidRPr="00FA297E" w:rsidRDefault="00D57ED6" w:rsidP="00D57ED6">
      <w:pPr>
        <w:spacing w:line="20" w:lineRule="atLeast"/>
        <w:ind w:left="-426"/>
        <w:rPr>
          <w:rFonts w:asciiTheme="majorHAnsi" w:hAnsiTheme="majorHAnsi" w:cstheme="majorHAnsi"/>
          <w:b/>
          <w:color w:val="FF0000"/>
          <w:sz w:val="20"/>
          <w:szCs w:val="20"/>
          <w:u w:val="single"/>
        </w:rPr>
      </w:pPr>
      <w:r w:rsidRPr="00FA297E">
        <w:rPr>
          <w:rFonts w:asciiTheme="majorHAnsi" w:hAnsiTheme="majorHAnsi" w:cstheme="majorHAnsi"/>
          <w:b/>
          <w:color w:val="FF0000"/>
          <w:sz w:val="20"/>
          <w:szCs w:val="20"/>
          <w:u w:val="single"/>
        </w:rPr>
        <w:t xml:space="preserve">Wykonawca składa przedmiotowy załącznik wraz z ofertą. </w:t>
      </w:r>
    </w:p>
    <w:p w:rsidR="00D57ED6" w:rsidRPr="00FA297E" w:rsidRDefault="00D57ED6" w:rsidP="00D57ED6">
      <w:pPr>
        <w:spacing w:line="20" w:lineRule="atLeast"/>
        <w:ind w:left="-426"/>
        <w:rPr>
          <w:rFonts w:asciiTheme="majorHAnsi" w:hAnsiTheme="majorHAnsi" w:cstheme="majorHAnsi"/>
          <w:b/>
          <w:color w:val="FF0000"/>
          <w:sz w:val="20"/>
          <w:szCs w:val="20"/>
          <w:u w:val="single"/>
        </w:rPr>
      </w:pPr>
      <w:r w:rsidRPr="00FA297E">
        <w:rPr>
          <w:rFonts w:asciiTheme="majorHAnsi" w:hAnsiTheme="majorHAnsi" w:cstheme="majorHAnsi"/>
          <w:b/>
          <w:color w:val="FF0000"/>
          <w:sz w:val="20"/>
          <w:szCs w:val="20"/>
          <w:u w:val="single"/>
        </w:rPr>
        <w:t xml:space="preserve">Brak złożenia przedmiotowego Załącznika skutkuje odrzuceniem oferty z postępowania. </w:t>
      </w:r>
    </w:p>
    <w:p w:rsidR="00D57ED6" w:rsidRPr="00FA297E" w:rsidRDefault="00D57ED6" w:rsidP="00D57ED6">
      <w:pPr>
        <w:pStyle w:val="Akapitzlist"/>
        <w:numPr>
          <w:ilvl w:val="1"/>
          <w:numId w:val="9"/>
        </w:numPr>
        <w:autoSpaceDE w:val="0"/>
        <w:autoSpaceDN w:val="0"/>
        <w:adjustRightInd w:val="0"/>
        <w:spacing w:after="0" w:line="276" w:lineRule="auto"/>
        <w:ind w:left="426" w:right="210" w:hanging="426"/>
        <w:jc w:val="both"/>
        <w:rPr>
          <w:rFonts w:asciiTheme="majorHAnsi" w:hAnsiTheme="majorHAnsi" w:cstheme="majorHAnsi"/>
          <w:b/>
          <w:sz w:val="20"/>
          <w:szCs w:val="20"/>
          <w:lang w:val="pl-PL"/>
        </w:rPr>
      </w:pPr>
      <w:r w:rsidRPr="00FA297E">
        <w:rPr>
          <w:rFonts w:asciiTheme="majorHAnsi" w:hAnsiTheme="majorHAnsi" w:cstheme="majorHAnsi"/>
          <w:sz w:val="20"/>
          <w:szCs w:val="20"/>
          <w:u w:val="single"/>
          <w:lang w:val="pl-PL"/>
        </w:rPr>
        <w:t>UWAGA:</w:t>
      </w:r>
      <w:r w:rsidRPr="00FA297E">
        <w:rPr>
          <w:rFonts w:asciiTheme="majorHAnsi" w:hAnsiTheme="majorHAnsi" w:cstheme="majorHAnsi"/>
          <w:sz w:val="20"/>
          <w:szCs w:val="20"/>
          <w:lang w:val="pl-PL"/>
        </w:rPr>
        <w:t xml:space="preserve"> 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Pr="00FA297E">
        <w:rPr>
          <w:rFonts w:asciiTheme="majorHAnsi" w:hAnsiTheme="majorHAnsi" w:cstheme="majorHAnsi"/>
          <w:b/>
          <w:sz w:val="20"/>
          <w:szCs w:val="20"/>
          <w:lang w:val="pl-PL"/>
        </w:rPr>
        <w:t>dla danej pozycji.</w:t>
      </w:r>
    </w:p>
    <w:p w:rsidR="00D57ED6" w:rsidRPr="00FA297E" w:rsidRDefault="00D57ED6" w:rsidP="00D57ED6">
      <w:pPr>
        <w:pStyle w:val="Akapitzlist"/>
        <w:numPr>
          <w:ilvl w:val="1"/>
          <w:numId w:val="9"/>
        </w:numPr>
        <w:autoSpaceDE w:val="0"/>
        <w:autoSpaceDN w:val="0"/>
        <w:adjustRightInd w:val="0"/>
        <w:spacing w:after="0" w:line="276" w:lineRule="auto"/>
        <w:ind w:left="426" w:right="210" w:hanging="426"/>
        <w:jc w:val="both"/>
        <w:rPr>
          <w:rFonts w:asciiTheme="majorHAnsi" w:hAnsiTheme="majorHAnsi" w:cstheme="majorHAnsi"/>
          <w:sz w:val="20"/>
          <w:szCs w:val="20"/>
          <w:lang w:val="pl-PL"/>
        </w:rPr>
      </w:pPr>
      <w:r w:rsidRPr="00FA297E">
        <w:rPr>
          <w:rFonts w:asciiTheme="majorHAnsi" w:hAnsiTheme="majorHAnsi" w:cstheme="majorHAnsi"/>
          <w:b/>
          <w:sz w:val="20"/>
          <w:szCs w:val="20"/>
          <w:lang w:val="pl-PL"/>
        </w:rPr>
        <w:t xml:space="preserve">Jeżeli w opisie przedmiotu zamówienia wskazane są konkretne rozwiązania techniczne, dopuszcza się stosowanie rozwiązań równoważnych, co do ich cech i parametrów – określonych dla danej pozycji przedmiotu zamówienia - , a wszystkie ewentualne  nazwy firmowe urządzeń i wyrobów użyte w opisie przedmiotu zamówienia powinny być traktowane jako definicje standardowe, a nie konkretne nazwy firmowe urządzeń, wyrobów zastosowanych w niniejszej dokumentacji. </w:t>
      </w:r>
      <w:r w:rsidRPr="00FA297E">
        <w:rPr>
          <w:rFonts w:asciiTheme="majorHAnsi" w:hAnsiTheme="majorHAnsi" w:cstheme="majorHAnsi"/>
          <w:b/>
          <w:bCs/>
          <w:sz w:val="20"/>
          <w:szCs w:val="20"/>
          <w:lang w:val="pl-PL"/>
        </w:rPr>
        <w:t>Obowiązek udowodnienia  równoważności leży po stronie Wykonawcy</w:t>
      </w:r>
      <w:r w:rsidRPr="00FA297E">
        <w:rPr>
          <w:rFonts w:asciiTheme="majorHAnsi" w:hAnsiTheme="majorHAnsi" w:cstheme="majorHAnsi"/>
          <w:bCs/>
          <w:sz w:val="20"/>
          <w:szCs w:val="20"/>
          <w:lang w:val="pl-PL"/>
        </w:rPr>
        <w:t>.</w:t>
      </w:r>
    </w:p>
    <w:p w:rsidR="00D57ED6" w:rsidRPr="00241EC9" w:rsidRDefault="00D57ED6" w:rsidP="00D57ED6">
      <w:pPr>
        <w:rPr>
          <w:rFonts w:asciiTheme="majorHAnsi" w:hAnsiTheme="majorHAnsi" w:cstheme="majorHAnsi"/>
          <w:sz w:val="20"/>
          <w:szCs w:val="20"/>
        </w:rPr>
      </w:pPr>
    </w:p>
    <w:p w:rsidR="00B62703" w:rsidRPr="000B7636" w:rsidRDefault="000B7636">
      <w:pPr>
        <w:rPr>
          <w:rFonts w:asciiTheme="majorHAnsi" w:hAnsiTheme="majorHAnsi" w:cstheme="majorHAnsi"/>
          <w:b/>
          <w:sz w:val="20"/>
          <w:szCs w:val="20"/>
        </w:rPr>
      </w:pPr>
      <w:r w:rsidRPr="000B7636">
        <w:rPr>
          <w:rFonts w:asciiTheme="majorHAnsi" w:hAnsiTheme="majorHAnsi" w:cstheme="majorHAnsi"/>
          <w:b/>
          <w:sz w:val="20"/>
          <w:szCs w:val="20"/>
          <w:highlight w:val="cyan"/>
        </w:rPr>
        <w:t>Aktualizacja Opisu przedmiotu zamówienia oznaczona kolorem niebieskim</w:t>
      </w:r>
      <w:r w:rsidRPr="000B7636">
        <w:rPr>
          <w:rFonts w:asciiTheme="majorHAnsi" w:hAnsiTheme="majorHAnsi" w:cstheme="majorHAnsi"/>
          <w:b/>
          <w:sz w:val="20"/>
          <w:szCs w:val="20"/>
        </w:rPr>
        <w:t xml:space="preserve"> </w:t>
      </w:r>
    </w:p>
    <w:sectPr w:rsidR="00B62703" w:rsidRPr="000B7636" w:rsidSect="00E077C3">
      <w:headerReference w:type="default" r:id="rId9"/>
      <w:pgSz w:w="16838" w:h="11906" w:orient="landscape"/>
      <w:pgMar w:top="1417" w:right="678"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46" w:rsidRDefault="00182B46" w:rsidP="00995A19">
      <w:pPr>
        <w:spacing w:after="0" w:line="240" w:lineRule="auto"/>
      </w:pPr>
      <w:r>
        <w:separator/>
      </w:r>
    </w:p>
  </w:endnote>
  <w:endnote w:type="continuationSeparator" w:id="0">
    <w:p w:rsidR="00182B46" w:rsidRDefault="00182B46" w:rsidP="0099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46" w:rsidRDefault="00182B46" w:rsidP="00995A19">
      <w:pPr>
        <w:spacing w:after="0" w:line="240" w:lineRule="auto"/>
      </w:pPr>
      <w:r>
        <w:separator/>
      </w:r>
    </w:p>
  </w:footnote>
  <w:footnote w:type="continuationSeparator" w:id="0">
    <w:p w:rsidR="00182B46" w:rsidRDefault="00182B46" w:rsidP="00995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62" w:rsidRDefault="00591662" w:rsidP="00995A19">
    <w:pPr>
      <w:pStyle w:val="Tekstpodstawowy"/>
      <w:pBdr>
        <w:bottom w:val="single" w:sz="12" w:space="1" w:color="auto"/>
      </w:pBdr>
      <w:spacing w:line="276" w:lineRule="auto"/>
      <w:ind w:left="-709" w:right="-613"/>
      <w:jc w:val="center"/>
    </w:pPr>
    <w:bookmarkStart w:id="1" w:name="_Hlk119065276"/>
    <w:r>
      <w:rPr>
        <w:b/>
      </w:rPr>
      <w:t xml:space="preserve">ZP/103/2024 - </w:t>
    </w:r>
    <w:r w:rsidRPr="00F27882">
      <w:rPr>
        <w:b/>
      </w:rPr>
      <w:t>„</w:t>
    </w:r>
    <w:r>
      <w:rPr>
        <w:b/>
      </w:rPr>
      <w:t>Dostawa sprzętu serwerowego oraz oprogramowania na potrzeby SP ZOZ CSK UM w Łodzi</w:t>
    </w:r>
    <w:r w:rsidRPr="006247C5">
      <w: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4105"/>
    <w:multiLevelType w:val="multilevel"/>
    <w:tmpl w:val="93B05B26"/>
    <w:lvl w:ilvl="0">
      <w:start w:val="1"/>
      <w:numFmt w:val="upperRoman"/>
      <w:lvlText w:val="%1."/>
      <w:lvlJc w:val="right"/>
      <w:pPr>
        <w:ind w:left="1077" w:hanging="360"/>
      </w:pPr>
    </w:lvl>
    <w:lvl w:ilvl="1">
      <w:start w:val="1"/>
      <w:numFmt w:val="decimal"/>
      <w:isLgl/>
      <w:lvlText w:val="%1.%2."/>
      <w:lvlJc w:val="left"/>
      <w:pPr>
        <w:ind w:left="1797" w:hanging="72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7" w:hanging="108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957" w:hanging="1440"/>
      </w:pPr>
      <w:rPr>
        <w:rFonts w:hint="default"/>
      </w:rPr>
    </w:lvl>
    <w:lvl w:ilvl="6">
      <w:start w:val="1"/>
      <w:numFmt w:val="decimal"/>
      <w:isLgl/>
      <w:lvlText w:val="%1.%2.%3.%4.%5.%6.%7."/>
      <w:lvlJc w:val="left"/>
      <w:pPr>
        <w:ind w:left="4317"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757" w:hanging="2160"/>
      </w:pPr>
      <w:rPr>
        <w:rFonts w:hint="default"/>
      </w:rPr>
    </w:lvl>
  </w:abstractNum>
  <w:abstractNum w:abstractNumId="1" w15:restartNumberingAfterBreak="0">
    <w:nsid w:val="0C205154"/>
    <w:multiLevelType w:val="hybridMultilevel"/>
    <w:tmpl w:val="ACACE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595AEE"/>
    <w:multiLevelType w:val="hybridMultilevel"/>
    <w:tmpl w:val="43D2480C"/>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AE2E35"/>
    <w:multiLevelType w:val="multilevel"/>
    <w:tmpl w:val="8BB8B83E"/>
    <w:lvl w:ilvl="0">
      <w:start w:val="2"/>
      <w:numFmt w:val="decimal"/>
      <w:lvlText w:val="%1."/>
      <w:lvlJc w:val="left"/>
      <w:pPr>
        <w:ind w:left="566" w:firstLine="0"/>
      </w:pPr>
      <w:rPr>
        <w:rFonts w:ascii="Times New Roman" w:eastAsia="Calibri" w:hAnsi="Times New Roman" w:cs="Times New Roman" w:hint="default"/>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291"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1853"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2126" w:firstLine="0"/>
      </w:pPr>
      <w:rPr>
        <w:rFonts w:ascii="Times New Roman" w:eastAsia="Calibri" w:hAnsi="Times New Roman" w:cs="Times New Roman" w:hint="default"/>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17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5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2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9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6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38C76FE5"/>
    <w:multiLevelType w:val="hybridMultilevel"/>
    <w:tmpl w:val="29E0C5FE"/>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01236"/>
    <w:multiLevelType w:val="hybridMultilevel"/>
    <w:tmpl w:val="AC3E4C56"/>
    <w:lvl w:ilvl="0" w:tplc="0415000F">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 w15:restartNumberingAfterBreak="0">
    <w:nsid w:val="543247C3"/>
    <w:multiLevelType w:val="hybridMultilevel"/>
    <w:tmpl w:val="633C53A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E471A4"/>
    <w:multiLevelType w:val="hybridMultilevel"/>
    <w:tmpl w:val="706C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6C7AA1"/>
    <w:multiLevelType w:val="hybridMultilevel"/>
    <w:tmpl w:val="D2F6A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BA07FA0"/>
    <w:multiLevelType w:val="hybridMultilevel"/>
    <w:tmpl w:val="A7AE72EC"/>
    <w:lvl w:ilvl="0" w:tplc="18EA5030">
      <w:start w:val="1"/>
      <w:numFmt w:val="decimal"/>
      <w:lvlText w:val="%1)"/>
      <w:lvlJc w:val="left"/>
      <w:pPr>
        <w:ind w:left="607" w:hanging="57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num w:numId="1">
    <w:abstractNumId w:val="7"/>
  </w:num>
  <w:num w:numId="2">
    <w:abstractNumId w:val="4"/>
  </w:num>
  <w:num w:numId="3">
    <w:abstractNumId w:val="8"/>
  </w:num>
  <w:num w:numId="4">
    <w:abstractNumId w:val="1"/>
  </w:num>
  <w:num w:numId="5">
    <w:abstractNumId w:val="6"/>
  </w:num>
  <w:num w:numId="6">
    <w:abstractNumId w:val="5"/>
  </w:num>
  <w:num w:numId="7">
    <w:abstractNumId w:val="9"/>
  </w:num>
  <w:num w:numId="8">
    <w:abstractNumId w:val="0"/>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8F"/>
    <w:rsid w:val="0003709B"/>
    <w:rsid w:val="000468D6"/>
    <w:rsid w:val="000B7636"/>
    <w:rsid w:val="00102047"/>
    <w:rsid w:val="0011002C"/>
    <w:rsid w:val="0013798E"/>
    <w:rsid w:val="00144725"/>
    <w:rsid w:val="00160AFC"/>
    <w:rsid w:val="00182B46"/>
    <w:rsid w:val="00217A9A"/>
    <w:rsid w:val="00241EC9"/>
    <w:rsid w:val="00335650"/>
    <w:rsid w:val="00396378"/>
    <w:rsid w:val="003A19B5"/>
    <w:rsid w:val="004D503C"/>
    <w:rsid w:val="00523A46"/>
    <w:rsid w:val="00566EEA"/>
    <w:rsid w:val="005752A7"/>
    <w:rsid w:val="0058170F"/>
    <w:rsid w:val="00591662"/>
    <w:rsid w:val="005A2432"/>
    <w:rsid w:val="006B739D"/>
    <w:rsid w:val="007C52ED"/>
    <w:rsid w:val="007D277D"/>
    <w:rsid w:val="008A15E1"/>
    <w:rsid w:val="008A57CB"/>
    <w:rsid w:val="00995A19"/>
    <w:rsid w:val="00A10213"/>
    <w:rsid w:val="00AE4D8E"/>
    <w:rsid w:val="00B12AEE"/>
    <w:rsid w:val="00B62703"/>
    <w:rsid w:val="00C02B88"/>
    <w:rsid w:val="00CC6AAF"/>
    <w:rsid w:val="00D57ED6"/>
    <w:rsid w:val="00DD2A8F"/>
    <w:rsid w:val="00E077C3"/>
    <w:rsid w:val="00E10882"/>
    <w:rsid w:val="00EB00DB"/>
    <w:rsid w:val="00EB1AC9"/>
    <w:rsid w:val="00FA2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CFC8"/>
  <w15:chartTrackingRefBased/>
  <w15:docId w15:val="{00759B3E-54C8-4C7C-AD77-1F9EFA99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A8F"/>
    <w:rPr>
      <w:kern w:val="2"/>
      <w14:ligatures w14:val="standardContextual"/>
    </w:rPr>
  </w:style>
  <w:style w:type="paragraph" w:styleId="Nagwek2">
    <w:name w:val="heading 2"/>
    <w:basedOn w:val="Normalny"/>
    <w:next w:val="Normalny"/>
    <w:link w:val="Nagwek2Znak"/>
    <w:qFormat/>
    <w:rsid w:val="00B62703"/>
    <w:pPr>
      <w:keepNext/>
      <w:suppressAutoHyphens/>
      <w:spacing w:before="240" w:after="60" w:line="240" w:lineRule="auto"/>
      <w:outlineLvl w:val="1"/>
    </w:pPr>
    <w:rPr>
      <w:rFonts w:ascii="Calibri Light" w:eastAsia="Times New Roman" w:hAnsi="Calibri Light" w:cs="Times New Roman"/>
      <w:b/>
      <w:bCs/>
      <w:i/>
      <w:iCs/>
      <w:kern w:val="0"/>
      <w:sz w:val="28"/>
      <w:szCs w:val="28"/>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DD2A8F"/>
    <w:pPr>
      <w:ind w:left="720"/>
      <w:contextualSpacing/>
    </w:pPr>
    <w:rPr>
      <w:rFonts w:eastAsia="Times New Roman" w:cs="Times New Roman"/>
      <w:kern w:val="0"/>
      <w:lang w:val="en-US"/>
      <w14:ligatures w14:val="none"/>
    </w:rPr>
  </w:style>
  <w:style w:type="paragraph" w:customStyle="1" w:styleId="Default">
    <w:name w:val="Default"/>
    <w:qFormat/>
    <w:rsid w:val="00DD2A8F"/>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995A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5A19"/>
    <w:rPr>
      <w:rFonts w:ascii="Segoe UI" w:hAnsi="Segoe UI" w:cs="Segoe UI"/>
      <w:kern w:val="2"/>
      <w:sz w:val="18"/>
      <w:szCs w:val="18"/>
      <w14:ligatures w14:val="standardContextual"/>
    </w:rPr>
  </w:style>
  <w:style w:type="paragraph" w:styleId="Nagwek">
    <w:name w:val="header"/>
    <w:aliases w:val="Punktowanie Znak"/>
    <w:basedOn w:val="Normalny"/>
    <w:link w:val="NagwekZnak"/>
    <w:uiPriority w:val="99"/>
    <w:unhideWhenUsed/>
    <w:rsid w:val="00995A19"/>
    <w:pPr>
      <w:tabs>
        <w:tab w:val="center" w:pos="4536"/>
        <w:tab w:val="right" w:pos="9072"/>
      </w:tabs>
      <w:spacing w:after="0" w:line="240" w:lineRule="auto"/>
    </w:pPr>
  </w:style>
  <w:style w:type="character" w:customStyle="1" w:styleId="NagwekZnak">
    <w:name w:val="Nagłówek Znak"/>
    <w:aliases w:val="Punktowanie Znak Znak"/>
    <w:basedOn w:val="Domylnaczcionkaakapitu"/>
    <w:link w:val="Nagwek"/>
    <w:uiPriority w:val="99"/>
    <w:rsid w:val="00995A19"/>
    <w:rPr>
      <w:kern w:val="2"/>
      <w14:ligatures w14:val="standardContextual"/>
    </w:rPr>
  </w:style>
  <w:style w:type="paragraph" w:styleId="Stopka">
    <w:name w:val="footer"/>
    <w:basedOn w:val="Normalny"/>
    <w:link w:val="StopkaZnak"/>
    <w:uiPriority w:val="99"/>
    <w:unhideWhenUsed/>
    <w:rsid w:val="00995A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A19"/>
    <w:rPr>
      <w:kern w:val="2"/>
      <w14:ligatures w14:val="standardContextual"/>
    </w:rPr>
  </w:style>
  <w:style w:type="paragraph" w:styleId="Tekstpodstawowy">
    <w:name w:val="Body Text"/>
    <w:basedOn w:val="Normalny"/>
    <w:link w:val="TekstpodstawowyZnak"/>
    <w:uiPriority w:val="99"/>
    <w:unhideWhenUsed/>
    <w:rsid w:val="00995A19"/>
    <w:pPr>
      <w:spacing w:after="120" w:line="240" w:lineRule="auto"/>
    </w:pPr>
    <w:rPr>
      <w:rFonts w:ascii="Calibri" w:eastAsiaTheme="minorEastAsia" w:hAnsi="Calibri" w:cs="Calibri"/>
      <w:kern w:val="0"/>
      <w:lang w:eastAsia="zh-CN"/>
      <w14:ligatures w14:val="none"/>
    </w:rPr>
  </w:style>
  <w:style w:type="character" w:customStyle="1" w:styleId="TekstpodstawowyZnak">
    <w:name w:val="Tekst podstawowy Znak"/>
    <w:basedOn w:val="Domylnaczcionkaakapitu"/>
    <w:link w:val="Tekstpodstawowy"/>
    <w:uiPriority w:val="99"/>
    <w:rsid w:val="00995A19"/>
    <w:rPr>
      <w:rFonts w:ascii="Calibri" w:eastAsiaTheme="minorEastAsia" w:hAnsi="Calibri" w:cs="Calibri"/>
      <w:lang w:eastAsia="zh-CN"/>
    </w:rPr>
  </w:style>
  <w:style w:type="character" w:customStyle="1" w:styleId="Nagwek2Znak">
    <w:name w:val="Nagłówek 2 Znak"/>
    <w:basedOn w:val="Domylnaczcionkaakapitu"/>
    <w:link w:val="Nagwek2"/>
    <w:rsid w:val="00B62703"/>
    <w:rPr>
      <w:rFonts w:ascii="Calibri Light" w:eastAsia="Times New Roman" w:hAnsi="Calibri Light" w:cs="Times New Roman"/>
      <w:b/>
      <w:bCs/>
      <w:i/>
      <w:iCs/>
      <w:sz w:val="28"/>
      <w:szCs w:val="28"/>
      <w:lang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57ED6"/>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7032</Words>
  <Characters>42196</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Całka</dc:creator>
  <cp:keywords/>
  <dc:description/>
  <cp:lastModifiedBy>Kinga Miśkiewicz</cp:lastModifiedBy>
  <cp:revision>7</cp:revision>
  <cp:lastPrinted>2024-08-23T11:56:00Z</cp:lastPrinted>
  <dcterms:created xsi:type="dcterms:W3CDTF">2024-08-23T11:50:00Z</dcterms:created>
  <dcterms:modified xsi:type="dcterms:W3CDTF">2024-08-23T11:56:00Z</dcterms:modified>
</cp:coreProperties>
</file>