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33" w:rsidRPr="006E6933" w:rsidRDefault="006E6933" w:rsidP="006E6933">
      <w:pPr>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GMINA NASIELSK</w:t>
      </w:r>
    </w:p>
    <w:p w:rsidR="006B1546" w:rsidRPr="006B1546" w:rsidRDefault="006B1546" w:rsidP="006B1546">
      <w:pPr>
        <w:jc w:val="right"/>
        <w:rPr>
          <w:rFonts w:ascii="Times New Roman" w:eastAsiaTheme="minorEastAsia" w:hAnsi="Times New Roman" w:cs="Times New Roman"/>
          <w:sz w:val="24"/>
          <w:szCs w:val="24"/>
          <w:lang w:eastAsia="pl-PL"/>
        </w:rPr>
      </w:pPr>
      <w:r w:rsidRPr="006B1546">
        <w:rPr>
          <w:rFonts w:ascii="Times New Roman" w:eastAsiaTheme="minorEastAsia" w:hAnsi="Times New Roman" w:cs="Times New Roman"/>
          <w:sz w:val="24"/>
          <w:szCs w:val="24"/>
          <w:lang w:eastAsia="pl-PL"/>
        </w:rPr>
        <w:t xml:space="preserve">Nasielsk, dnia </w:t>
      </w:r>
      <w:r>
        <w:rPr>
          <w:rFonts w:ascii="Times New Roman" w:eastAsiaTheme="minorEastAsia" w:hAnsi="Times New Roman" w:cs="Times New Roman"/>
          <w:sz w:val="24"/>
          <w:szCs w:val="24"/>
          <w:lang w:eastAsia="pl-PL"/>
        </w:rPr>
        <w:t>21</w:t>
      </w:r>
      <w:r w:rsidRPr="006B1546">
        <w:rPr>
          <w:rFonts w:ascii="Times New Roman" w:eastAsiaTheme="minorEastAsia" w:hAnsi="Times New Roman" w:cs="Times New Roman"/>
          <w:sz w:val="24"/>
          <w:szCs w:val="24"/>
          <w:lang w:eastAsia="pl-PL"/>
        </w:rPr>
        <w:t>.12.2020 r.</w:t>
      </w:r>
    </w:p>
    <w:p w:rsidR="006B1546" w:rsidRPr="006B1546" w:rsidRDefault="006B1546" w:rsidP="006B1546">
      <w:pPr>
        <w:rPr>
          <w:rFonts w:ascii="Times New Roman" w:eastAsiaTheme="minorEastAsia" w:hAnsi="Times New Roman" w:cs="Times New Roman"/>
          <w:sz w:val="24"/>
          <w:szCs w:val="24"/>
          <w:lang w:eastAsia="pl-PL"/>
        </w:rPr>
      </w:pPr>
      <w:r w:rsidRPr="006B1546">
        <w:rPr>
          <w:rFonts w:ascii="Times New Roman" w:eastAsiaTheme="minorEastAsia" w:hAnsi="Times New Roman" w:cs="Times New Roman"/>
          <w:sz w:val="24"/>
          <w:szCs w:val="24"/>
          <w:lang w:eastAsia="pl-PL"/>
        </w:rPr>
        <w:t>IZP.271.20.</w:t>
      </w:r>
      <w:r w:rsidR="006E6933">
        <w:rPr>
          <w:rFonts w:ascii="Times New Roman" w:eastAsiaTheme="minorEastAsia" w:hAnsi="Times New Roman" w:cs="Times New Roman"/>
          <w:sz w:val="24"/>
          <w:szCs w:val="24"/>
          <w:lang w:eastAsia="pl-PL"/>
        </w:rPr>
        <w:t>3</w:t>
      </w:r>
      <w:r w:rsidRPr="006B1546">
        <w:rPr>
          <w:rFonts w:ascii="Times New Roman" w:eastAsiaTheme="minorEastAsia" w:hAnsi="Times New Roman" w:cs="Times New Roman"/>
          <w:sz w:val="24"/>
          <w:szCs w:val="24"/>
          <w:lang w:eastAsia="pl-PL"/>
        </w:rPr>
        <w:t>.2020.JP</w:t>
      </w:r>
    </w:p>
    <w:p w:rsidR="006B1546" w:rsidRPr="006B1546" w:rsidRDefault="006B1546" w:rsidP="006B1546">
      <w:pPr>
        <w:ind w:left="4820"/>
        <w:rPr>
          <w:rFonts w:ascii="Times New Roman" w:eastAsiaTheme="minorEastAsia" w:hAnsi="Times New Roman" w:cs="Times New Roman"/>
          <w:b/>
          <w:sz w:val="24"/>
          <w:szCs w:val="24"/>
          <w:lang w:eastAsia="pl-PL"/>
        </w:rPr>
      </w:pPr>
      <w:r w:rsidRPr="006B1546">
        <w:rPr>
          <w:rFonts w:ascii="Times New Roman" w:eastAsiaTheme="minorEastAsia" w:hAnsi="Times New Roman" w:cs="Times New Roman"/>
          <w:b/>
          <w:sz w:val="24"/>
          <w:szCs w:val="24"/>
          <w:lang w:eastAsia="pl-PL"/>
        </w:rPr>
        <w:t>WSZYSCY WYKONAWCY</w:t>
      </w:r>
    </w:p>
    <w:p w:rsidR="006B1546" w:rsidRPr="006B1546" w:rsidRDefault="006B1546" w:rsidP="006B1546">
      <w:pPr>
        <w:tabs>
          <w:tab w:val="left" w:pos="5355"/>
          <w:tab w:val="left" w:pos="6150"/>
          <w:tab w:val="left" w:pos="6270"/>
          <w:tab w:val="right" w:pos="9072"/>
        </w:tabs>
        <w:spacing w:after="0"/>
        <w:jc w:val="center"/>
        <w:rPr>
          <w:rFonts w:ascii="Times New Roman" w:eastAsiaTheme="minorEastAsia" w:hAnsi="Times New Roman" w:cs="Times New Roman"/>
          <w:b/>
          <w:sz w:val="26"/>
          <w:szCs w:val="26"/>
          <w:lang w:eastAsia="pl-PL"/>
        </w:rPr>
      </w:pPr>
      <w:r w:rsidRPr="006B1546">
        <w:rPr>
          <w:rFonts w:ascii="Times New Roman" w:eastAsiaTheme="minorEastAsia" w:hAnsi="Times New Roman" w:cs="Times New Roman"/>
          <w:b/>
          <w:sz w:val="26"/>
          <w:szCs w:val="26"/>
          <w:lang w:eastAsia="pl-PL"/>
        </w:rPr>
        <w:t>Informacja o wyborze najkorzystniejszej oferty</w:t>
      </w:r>
    </w:p>
    <w:p w:rsidR="0098299F" w:rsidRPr="00876D09" w:rsidRDefault="006B1546" w:rsidP="00876D09">
      <w:pPr>
        <w:pStyle w:val="Akapitzlist"/>
        <w:numPr>
          <w:ilvl w:val="0"/>
          <w:numId w:val="17"/>
        </w:numPr>
        <w:spacing w:before="120" w:after="120"/>
        <w:jc w:val="both"/>
        <w:rPr>
          <w:rFonts w:ascii="Times New Roman" w:hAnsi="Times New Roman" w:cs="Times New Roman"/>
          <w:b/>
          <w:bCs/>
          <w:i/>
          <w:iCs/>
          <w:sz w:val="24"/>
          <w:szCs w:val="24"/>
          <w:lang w:bidi="pl-PL"/>
        </w:rPr>
      </w:pPr>
      <w:r w:rsidRPr="00876D09">
        <w:rPr>
          <w:rFonts w:ascii="Times New Roman" w:hAnsi="Times New Roman" w:cs="Times New Roman"/>
          <w:sz w:val="24"/>
          <w:szCs w:val="24"/>
        </w:rPr>
        <w:t>Zamawiający Gmina Nasielsk, adres: 05-190 Nasielsk, ul. Elektronowa 3, działając na podstawie art. 92 ust. 2 oraz art. 92 ust. 1 pkt 1 Ustawy z dnia 29 stycznia 2004r. (</w:t>
      </w:r>
      <w:proofErr w:type="spellStart"/>
      <w:r w:rsidRPr="00876D09">
        <w:rPr>
          <w:rFonts w:ascii="Times New Roman" w:hAnsi="Times New Roman" w:cs="Times New Roman"/>
          <w:sz w:val="24"/>
          <w:szCs w:val="24"/>
        </w:rPr>
        <w:t>t.j</w:t>
      </w:r>
      <w:proofErr w:type="spellEnd"/>
      <w:r w:rsidRPr="00876D09">
        <w:rPr>
          <w:rFonts w:ascii="Times New Roman" w:hAnsi="Times New Roman" w:cs="Times New Roman"/>
          <w:sz w:val="24"/>
          <w:szCs w:val="24"/>
        </w:rPr>
        <w:t xml:space="preserve">. Dz. U. z 2019r. poz. 1843 z </w:t>
      </w:r>
      <w:proofErr w:type="spellStart"/>
      <w:r w:rsidRPr="00876D09">
        <w:rPr>
          <w:rFonts w:ascii="Times New Roman" w:hAnsi="Times New Roman" w:cs="Times New Roman"/>
          <w:sz w:val="24"/>
          <w:szCs w:val="24"/>
        </w:rPr>
        <w:t>późn</w:t>
      </w:r>
      <w:proofErr w:type="spellEnd"/>
      <w:r w:rsidRPr="00876D09">
        <w:rPr>
          <w:rFonts w:ascii="Times New Roman" w:hAnsi="Times New Roman" w:cs="Times New Roman"/>
          <w:sz w:val="24"/>
          <w:szCs w:val="24"/>
        </w:rPr>
        <w:t>. zm.) informuje, że zostało zakończone postępowanie przetargowe pod nazwą</w:t>
      </w:r>
      <w:r w:rsidRPr="00876D09">
        <w:rPr>
          <w:rFonts w:ascii="Times New Roman" w:hAnsi="Times New Roman" w:cs="Times New Roman"/>
          <w:b/>
          <w:bCs/>
          <w:i/>
          <w:iCs/>
          <w:sz w:val="24"/>
          <w:szCs w:val="24"/>
          <w:lang w:bidi="pl-PL"/>
        </w:rPr>
        <w:t>: ,,Obsługa bankowa budżetu  Gminy Nasielsk i jednostek organizacyjnych Gminy Nasielsk w okresie 01.I. 2021 r. – 31.XII.2024 r.’’</w:t>
      </w:r>
      <w:r w:rsidR="0098299F" w:rsidRPr="00876D09">
        <w:rPr>
          <w:rFonts w:ascii="Times New Roman" w:hAnsi="Times New Roman" w:cs="Times New Roman"/>
          <w:sz w:val="24"/>
          <w:szCs w:val="24"/>
        </w:rPr>
        <w:t xml:space="preserve"> </w:t>
      </w:r>
    </w:p>
    <w:p w:rsidR="006B1546" w:rsidRPr="00876D09" w:rsidRDefault="006B1546" w:rsidP="006B1546">
      <w:pPr>
        <w:pStyle w:val="Akapitzlist"/>
        <w:numPr>
          <w:ilvl w:val="0"/>
          <w:numId w:val="17"/>
        </w:numPr>
        <w:spacing w:before="120" w:after="120"/>
        <w:jc w:val="both"/>
        <w:rPr>
          <w:rFonts w:ascii="Times New Roman" w:hAnsi="Times New Roman" w:cs="Times New Roman"/>
          <w:b/>
          <w:bCs/>
          <w:i/>
          <w:iCs/>
          <w:sz w:val="24"/>
          <w:szCs w:val="24"/>
          <w:lang w:bidi="pl-PL"/>
        </w:rPr>
      </w:pPr>
      <w:r w:rsidRPr="00876D09">
        <w:rPr>
          <w:rFonts w:ascii="Times New Roman" w:hAnsi="Times New Roman" w:cs="Times New Roman"/>
          <w:sz w:val="24"/>
          <w:szCs w:val="24"/>
        </w:rPr>
        <w:t xml:space="preserve">Do upływu terminu składania została złożona 1 oferta. </w:t>
      </w:r>
    </w:p>
    <w:p w:rsidR="006B1546" w:rsidRPr="00876D09" w:rsidRDefault="006B1546" w:rsidP="006B1546">
      <w:pPr>
        <w:pStyle w:val="Akapitzlist"/>
        <w:numPr>
          <w:ilvl w:val="0"/>
          <w:numId w:val="17"/>
        </w:numPr>
        <w:spacing w:before="120" w:after="120"/>
        <w:jc w:val="both"/>
        <w:rPr>
          <w:rFonts w:ascii="Times New Roman" w:hAnsi="Times New Roman" w:cs="Times New Roman"/>
          <w:b/>
          <w:bCs/>
          <w:i/>
          <w:iCs/>
          <w:sz w:val="24"/>
          <w:szCs w:val="24"/>
          <w:lang w:bidi="pl-PL"/>
        </w:rPr>
      </w:pPr>
      <w:r w:rsidRPr="00876D09">
        <w:rPr>
          <w:rFonts w:ascii="Times New Roman" w:hAnsi="Times New Roman" w:cs="Times New Roman"/>
          <w:sz w:val="24"/>
          <w:szCs w:val="24"/>
        </w:rPr>
        <w:t>Zamawiający dokonał oceny i porównania złożonych ofert niepodlegających odrzuceniu. Zgodnie ze Specyfikacją Istotnych Warunków Zamówienia przy wyborze najkorzystniejszej oferty Zamawiający kierował się</w:t>
      </w:r>
      <w:r w:rsidR="006E6933" w:rsidRPr="00876D09">
        <w:rPr>
          <w:rFonts w:ascii="Times New Roman" w:hAnsi="Times New Roman" w:cs="Times New Roman"/>
          <w:sz w:val="24"/>
          <w:szCs w:val="24"/>
        </w:rPr>
        <w:t xml:space="preserve"> następującymi kryteriami :</w:t>
      </w:r>
      <w:r w:rsidRPr="00876D09">
        <w:rPr>
          <w:rFonts w:ascii="Times New Roman" w:hAnsi="Times New Roman" w:cs="Times New Roman"/>
          <w:sz w:val="24"/>
          <w:szCs w:val="24"/>
        </w:rPr>
        <w:t xml:space="preserve"> opłata za otwarcie rachunku bankowego, opłata za prowadzenie rachunku bankowego, opłata za przekazywanie drogą elektroniczną środków na rachunki jednostek organizacyjnych  Gminy Nasielsk, opłata za przekazywanie drogą elektroniczną środków na rachunki kontrahentów obsługiwanych przez wykonawcę, opłata za przekazywanie drogą elektroniczną środków na rachunki kontrahentów prowadzone w innych bankach niż bank wykonawcy, prowizje od wypłat gotówkowych, prowizje od wpłat gotówkowych, oprocentowanie kredytu w rachunku bieżącym, oprocentowanie środków na rachunku bieżącym, oprocentowanie krótkoterminowych lokat, elektroniczne przeglądanie historii rachunków.</w:t>
      </w:r>
    </w:p>
    <w:p w:rsidR="006B1546" w:rsidRPr="00876D09" w:rsidRDefault="006B1546" w:rsidP="006B1546">
      <w:pPr>
        <w:pStyle w:val="Akapitzlist"/>
        <w:numPr>
          <w:ilvl w:val="0"/>
          <w:numId w:val="17"/>
        </w:numPr>
        <w:spacing w:before="120" w:after="120"/>
        <w:jc w:val="both"/>
        <w:rPr>
          <w:rFonts w:ascii="Times New Roman" w:hAnsi="Times New Roman" w:cs="Times New Roman"/>
          <w:b/>
          <w:bCs/>
          <w:i/>
          <w:iCs/>
          <w:sz w:val="24"/>
          <w:szCs w:val="24"/>
          <w:lang w:bidi="pl-PL"/>
        </w:rPr>
      </w:pPr>
      <w:r w:rsidRPr="00876D09">
        <w:rPr>
          <w:rFonts w:ascii="Times New Roman" w:hAnsi="Times New Roman" w:cs="Times New Roman"/>
          <w:bCs/>
          <w:sz w:val="24"/>
          <w:szCs w:val="24"/>
        </w:rPr>
        <w:t xml:space="preserve">Ponadto, działając w oparciu o art. 92 ust. 1 pkt. 1), 2) i 3) ustawy </w:t>
      </w:r>
      <w:proofErr w:type="spellStart"/>
      <w:r w:rsidRPr="00876D09">
        <w:rPr>
          <w:rFonts w:ascii="Times New Roman" w:hAnsi="Times New Roman" w:cs="Times New Roman"/>
          <w:bCs/>
          <w:sz w:val="24"/>
          <w:szCs w:val="24"/>
        </w:rPr>
        <w:t>Pzp</w:t>
      </w:r>
      <w:proofErr w:type="spellEnd"/>
      <w:r w:rsidRPr="00876D09">
        <w:rPr>
          <w:rFonts w:ascii="Times New Roman" w:hAnsi="Times New Roman" w:cs="Times New Roman"/>
          <w:bCs/>
          <w:sz w:val="24"/>
          <w:szCs w:val="24"/>
        </w:rPr>
        <w:t xml:space="preserve">, </w:t>
      </w:r>
      <w:r w:rsidRPr="00876D09">
        <w:rPr>
          <w:rFonts w:ascii="Times New Roman" w:hAnsi="Times New Roman" w:cs="Times New Roman"/>
          <w:b/>
          <w:bCs/>
          <w:sz w:val="24"/>
          <w:szCs w:val="24"/>
          <w:u w:val="single"/>
        </w:rPr>
        <w:t>Zamawiający informuje</w:t>
      </w:r>
      <w:r w:rsidRPr="00876D09">
        <w:rPr>
          <w:rFonts w:ascii="Times New Roman" w:hAnsi="Times New Roman" w:cs="Times New Roman"/>
          <w:bCs/>
          <w:sz w:val="24"/>
          <w:szCs w:val="24"/>
        </w:rPr>
        <w:t>:</w:t>
      </w:r>
    </w:p>
    <w:p w:rsidR="00101677" w:rsidRPr="00101677" w:rsidRDefault="00101677" w:rsidP="00101677">
      <w:pPr>
        <w:numPr>
          <w:ilvl w:val="0"/>
          <w:numId w:val="15"/>
        </w:numPr>
        <w:spacing w:before="120" w:after="120"/>
        <w:jc w:val="both"/>
        <w:rPr>
          <w:rFonts w:ascii="Times New Roman" w:hAnsi="Times New Roman" w:cs="Times New Roman"/>
          <w:sz w:val="24"/>
          <w:szCs w:val="24"/>
        </w:rPr>
      </w:pPr>
      <w:r w:rsidRPr="00101677">
        <w:rPr>
          <w:rFonts w:ascii="Times New Roman" w:hAnsi="Times New Roman" w:cs="Times New Roman"/>
          <w:bCs/>
          <w:sz w:val="24"/>
          <w:szCs w:val="24"/>
        </w:rPr>
        <w:t>o wykonawcach, którzy złożyli oferty, punktację przyznaną ofertom w każdym kryterium oceny ofert i łącznej punktacji</w:t>
      </w:r>
    </w:p>
    <w:p w:rsidR="00101677" w:rsidRPr="00101677" w:rsidRDefault="00101677" w:rsidP="00101677">
      <w:pPr>
        <w:spacing w:before="120" w:after="120"/>
        <w:jc w:val="both"/>
        <w:rPr>
          <w:rFonts w:ascii="Times New Roman" w:hAnsi="Times New Roman" w:cs="Times New Roman"/>
          <w:sz w:val="24"/>
          <w:szCs w:val="24"/>
        </w:rPr>
      </w:pPr>
      <w:r w:rsidRPr="00101677">
        <w:rPr>
          <w:rFonts w:ascii="Times New Roman" w:hAnsi="Times New Roman" w:cs="Times New Roman"/>
          <w:sz w:val="24"/>
          <w:szCs w:val="24"/>
        </w:rPr>
        <w:t>Wykaz i porównanie złożonych ofert: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3553"/>
        <w:gridCol w:w="3260"/>
        <w:gridCol w:w="1683"/>
      </w:tblGrid>
      <w:tr w:rsidR="0098299F" w:rsidTr="00677908">
        <w:trPr>
          <w:cantSplit/>
          <w:trHeight w:val="801"/>
          <w:jc w:val="center"/>
        </w:trPr>
        <w:tc>
          <w:tcPr>
            <w:tcW w:w="842" w:type="dxa"/>
            <w:shd w:val="clear" w:color="auto" w:fill="auto"/>
            <w:vAlign w:val="center"/>
          </w:tcPr>
          <w:p w:rsidR="0098299F" w:rsidRPr="00DA7636" w:rsidRDefault="0098299F" w:rsidP="00261F71">
            <w:pPr>
              <w:jc w:val="center"/>
              <w:rPr>
                <w:rFonts w:ascii="Times New Roman" w:hAnsi="Times New Roman" w:cs="Times New Roman"/>
                <w:b/>
              </w:rPr>
            </w:pPr>
            <w:r w:rsidRPr="00DA7636">
              <w:rPr>
                <w:rFonts w:ascii="Times New Roman" w:hAnsi="Times New Roman" w:cs="Times New Roman"/>
                <w:b/>
              </w:rPr>
              <w:t>Nr oferty</w:t>
            </w:r>
          </w:p>
        </w:tc>
        <w:tc>
          <w:tcPr>
            <w:tcW w:w="3553" w:type="dxa"/>
            <w:shd w:val="clear" w:color="auto" w:fill="auto"/>
            <w:vAlign w:val="center"/>
          </w:tcPr>
          <w:p w:rsidR="0098299F" w:rsidRPr="00DA7636" w:rsidRDefault="0098299F" w:rsidP="00326592">
            <w:pPr>
              <w:jc w:val="center"/>
              <w:rPr>
                <w:rFonts w:ascii="Times New Roman" w:hAnsi="Times New Roman" w:cs="Times New Roman"/>
                <w:b/>
              </w:rPr>
            </w:pPr>
            <w:r w:rsidRPr="00DA7636">
              <w:rPr>
                <w:rFonts w:ascii="Times New Roman" w:hAnsi="Times New Roman" w:cs="Times New Roman"/>
                <w:b/>
              </w:rPr>
              <w:t>Nazwa Wykonawcy i adres</w:t>
            </w:r>
          </w:p>
        </w:tc>
        <w:tc>
          <w:tcPr>
            <w:tcW w:w="3260" w:type="dxa"/>
            <w:shd w:val="clear" w:color="auto" w:fill="auto"/>
            <w:vAlign w:val="center"/>
          </w:tcPr>
          <w:p w:rsidR="0098299F" w:rsidRPr="00DA7636" w:rsidRDefault="0098299F" w:rsidP="00261F71">
            <w:pPr>
              <w:jc w:val="center"/>
              <w:rPr>
                <w:rFonts w:ascii="Times New Roman" w:hAnsi="Times New Roman" w:cs="Times New Roman"/>
                <w:b/>
              </w:rPr>
            </w:pPr>
            <w:r w:rsidRPr="00DA7636">
              <w:rPr>
                <w:rFonts w:ascii="Times New Roman" w:hAnsi="Times New Roman" w:cs="Times New Roman"/>
                <w:b/>
              </w:rPr>
              <w:t>Punktacja</w:t>
            </w:r>
            <w:r>
              <w:rPr>
                <w:rFonts w:ascii="Times New Roman" w:hAnsi="Times New Roman" w:cs="Times New Roman"/>
                <w:b/>
              </w:rPr>
              <w:t xml:space="preserve"> oferty </w:t>
            </w:r>
          </w:p>
        </w:tc>
        <w:tc>
          <w:tcPr>
            <w:tcW w:w="1683" w:type="dxa"/>
            <w:shd w:val="clear" w:color="auto" w:fill="auto"/>
            <w:vAlign w:val="center"/>
          </w:tcPr>
          <w:p w:rsidR="0098299F" w:rsidRPr="00DA7636" w:rsidRDefault="0098299F" w:rsidP="00261F71">
            <w:pPr>
              <w:jc w:val="center"/>
              <w:rPr>
                <w:rFonts w:ascii="Times New Roman" w:hAnsi="Times New Roman" w:cs="Times New Roman"/>
                <w:b/>
              </w:rPr>
            </w:pPr>
            <w:r>
              <w:rPr>
                <w:rFonts w:ascii="Times New Roman" w:hAnsi="Times New Roman" w:cs="Times New Roman"/>
                <w:b/>
              </w:rPr>
              <w:t xml:space="preserve">Kolejność wg kryterium </w:t>
            </w:r>
          </w:p>
        </w:tc>
      </w:tr>
      <w:tr w:rsidR="0069625A" w:rsidTr="00677908">
        <w:trPr>
          <w:jc w:val="center"/>
        </w:trPr>
        <w:tc>
          <w:tcPr>
            <w:tcW w:w="842" w:type="dxa"/>
            <w:shd w:val="clear" w:color="auto" w:fill="auto"/>
            <w:vAlign w:val="center"/>
          </w:tcPr>
          <w:p w:rsidR="0069625A" w:rsidRPr="00DA7636" w:rsidRDefault="0069625A" w:rsidP="00C55458">
            <w:pPr>
              <w:spacing w:after="0"/>
              <w:jc w:val="center"/>
              <w:rPr>
                <w:rFonts w:ascii="Times New Roman" w:hAnsi="Times New Roman" w:cs="Times New Roman"/>
              </w:rPr>
            </w:pPr>
            <w:r w:rsidRPr="00DA7636">
              <w:rPr>
                <w:rFonts w:ascii="Times New Roman" w:hAnsi="Times New Roman" w:cs="Times New Roman"/>
              </w:rPr>
              <w:t>1</w:t>
            </w:r>
          </w:p>
        </w:tc>
        <w:tc>
          <w:tcPr>
            <w:tcW w:w="3553" w:type="dxa"/>
            <w:shd w:val="clear" w:color="auto" w:fill="auto"/>
            <w:vAlign w:val="center"/>
          </w:tcPr>
          <w:p w:rsidR="0069625A" w:rsidRDefault="00677908" w:rsidP="0069625A">
            <w:pPr>
              <w:spacing w:after="0"/>
              <w:jc w:val="center"/>
              <w:rPr>
                <w:rFonts w:ascii="Times New Roman" w:hAnsi="Times New Roman" w:cs="Times New Roman"/>
                <w:sz w:val="24"/>
                <w:szCs w:val="24"/>
              </w:rPr>
            </w:pPr>
            <w:r>
              <w:rPr>
                <w:rFonts w:ascii="Times New Roman" w:hAnsi="Times New Roman" w:cs="Times New Roman"/>
                <w:sz w:val="24"/>
                <w:szCs w:val="24"/>
              </w:rPr>
              <w:t>Bank Spółdzielczy w Nasielsku</w:t>
            </w:r>
          </w:p>
          <w:p w:rsidR="00677908" w:rsidRDefault="00677908" w:rsidP="0069625A">
            <w:pPr>
              <w:spacing w:after="0"/>
              <w:jc w:val="center"/>
              <w:rPr>
                <w:rFonts w:ascii="Times New Roman" w:hAnsi="Times New Roman" w:cs="Times New Roman"/>
                <w:sz w:val="24"/>
                <w:szCs w:val="24"/>
              </w:rPr>
            </w:pPr>
            <w:r>
              <w:rPr>
                <w:rFonts w:ascii="Times New Roman" w:hAnsi="Times New Roman" w:cs="Times New Roman"/>
                <w:sz w:val="24"/>
                <w:szCs w:val="24"/>
              </w:rPr>
              <w:t>ul. Kościuszki 19</w:t>
            </w:r>
          </w:p>
          <w:p w:rsidR="00677908" w:rsidRPr="005A1ED8" w:rsidRDefault="00677908" w:rsidP="0069625A">
            <w:pPr>
              <w:spacing w:after="0"/>
              <w:jc w:val="center"/>
              <w:rPr>
                <w:rFonts w:ascii="Times New Roman" w:hAnsi="Times New Roman" w:cs="Times New Roman"/>
                <w:sz w:val="24"/>
                <w:szCs w:val="24"/>
              </w:rPr>
            </w:pPr>
            <w:r>
              <w:rPr>
                <w:rFonts w:ascii="Times New Roman" w:hAnsi="Times New Roman" w:cs="Times New Roman"/>
                <w:sz w:val="24"/>
                <w:szCs w:val="24"/>
              </w:rPr>
              <w:t>05-190 Nasielsk</w:t>
            </w:r>
          </w:p>
        </w:tc>
        <w:tc>
          <w:tcPr>
            <w:tcW w:w="3260" w:type="dxa"/>
            <w:shd w:val="clear" w:color="auto" w:fill="auto"/>
            <w:vAlign w:val="center"/>
          </w:tcPr>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1) opłata za otwarcie rachunku bankowego – 5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2) opłata za prowadzenie rachunku bankowego – 5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3) opłata za przekazywanie drogą elektroniczną środków na rachunki jednostek organizacyjnych  Gminy Nasielsk – 10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lastRenderedPageBreak/>
              <w:t>4) opłata za przekazywanie drogą elektroniczną środków na rachunki kontrahentów obsługiwanych przez wykonawcę – 5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5) opłata za przekazywanie drogą elektroniczną środków na rachunki kontrahentów prowadzone w innych bankach niż bank wykonawcy – 5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6) prowizje od wypłat gotówkowych – 10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7) prowizje od wpłat gotówkowych – 20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8) oprocentowanie kredytu w rachunku bieżącym – 10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9) oprocentowanie środków na rachunku bieżącym – 20 punktów,</w:t>
            </w:r>
          </w:p>
          <w:p w:rsidR="00677908" w:rsidRPr="00677908" w:rsidRDefault="00677908" w:rsidP="00677908">
            <w:pPr>
              <w:spacing w:after="0"/>
              <w:jc w:val="center"/>
              <w:rPr>
                <w:rFonts w:ascii="Times New Roman" w:hAnsi="Times New Roman" w:cs="Times New Roman"/>
              </w:rPr>
            </w:pPr>
            <w:r w:rsidRPr="00677908">
              <w:rPr>
                <w:rFonts w:ascii="Times New Roman" w:hAnsi="Times New Roman" w:cs="Times New Roman"/>
              </w:rPr>
              <w:t>10) oprocentowanie krótkoterminowych lokat – 5 punktów,</w:t>
            </w:r>
          </w:p>
          <w:p w:rsidR="0069625A" w:rsidRDefault="00677908" w:rsidP="00677908">
            <w:pPr>
              <w:spacing w:after="0"/>
              <w:jc w:val="center"/>
              <w:rPr>
                <w:rFonts w:ascii="Times New Roman" w:hAnsi="Times New Roman" w:cs="Times New Roman"/>
              </w:rPr>
            </w:pPr>
            <w:r w:rsidRPr="00677908">
              <w:rPr>
                <w:rFonts w:ascii="Times New Roman" w:hAnsi="Times New Roman" w:cs="Times New Roman"/>
              </w:rPr>
              <w:t>11) elektroniczne przeglądanie</w:t>
            </w:r>
            <w:r>
              <w:rPr>
                <w:rFonts w:ascii="Times New Roman" w:hAnsi="Times New Roman" w:cs="Times New Roman"/>
              </w:rPr>
              <w:t xml:space="preserve"> historii rachunków – 5 punktów</w:t>
            </w:r>
          </w:p>
          <w:p w:rsidR="00677908" w:rsidRPr="00677908" w:rsidRDefault="00677908" w:rsidP="00677908">
            <w:pPr>
              <w:spacing w:after="0"/>
              <w:jc w:val="center"/>
              <w:rPr>
                <w:rFonts w:ascii="Times New Roman" w:hAnsi="Times New Roman" w:cs="Times New Roman"/>
                <w:b/>
              </w:rPr>
            </w:pPr>
            <w:r w:rsidRPr="00677908">
              <w:rPr>
                <w:rFonts w:ascii="Times New Roman" w:hAnsi="Times New Roman" w:cs="Times New Roman"/>
                <w:b/>
              </w:rPr>
              <w:t>Razem punkty – 100 pkt</w:t>
            </w:r>
          </w:p>
        </w:tc>
        <w:tc>
          <w:tcPr>
            <w:tcW w:w="1683" w:type="dxa"/>
            <w:shd w:val="clear" w:color="auto" w:fill="auto"/>
            <w:vAlign w:val="center"/>
          </w:tcPr>
          <w:p w:rsidR="0069625A" w:rsidRPr="00E76BD2" w:rsidRDefault="00677908" w:rsidP="0092729C">
            <w:pPr>
              <w:spacing w:after="0"/>
              <w:jc w:val="center"/>
              <w:rPr>
                <w:rFonts w:ascii="Times New Roman" w:hAnsi="Times New Roman" w:cs="Times New Roman"/>
              </w:rPr>
            </w:pPr>
            <w:r>
              <w:rPr>
                <w:rFonts w:ascii="Times New Roman" w:hAnsi="Times New Roman" w:cs="Times New Roman"/>
              </w:rPr>
              <w:lastRenderedPageBreak/>
              <w:t>Oferta 1 w kolejności</w:t>
            </w:r>
          </w:p>
        </w:tc>
      </w:tr>
    </w:tbl>
    <w:p w:rsidR="00D5646C" w:rsidRDefault="00D5646C" w:rsidP="00D5646C">
      <w:pPr>
        <w:autoSpaceDE w:val="0"/>
        <w:autoSpaceDN w:val="0"/>
        <w:adjustRightInd w:val="0"/>
        <w:jc w:val="both"/>
      </w:pPr>
    </w:p>
    <w:p w:rsidR="00101677" w:rsidRPr="00101677" w:rsidRDefault="00101677" w:rsidP="006E6933">
      <w:pPr>
        <w:numPr>
          <w:ilvl w:val="0"/>
          <w:numId w:val="15"/>
        </w:numPr>
        <w:spacing w:before="120" w:after="120"/>
        <w:jc w:val="both"/>
        <w:rPr>
          <w:rFonts w:ascii="Times New Roman" w:eastAsiaTheme="minorEastAsia" w:hAnsi="Times New Roman" w:cs="Times New Roman"/>
          <w:bCs/>
          <w:sz w:val="24"/>
          <w:szCs w:val="24"/>
          <w:lang w:eastAsia="pl-PL"/>
        </w:rPr>
      </w:pPr>
      <w:r w:rsidRPr="00101677">
        <w:rPr>
          <w:rFonts w:ascii="Times New Roman" w:eastAsiaTheme="minorEastAsia" w:hAnsi="Times New Roman" w:cs="Times New Roman"/>
          <w:bCs/>
          <w:sz w:val="24"/>
          <w:szCs w:val="24"/>
          <w:lang w:eastAsia="pl-PL"/>
        </w:rPr>
        <w:t>o braku wykonawców, którzy zostali wykluczeni,</w:t>
      </w:r>
    </w:p>
    <w:p w:rsidR="00101677" w:rsidRPr="00101677" w:rsidRDefault="00101677" w:rsidP="006E6933">
      <w:pPr>
        <w:numPr>
          <w:ilvl w:val="0"/>
          <w:numId w:val="15"/>
        </w:numPr>
        <w:spacing w:before="120" w:after="120"/>
        <w:jc w:val="both"/>
        <w:rPr>
          <w:rFonts w:ascii="Times New Roman" w:eastAsiaTheme="minorEastAsia" w:hAnsi="Times New Roman" w:cs="Times New Roman"/>
          <w:bCs/>
          <w:sz w:val="24"/>
          <w:szCs w:val="24"/>
          <w:lang w:eastAsia="pl-PL"/>
        </w:rPr>
      </w:pPr>
      <w:r w:rsidRPr="00101677">
        <w:rPr>
          <w:rFonts w:ascii="Times New Roman" w:eastAsiaTheme="minorEastAsia" w:hAnsi="Times New Roman" w:cs="Times New Roman"/>
          <w:bCs/>
          <w:sz w:val="24"/>
          <w:szCs w:val="24"/>
          <w:lang w:eastAsia="pl-PL"/>
        </w:rPr>
        <w:t xml:space="preserve">o braku wykonawców, którzy zostali </w:t>
      </w:r>
      <w:r w:rsidR="006E6933">
        <w:rPr>
          <w:rFonts w:ascii="Times New Roman" w:eastAsiaTheme="minorEastAsia" w:hAnsi="Times New Roman" w:cs="Times New Roman"/>
          <w:bCs/>
          <w:sz w:val="24"/>
          <w:szCs w:val="24"/>
          <w:lang w:eastAsia="pl-PL"/>
        </w:rPr>
        <w:t>odrzuceni</w:t>
      </w:r>
      <w:r w:rsidRPr="00101677">
        <w:rPr>
          <w:rFonts w:ascii="Times New Roman" w:eastAsiaTheme="minorEastAsia" w:hAnsi="Times New Roman" w:cs="Times New Roman"/>
          <w:bCs/>
          <w:sz w:val="24"/>
          <w:szCs w:val="24"/>
          <w:lang w:eastAsia="pl-PL"/>
        </w:rPr>
        <w:t>;</w:t>
      </w:r>
    </w:p>
    <w:p w:rsidR="00876D09" w:rsidRPr="00876D09" w:rsidRDefault="00101677" w:rsidP="00876D09">
      <w:pPr>
        <w:numPr>
          <w:ilvl w:val="0"/>
          <w:numId w:val="15"/>
        </w:numPr>
        <w:spacing w:before="120" w:after="120"/>
        <w:contextualSpacing/>
        <w:jc w:val="both"/>
        <w:rPr>
          <w:rFonts w:ascii="Times New Roman" w:eastAsiaTheme="minorEastAsia" w:hAnsi="Times New Roman" w:cs="Times New Roman"/>
          <w:sz w:val="24"/>
          <w:szCs w:val="24"/>
          <w:lang w:eastAsia="pl-PL"/>
        </w:rPr>
      </w:pPr>
      <w:r w:rsidRPr="00101677">
        <w:rPr>
          <w:rFonts w:ascii="Times New Roman" w:eastAsiaTheme="minorEastAsia" w:hAnsi="Times New Roman" w:cs="Times New Roman"/>
          <w:bCs/>
          <w:sz w:val="24"/>
          <w:szCs w:val="24"/>
          <w:lang w:eastAsia="pl-PL"/>
        </w:rPr>
        <w:t>jednocześnie Zamawiający informuję, iż ww. postępowaniu nie ustanowił dynamicznego systemu zakupów</w:t>
      </w:r>
      <w:r w:rsidR="00876D09">
        <w:rPr>
          <w:rFonts w:ascii="Times New Roman" w:eastAsiaTheme="minorEastAsia" w:hAnsi="Times New Roman" w:cs="Times New Roman"/>
          <w:bCs/>
          <w:sz w:val="24"/>
          <w:szCs w:val="24"/>
          <w:lang w:eastAsia="pl-PL"/>
        </w:rPr>
        <w:t>.</w:t>
      </w:r>
    </w:p>
    <w:p w:rsidR="006E6933" w:rsidRDefault="00101677" w:rsidP="00876D09">
      <w:pPr>
        <w:pStyle w:val="Akapitzlist"/>
        <w:numPr>
          <w:ilvl w:val="0"/>
          <w:numId w:val="17"/>
        </w:numPr>
        <w:spacing w:before="120" w:after="120"/>
        <w:jc w:val="both"/>
        <w:rPr>
          <w:rFonts w:ascii="Times New Roman" w:eastAsiaTheme="minorEastAsia" w:hAnsi="Times New Roman" w:cs="Times New Roman"/>
          <w:sz w:val="24"/>
          <w:szCs w:val="24"/>
          <w:lang w:eastAsia="pl-PL"/>
        </w:rPr>
      </w:pPr>
      <w:r w:rsidRPr="00876D09">
        <w:rPr>
          <w:rFonts w:ascii="Times New Roman" w:eastAsiaTheme="minorEastAsia" w:hAnsi="Times New Roman" w:cs="Times New Roman"/>
          <w:sz w:val="24"/>
          <w:szCs w:val="24"/>
          <w:lang w:eastAsia="pl-PL"/>
        </w:rPr>
        <w:t xml:space="preserve">Na podstawie oceny spełnienia warunków udziału w postępowaniu oraz kryterium oceny ofert ustalono, iż </w:t>
      </w:r>
      <w:r w:rsidRPr="00876D09">
        <w:rPr>
          <w:rFonts w:ascii="Times New Roman" w:eastAsiaTheme="minorEastAsia" w:hAnsi="Times New Roman" w:cs="Times New Roman"/>
          <w:sz w:val="24"/>
          <w:szCs w:val="24"/>
          <w:lang w:eastAsia="pl-PL"/>
        </w:rPr>
        <w:t xml:space="preserve">oferta Nr 1 złożona przez </w:t>
      </w:r>
      <w:r w:rsidRPr="00876D09">
        <w:rPr>
          <w:rFonts w:ascii="Times New Roman" w:eastAsiaTheme="minorEastAsia" w:hAnsi="Times New Roman" w:cs="Times New Roman"/>
          <w:b/>
          <w:i/>
          <w:sz w:val="24"/>
          <w:szCs w:val="24"/>
          <w:lang w:eastAsia="pl-PL"/>
        </w:rPr>
        <w:t>Ba</w:t>
      </w:r>
      <w:r w:rsidR="00876D09">
        <w:rPr>
          <w:rFonts w:ascii="Times New Roman" w:eastAsiaTheme="minorEastAsia" w:hAnsi="Times New Roman" w:cs="Times New Roman"/>
          <w:b/>
          <w:i/>
          <w:sz w:val="24"/>
          <w:szCs w:val="24"/>
          <w:lang w:eastAsia="pl-PL"/>
        </w:rPr>
        <w:t xml:space="preserve">nk Spółdzielczy w Nasielsku ul. Kościuszki </w:t>
      </w:r>
      <w:r w:rsidR="00876D09" w:rsidRPr="00876D09">
        <w:rPr>
          <w:rFonts w:ascii="Times New Roman" w:eastAsiaTheme="minorEastAsia" w:hAnsi="Times New Roman" w:cs="Times New Roman"/>
          <w:b/>
          <w:i/>
          <w:sz w:val="24"/>
          <w:szCs w:val="24"/>
          <w:lang w:eastAsia="pl-PL"/>
        </w:rPr>
        <w:t>19,</w:t>
      </w:r>
      <w:r w:rsidR="00876D09">
        <w:rPr>
          <w:rFonts w:ascii="Times New Roman" w:eastAsiaTheme="minorEastAsia" w:hAnsi="Times New Roman" w:cs="Times New Roman"/>
          <w:b/>
          <w:i/>
          <w:sz w:val="24"/>
          <w:szCs w:val="24"/>
          <w:lang w:eastAsia="pl-PL"/>
        </w:rPr>
        <w:t xml:space="preserve"> </w:t>
      </w:r>
      <w:r w:rsidR="00876D09" w:rsidRPr="00876D09">
        <w:rPr>
          <w:rFonts w:ascii="Times New Roman" w:eastAsiaTheme="minorEastAsia" w:hAnsi="Times New Roman" w:cs="Times New Roman"/>
          <w:b/>
          <w:i/>
          <w:sz w:val="24"/>
          <w:szCs w:val="24"/>
          <w:lang w:eastAsia="pl-PL"/>
        </w:rPr>
        <w:t>05 -</w:t>
      </w:r>
      <w:r w:rsidRPr="00876D09">
        <w:rPr>
          <w:rFonts w:ascii="Times New Roman" w:eastAsiaTheme="minorEastAsia" w:hAnsi="Times New Roman" w:cs="Times New Roman"/>
          <w:b/>
          <w:i/>
          <w:sz w:val="24"/>
          <w:szCs w:val="24"/>
          <w:lang w:eastAsia="pl-PL"/>
        </w:rPr>
        <w:t xml:space="preserve">190 Nasielsk </w:t>
      </w:r>
      <w:r w:rsidRPr="00876D09">
        <w:rPr>
          <w:rFonts w:ascii="Times New Roman" w:eastAsiaTheme="minorEastAsia" w:hAnsi="Times New Roman" w:cs="Times New Roman"/>
          <w:sz w:val="24"/>
          <w:szCs w:val="24"/>
          <w:lang w:eastAsia="pl-PL"/>
        </w:rPr>
        <w:t>odpowiada ws</w:t>
      </w:r>
      <w:r w:rsidR="006E6933" w:rsidRPr="00876D09">
        <w:rPr>
          <w:rFonts w:ascii="Times New Roman" w:eastAsiaTheme="minorEastAsia" w:hAnsi="Times New Roman" w:cs="Times New Roman"/>
          <w:sz w:val="24"/>
          <w:szCs w:val="24"/>
          <w:lang w:eastAsia="pl-PL"/>
        </w:rPr>
        <w:t>zystkim wymaganiom określonym w </w:t>
      </w:r>
      <w:r w:rsidRPr="00876D09">
        <w:rPr>
          <w:rFonts w:ascii="Times New Roman" w:eastAsiaTheme="minorEastAsia" w:hAnsi="Times New Roman" w:cs="Times New Roman"/>
          <w:sz w:val="24"/>
          <w:szCs w:val="24"/>
          <w:lang w:eastAsia="pl-PL"/>
        </w:rPr>
        <w:t>Ustawie oraz w Specyfikacji Istotnych Warunków Zamówienia i została oceniona jako najkorzystniejsza w oparciu o podane w SIWZ kryteria wyboru ofert.</w:t>
      </w:r>
    </w:p>
    <w:p w:rsidR="0069011E" w:rsidRPr="00B21AA1" w:rsidRDefault="00827356" w:rsidP="00B21AA1">
      <w:pPr>
        <w:pStyle w:val="Akapitzlist"/>
        <w:numPr>
          <w:ilvl w:val="0"/>
          <w:numId w:val="17"/>
        </w:numPr>
        <w:spacing w:before="120" w:after="120"/>
        <w:jc w:val="both"/>
        <w:rPr>
          <w:rFonts w:ascii="Times New Roman" w:eastAsiaTheme="minorEastAsia" w:hAnsi="Times New Roman" w:cs="Times New Roman"/>
          <w:sz w:val="24"/>
          <w:szCs w:val="24"/>
          <w:lang w:eastAsia="pl-PL"/>
        </w:rPr>
      </w:pPr>
      <w:r w:rsidRPr="00B21AA1">
        <w:rPr>
          <w:rFonts w:ascii="Times New Roman" w:hAnsi="Times New Roman" w:cs="Times New Roman"/>
        </w:rPr>
        <w:t>N</w:t>
      </w:r>
      <w:r w:rsidR="00677908" w:rsidRPr="00B21AA1">
        <w:rPr>
          <w:rFonts w:ascii="Times New Roman" w:hAnsi="Times New Roman" w:cs="Times New Roman"/>
        </w:rPr>
        <w:t>a podstawie art. 94 ust. 2</w:t>
      </w:r>
      <w:r w:rsidR="005169D0" w:rsidRPr="00B21AA1">
        <w:rPr>
          <w:rFonts w:ascii="Times New Roman" w:hAnsi="Times New Roman" w:cs="Times New Roman"/>
        </w:rPr>
        <w:t xml:space="preserve"> pkt 1</w:t>
      </w:r>
      <w:r w:rsidR="0098299F" w:rsidRPr="00B21AA1">
        <w:rPr>
          <w:rFonts w:ascii="Times New Roman" w:hAnsi="Times New Roman" w:cs="Times New Roman"/>
        </w:rPr>
        <w:t xml:space="preserve"> </w:t>
      </w:r>
      <w:proofErr w:type="spellStart"/>
      <w:r w:rsidR="00677908" w:rsidRPr="00B21AA1">
        <w:rPr>
          <w:rFonts w:ascii="Times New Roman" w:hAnsi="Times New Roman" w:cs="Times New Roman"/>
        </w:rPr>
        <w:t>ppkt</w:t>
      </w:r>
      <w:proofErr w:type="spellEnd"/>
      <w:r w:rsidR="00677908" w:rsidRPr="00B21AA1">
        <w:rPr>
          <w:rFonts w:ascii="Times New Roman" w:hAnsi="Times New Roman" w:cs="Times New Roman"/>
        </w:rPr>
        <w:t xml:space="preserve"> a) </w:t>
      </w:r>
      <w:r w:rsidR="0098299F" w:rsidRPr="00B21AA1">
        <w:rPr>
          <w:rFonts w:ascii="Times New Roman" w:hAnsi="Times New Roman" w:cs="Times New Roman"/>
        </w:rPr>
        <w:t>termin w jak</w:t>
      </w:r>
      <w:r w:rsidR="006E6933" w:rsidRPr="00B21AA1">
        <w:rPr>
          <w:rFonts w:ascii="Times New Roman" w:hAnsi="Times New Roman" w:cs="Times New Roman"/>
        </w:rPr>
        <w:t>im może zostać zawarta umowa na </w:t>
      </w:r>
      <w:r w:rsidR="0098299F" w:rsidRPr="00B21AA1">
        <w:rPr>
          <w:rFonts w:ascii="Times New Roman" w:hAnsi="Times New Roman" w:cs="Times New Roman"/>
        </w:rPr>
        <w:t xml:space="preserve">realizację zamówienia </w:t>
      </w:r>
      <w:r w:rsidR="00677908" w:rsidRPr="00B21AA1">
        <w:rPr>
          <w:rFonts w:ascii="Times New Roman" w:hAnsi="Times New Roman" w:cs="Times New Roman"/>
        </w:rPr>
        <w:t>może być krótszy niż 5</w:t>
      </w:r>
      <w:r w:rsidR="0098299F" w:rsidRPr="00B21AA1">
        <w:rPr>
          <w:rFonts w:ascii="Times New Roman" w:hAnsi="Times New Roman" w:cs="Times New Roman"/>
        </w:rPr>
        <w:t xml:space="preserve"> dni od </w:t>
      </w:r>
      <w:r w:rsidR="006E6933" w:rsidRPr="00B21AA1">
        <w:rPr>
          <w:rFonts w:ascii="Times New Roman" w:hAnsi="Times New Roman" w:cs="Times New Roman"/>
        </w:rPr>
        <w:t>dnia przesłania zawiadomienia o </w:t>
      </w:r>
      <w:r w:rsidR="0098299F" w:rsidRPr="00B21AA1">
        <w:rPr>
          <w:rFonts w:ascii="Times New Roman" w:hAnsi="Times New Roman" w:cs="Times New Roman"/>
        </w:rPr>
        <w:t>wyborze najkorzystniejszej oferty.</w:t>
      </w:r>
    </w:p>
    <w:p w:rsidR="00EC2FA6" w:rsidRPr="006E6933" w:rsidRDefault="00EC2FA6" w:rsidP="00BF078A">
      <w:pPr>
        <w:pStyle w:val="Akapitzlist"/>
        <w:tabs>
          <w:tab w:val="left" w:pos="5355"/>
          <w:tab w:val="left" w:pos="6150"/>
          <w:tab w:val="left" w:pos="6270"/>
          <w:tab w:val="right" w:pos="9072"/>
        </w:tabs>
        <w:spacing w:after="0"/>
        <w:jc w:val="both"/>
        <w:rPr>
          <w:rFonts w:ascii="Times New Roman" w:hAnsi="Times New Roman" w:cs="Times New Roman"/>
          <w:sz w:val="24"/>
          <w:szCs w:val="24"/>
        </w:rPr>
      </w:pPr>
    </w:p>
    <w:p w:rsidR="0064736D" w:rsidRDefault="00876D09" w:rsidP="00EC2FA6">
      <w:pPr>
        <w:ind w:firstLine="4961"/>
        <w:jc w:val="center"/>
        <w:rPr>
          <w:rFonts w:ascii="Times New Roman" w:hAnsi="Times New Roman" w:cs="Times New Roman"/>
          <w:i/>
          <w:sz w:val="24"/>
          <w:szCs w:val="24"/>
        </w:rPr>
      </w:pPr>
      <w:r>
        <w:rPr>
          <w:rFonts w:ascii="Times New Roman" w:hAnsi="Times New Roman" w:cs="Times New Roman"/>
          <w:i/>
          <w:sz w:val="24"/>
          <w:szCs w:val="24"/>
        </w:rPr>
        <w:t xml:space="preserve">- Burmistrz Nasielska – </w:t>
      </w:r>
    </w:p>
    <w:p w:rsidR="00876D09" w:rsidRDefault="00876D09" w:rsidP="00EC2FA6">
      <w:pPr>
        <w:ind w:firstLine="4961"/>
        <w:jc w:val="center"/>
        <w:rPr>
          <w:rFonts w:ascii="Times New Roman" w:hAnsi="Times New Roman" w:cs="Times New Roman"/>
          <w:i/>
          <w:sz w:val="24"/>
          <w:szCs w:val="24"/>
        </w:rPr>
      </w:pPr>
      <w:r>
        <w:rPr>
          <w:rFonts w:ascii="Times New Roman" w:hAnsi="Times New Roman" w:cs="Times New Roman"/>
          <w:i/>
          <w:sz w:val="24"/>
          <w:szCs w:val="24"/>
        </w:rPr>
        <w:t>mgr Bogdan Ruszkowski</w:t>
      </w:r>
    </w:p>
    <w:p w:rsidR="00F25E48" w:rsidRDefault="00F25E48" w:rsidP="00EC2FA6">
      <w:pPr>
        <w:ind w:firstLine="4961"/>
        <w:jc w:val="center"/>
        <w:rPr>
          <w:rFonts w:ascii="Times New Roman" w:hAnsi="Times New Roman" w:cs="Times New Roman"/>
          <w:i/>
          <w:sz w:val="24"/>
          <w:szCs w:val="24"/>
        </w:rPr>
      </w:pPr>
      <w:bookmarkStart w:id="0" w:name="_GoBack"/>
      <w:bookmarkEnd w:id="0"/>
    </w:p>
    <w:sectPr w:rsidR="00F25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A1" w:rsidRDefault="00B21AA1" w:rsidP="00B21AA1">
      <w:pPr>
        <w:spacing w:after="0" w:line="240" w:lineRule="auto"/>
      </w:pPr>
      <w:r>
        <w:separator/>
      </w:r>
    </w:p>
  </w:endnote>
  <w:endnote w:type="continuationSeparator" w:id="0">
    <w:p w:rsidR="00B21AA1" w:rsidRDefault="00B21AA1" w:rsidP="00B2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A1" w:rsidRPr="00B21AA1" w:rsidRDefault="00B21AA1" w:rsidP="00B21AA1">
    <w:pPr>
      <w:tabs>
        <w:tab w:val="center" w:pos="4536"/>
        <w:tab w:val="right" w:pos="9072"/>
      </w:tabs>
      <w:suppressAutoHyphens/>
      <w:spacing w:after="0" w:line="240" w:lineRule="auto"/>
      <w:rPr>
        <w:rFonts w:ascii="Times New Roman" w:eastAsia="Times New Roman" w:hAnsi="Times New Roman" w:cs="Times New Roman"/>
        <w:sz w:val="16"/>
        <w:szCs w:val="16"/>
        <w:lang w:eastAsia="ar-SA"/>
      </w:rPr>
    </w:pPr>
    <w:r w:rsidRPr="00B21AA1">
      <w:rPr>
        <w:rFonts w:ascii="Times New Roman" w:eastAsia="Times New Roman" w:hAnsi="Times New Roman" w:cs="Times New Roman"/>
        <w:sz w:val="16"/>
        <w:szCs w:val="16"/>
        <w:lang w:eastAsia="ar-SA"/>
      </w:rPr>
      <w:t>Sporządziła: Joanna Prusinowska</w:t>
    </w:r>
  </w:p>
  <w:p w:rsidR="00B21AA1" w:rsidRPr="00B21AA1" w:rsidRDefault="00B21AA1" w:rsidP="00B21AA1">
    <w:pPr>
      <w:tabs>
        <w:tab w:val="center" w:pos="4536"/>
        <w:tab w:val="right" w:pos="9072"/>
      </w:tabs>
      <w:suppressAutoHyphens/>
      <w:spacing w:after="0" w:line="240" w:lineRule="auto"/>
      <w:rPr>
        <w:rFonts w:ascii="Times New Roman" w:eastAsia="Times New Roman" w:hAnsi="Times New Roman" w:cs="Times New Roman"/>
        <w:sz w:val="16"/>
        <w:szCs w:val="16"/>
        <w:lang w:eastAsia="ar-SA"/>
      </w:rPr>
    </w:pPr>
    <w:r w:rsidRPr="00B21AA1">
      <w:rPr>
        <w:rFonts w:ascii="Times New Roman" w:eastAsia="Times New Roman" w:hAnsi="Times New Roman" w:cs="Times New Roman"/>
        <w:sz w:val="16"/>
        <w:szCs w:val="16"/>
        <w:lang w:eastAsia="ar-SA"/>
      </w:rPr>
      <w:t>tel.: (0-23) 69-33-060</w:t>
    </w:r>
  </w:p>
  <w:p w:rsidR="00B21AA1" w:rsidRDefault="00B21AA1" w:rsidP="00B21AA1">
    <w:pPr>
      <w:pStyle w:val="Stopka"/>
    </w:pPr>
    <w:r w:rsidRPr="00B21AA1">
      <w:rPr>
        <w:rFonts w:ascii="Times New Roman" w:eastAsia="Times New Roman" w:hAnsi="Times New Roman" w:cs="Times New Roman"/>
        <w:sz w:val="16"/>
        <w:szCs w:val="16"/>
        <w:lang w:eastAsia="ar-SA"/>
      </w:rPr>
      <w:t>e-mail : izp@nasielsk.pl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A1" w:rsidRDefault="00B21AA1" w:rsidP="00B21AA1">
      <w:pPr>
        <w:spacing w:after="0" w:line="240" w:lineRule="auto"/>
      </w:pPr>
      <w:r>
        <w:separator/>
      </w:r>
    </w:p>
  </w:footnote>
  <w:footnote w:type="continuationSeparator" w:id="0">
    <w:p w:rsidR="00B21AA1" w:rsidRDefault="00B21AA1" w:rsidP="00B21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161"/>
    <w:multiLevelType w:val="hybridMultilevel"/>
    <w:tmpl w:val="687CD29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F557D"/>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B2F49A7"/>
    <w:multiLevelType w:val="hybridMultilevel"/>
    <w:tmpl w:val="0C3802E8"/>
    <w:lvl w:ilvl="0" w:tplc="DDBE4C1E">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10E66F96"/>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6295253"/>
    <w:multiLevelType w:val="hybridMultilevel"/>
    <w:tmpl w:val="FAE2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6C5662"/>
    <w:multiLevelType w:val="hybridMultilevel"/>
    <w:tmpl w:val="347A74BC"/>
    <w:lvl w:ilvl="0" w:tplc="4E161D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1A62E5"/>
    <w:multiLevelType w:val="hybridMultilevel"/>
    <w:tmpl w:val="2B72FB06"/>
    <w:lvl w:ilvl="0" w:tplc="BFACA02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FD3071"/>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2CFB63A6"/>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2D6F4098"/>
    <w:multiLevelType w:val="hybridMultilevel"/>
    <w:tmpl w:val="84AC3F9A"/>
    <w:lvl w:ilvl="0" w:tplc="66EE25B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A94816"/>
    <w:multiLevelType w:val="hybridMultilevel"/>
    <w:tmpl w:val="86307384"/>
    <w:lvl w:ilvl="0" w:tplc="04F69AFE">
      <w:start w:val="1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27160EA"/>
    <w:multiLevelType w:val="hybridMultilevel"/>
    <w:tmpl w:val="A6241D52"/>
    <w:lvl w:ilvl="0" w:tplc="53D222D6">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362A0"/>
    <w:multiLevelType w:val="hybridMultilevel"/>
    <w:tmpl w:val="2E805C44"/>
    <w:lvl w:ilvl="0" w:tplc="02BE7FA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A31507"/>
    <w:multiLevelType w:val="hybridMultilevel"/>
    <w:tmpl w:val="D00CF50C"/>
    <w:lvl w:ilvl="0" w:tplc="691246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9322AB"/>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4A80B8B"/>
    <w:multiLevelType w:val="hybridMultilevel"/>
    <w:tmpl w:val="AAC60148"/>
    <w:lvl w:ilvl="0" w:tplc="A27CF3F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1263B2"/>
    <w:multiLevelType w:val="hybridMultilevel"/>
    <w:tmpl w:val="AA728CFA"/>
    <w:lvl w:ilvl="0" w:tplc="CEC0529C">
      <w:start w:val="1"/>
      <w:numFmt w:val="decimal"/>
      <w:lvlText w:val="%1."/>
      <w:lvlJc w:val="left"/>
      <w:pPr>
        <w:ind w:left="765" w:hanging="360"/>
      </w:pPr>
      <w:rPr>
        <w:b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FDF0700"/>
    <w:multiLevelType w:val="hybridMultilevel"/>
    <w:tmpl w:val="96A6E95C"/>
    <w:lvl w:ilvl="0" w:tplc="8AA2E4B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17"/>
  </w:num>
  <w:num w:numId="6">
    <w:abstractNumId w:val="2"/>
  </w:num>
  <w:num w:numId="7">
    <w:abstractNumId w:val="3"/>
  </w:num>
  <w:num w:numId="8">
    <w:abstractNumId w:val="7"/>
  </w:num>
  <w:num w:numId="9">
    <w:abstractNumId w:val="14"/>
  </w:num>
  <w:num w:numId="10">
    <w:abstractNumId w:val="16"/>
  </w:num>
  <w:num w:numId="11">
    <w:abstractNumId w:val="8"/>
  </w:num>
  <w:num w:numId="12">
    <w:abstractNumId w:val="6"/>
  </w:num>
  <w:num w:numId="13">
    <w:abstractNumId w:val="10"/>
  </w:num>
  <w:num w:numId="14">
    <w:abstractNumId w:val="15"/>
  </w:num>
  <w:num w:numId="15">
    <w:abstractNumId w:val="9"/>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7A"/>
    <w:rsid w:val="000147DD"/>
    <w:rsid w:val="00033956"/>
    <w:rsid w:val="0004030C"/>
    <w:rsid w:val="00045693"/>
    <w:rsid w:val="000527E0"/>
    <w:rsid w:val="000536F0"/>
    <w:rsid w:val="0007221B"/>
    <w:rsid w:val="00093160"/>
    <w:rsid w:val="000A4909"/>
    <w:rsid w:val="000A4D3A"/>
    <w:rsid w:val="000B3310"/>
    <w:rsid w:val="000D3AB0"/>
    <w:rsid w:val="000E53A7"/>
    <w:rsid w:val="000E54C3"/>
    <w:rsid w:val="000F0EE9"/>
    <w:rsid w:val="000F71E7"/>
    <w:rsid w:val="00101677"/>
    <w:rsid w:val="0011047B"/>
    <w:rsid w:val="00122847"/>
    <w:rsid w:val="001479CB"/>
    <w:rsid w:val="00151CDD"/>
    <w:rsid w:val="00155370"/>
    <w:rsid w:val="0016381E"/>
    <w:rsid w:val="00173289"/>
    <w:rsid w:val="0018013F"/>
    <w:rsid w:val="001C7816"/>
    <w:rsid w:val="001C78EB"/>
    <w:rsid w:val="001E31E8"/>
    <w:rsid w:val="001E7F2D"/>
    <w:rsid w:val="001F4384"/>
    <w:rsid w:val="0020467A"/>
    <w:rsid w:val="0026663A"/>
    <w:rsid w:val="00267EE1"/>
    <w:rsid w:val="00272110"/>
    <w:rsid w:val="002A02A6"/>
    <w:rsid w:val="002D10DD"/>
    <w:rsid w:val="002D458C"/>
    <w:rsid w:val="002D7AF9"/>
    <w:rsid w:val="002E2FB2"/>
    <w:rsid w:val="002E6C37"/>
    <w:rsid w:val="002F0766"/>
    <w:rsid w:val="002F54CC"/>
    <w:rsid w:val="00310F10"/>
    <w:rsid w:val="00324C9E"/>
    <w:rsid w:val="00325100"/>
    <w:rsid w:val="00326592"/>
    <w:rsid w:val="00346A26"/>
    <w:rsid w:val="0035249B"/>
    <w:rsid w:val="00367CEE"/>
    <w:rsid w:val="0038552C"/>
    <w:rsid w:val="00391F6B"/>
    <w:rsid w:val="003B5BE2"/>
    <w:rsid w:val="003B6F17"/>
    <w:rsid w:val="003D033D"/>
    <w:rsid w:val="00421CC2"/>
    <w:rsid w:val="00422EDA"/>
    <w:rsid w:val="00433BD2"/>
    <w:rsid w:val="00472DF6"/>
    <w:rsid w:val="0048204C"/>
    <w:rsid w:val="004C2400"/>
    <w:rsid w:val="004E18BD"/>
    <w:rsid w:val="00503A44"/>
    <w:rsid w:val="005067B5"/>
    <w:rsid w:val="005076D6"/>
    <w:rsid w:val="00514AEA"/>
    <w:rsid w:val="005169D0"/>
    <w:rsid w:val="00516D68"/>
    <w:rsid w:val="00524835"/>
    <w:rsid w:val="005355E1"/>
    <w:rsid w:val="00546891"/>
    <w:rsid w:val="00565E2A"/>
    <w:rsid w:val="00580791"/>
    <w:rsid w:val="00585E87"/>
    <w:rsid w:val="00595BBE"/>
    <w:rsid w:val="005A0771"/>
    <w:rsid w:val="005A0F14"/>
    <w:rsid w:val="005B16D6"/>
    <w:rsid w:val="006147BA"/>
    <w:rsid w:val="006230FD"/>
    <w:rsid w:val="00635655"/>
    <w:rsid w:val="0064736D"/>
    <w:rsid w:val="00650468"/>
    <w:rsid w:val="0066234F"/>
    <w:rsid w:val="00665373"/>
    <w:rsid w:val="0067219F"/>
    <w:rsid w:val="00677908"/>
    <w:rsid w:val="0069011E"/>
    <w:rsid w:val="0069625A"/>
    <w:rsid w:val="006A29D2"/>
    <w:rsid w:val="006B1546"/>
    <w:rsid w:val="006C336F"/>
    <w:rsid w:val="006E68DB"/>
    <w:rsid w:val="006E6933"/>
    <w:rsid w:val="006E78BE"/>
    <w:rsid w:val="006F2611"/>
    <w:rsid w:val="007042F0"/>
    <w:rsid w:val="00717C72"/>
    <w:rsid w:val="00722595"/>
    <w:rsid w:val="0073451A"/>
    <w:rsid w:val="007349ED"/>
    <w:rsid w:val="00734CF1"/>
    <w:rsid w:val="007417A7"/>
    <w:rsid w:val="007470C5"/>
    <w:rsid w:val="00751C3F"/>
    <w:rsid w:val="007602D6"/>
    <w:rsid w:val="0076042A"/>
    <w:rsid w:val="007642BC"/>
    <w:rsid w:val="00774BE5"/>
    <w:rsid w:val="00785066"/>
    <w:rsid w:val="007A2918"/>
    <w:rsid w:val="007A68F0"/>
    <w:rsid w:val="007D2EDE"/>
    <w:rsid w:val="007E5554"/>
    <w:rsid w:val="008024A3"/>
    <w:rsid w:val="008036A7"/>
    <w:rsid w:val="00803E6B"/>
    <w:rsid w:val="00827356"/>
    <w:rsid w:val="0085151F"/>
    <w:rsid w:val="0086455A"/>
    <w:rsid w:val="008647A2"/>
    <w:rsid w:val="00876D09"/>
    <w:rsid w:val="00880BB5"/>
    <w:rsid w:val="008830B1"/>
    <w:rsid w:val="00892100"/>
    <w:rsid w:val="008D00FA"/>
    <w:rsid w:val="008E1C04"/>
    <w:rsid w:val="008E3A9C"/>
    <w:rsid w:val="008F09E5"/>
    <w:rsid w:val="00904928"/>
    <w:rsid w:val="009373F0"/>
    <w:rsid w:val="00941826"/>
    <w:rsid w:val="009475C8"/>
    <w:rsid w:val="00951306"/>
    <w:rsid w:val="00951415"/>
    <w:rsid w:val="00963F35"/>
    <w:rsid w:val="009814BC"/>
    <w:rsid w:val="0098299F"/>
    <w:rsid w:val="009956A5"/>
    <w:rsid w:val="009A564D"/>
    <w:rsid w:val="009D1B3C"/>
    <w:rsid w:val="009D7278"/>
    <w:rsid w:val="009F2C8F"/>
    <w:rsid w:val="00A505EA"/>
    <w:rsid w:val="00AA77DA"/>
    <w:rsid w:val="00AB0579"/>
    <w:rsid w:val="00AB6E98"/>
    <w:rsid w:val="00AE007F"/>
    <w:rsid w:val="00AE5F0C"/>
    <w:rsid w:val="00B21AA1"/>
    <w:rsid w:val="00B26E9B"/>
    <w:rsid w:val="00B505F1"/>
    <w:rsid w:val="00B661F7"/>
    <w:rsid w:val="00B764A4"/>
    <w:rsid w:val="00B7755C"/>
    <w:rsid w:val="00B80FE5"/>
    <w:rsid w:val="00B93E67"/>
    <w:rsid w:val="00BB1062"/>
    <w:rsid w:val="00BC66C9"/>
    <w:rsid w:val="00BD69F6"/>
    <w:rsid w:val="00BE6BF9"/>
    <w:rsid w:val="00BF078A"/>
    <w:rsid w:val="00BF6655"/>
    <w:rsid w:val="00BF6D8D"/>
    <w:rsid w:val="00C019FC"/>
    <w:rsid w:val="00C1463E"/>
    <w:rsid w:val="00C174C1"/>
    <w:rsid w:val="00C35401"/>
    <w:rsid w:val="00C473AF"/>
    <w:rsid w:val="00C55458"/>
    <w:rsid w:val="00C71454"/>
    <w:rsid w:val="00C71848"/>
    <w:rsid w:val="00C738CF"/>
    <w:rsid w:val="00C82C7B"/>
    <w:rsid w:val="00CA058A"/>
    <w:rsid w:val="00CD29DC"/>
    <w:rsid w:val="00D23C0E"/>
    <w:rsid w:val="00D4575D"/>
    <w:rsid w:val="00D50DD1"/>
    <w:rsid w:val="00D5632B"/>
    <w:rsid w:val="00D5646C"/>
    <w:rsid w:val="00D769EB"/>
    <w:rsid w:val="00DA7636"/>
    <w:rsid w:val="00DB7A95"/>
    <w:rsid w:val="00DD337B"/>
    <w:rsid w:val="00DD776F"/>
    <w:rsid w:val="00DE5782"/>
    <w:rsid w:val="00DF0684"/>
    <w:rsid w:val="00DF09D7"/>
    <w:rsid w:val="00DF525E"/>
    <w:rsid w:val="00E42468"/>
    <w:rsid w:val="00E60ACD"/>
    <w:rsid w:val="00E76BD2"/>
    <w:rsid w:val="00E84405"/>
    <w:rsid w:val="00E9270F"/>
    <w:rsid w:val="00E97F62"/>
    <w:rsid w:val="00EA13E5"/>
    <w:rsid w:val="00EB71E2"/>
    <w:rsid w:val="00EB7261"/>
    <w:rsid w:val="00EC18F8"/>
    <w:rsid w:val="00EC2FA6"/>
    <w:rsid w:val="00EE18FC"/>
    <w:rsid w:val="00F14792"/>
    <w:rsid w:val="00F25C76"/>
    <w:rsid w:val="00F25E48"/>
    <w:rsid w:val="00F612A2"/>
    <w:rsid w:val="00F63A71"/>
    <w:rsid w:val="00F91D83"/>
    <w:rsid w:val="00F954C1"/>
    <w:rsid w:val="00FC54A9"/>
    <w:rsid w:val="00FD428F"/>
    <w:rsid w:val="00FE1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5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7636"/>
    <w:pPr>
      <w:ind w:left="720"/>
      <w:contextualSpacing/>
    </w:pPr>
  </w:style>
  <w:style w:type="paragraph" w:customStyle="1" w:styleId="Default">
    <w:name w:val="Default"/>
    <w:rsid w:val="00BF078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A13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3E5"/>
    <w:rPr>
      <w:rFonts w:ascii="Tahoma" w:hAnsi="Tahoma" w:cs="Tahoma"/>
      <w:sz w:val="16"/>
      <w:szCs w:val="16"/>
    </w:rPr>
  </w:style>
  <w:style w:type="paragraph" w:styleId="Bezodstpw">
    <w:name w:val="No Spacing"/>
    <w:uiPriority w:val="1"/>
    <w:qFormat/>
    <w:rsid w:val="005A0771"/>
    <w:pPr>
      <w:spacing w:after="0" w:line="240" w:lineRule="auto"/>
    </w:pPr>
    <w:rPr>
      <w:rFonts w:eastAsiaTheme="minorEastAsia"/>
      <w:lang w:eastAsia="pl-PL"/>
    </w:rPr>
  </w:style>
  <w:style w:type="character" w:styleId="Pogrubienie">
    <w:name w:val="Strong"/>
    <w:basedOn w:val="Domylnaczcionkaakapitu"/>
    <w:uiPriority w:val="22"/>
    <w:qFormat/>
    <w:rsid w:val="00310F10"/>
    <w:rPr>
      <w:b/>
      <w:bCs/>
    </w:rPr>
  </w:style>
  <w:style w:type="character" w:customStyle="1" w:styleId="FontStyle96">
    <w:name w:val="Font Style96"/>
    <w:basedOn w:val="Domylnaczcionkaakapitu"/>
    <w:uiPriority w:val="99"/>
    <w:rsid w:val="001E7F2D"/>
    <w:rPr>
      <w:rFonts w:ascii="Verdana" w:hAnsi="Verdana" w:cs="Verdana"/>
      <w:sz w:val="18"/>
      <w:szCs w:val="18"/>
    </w:rPr>
  </w:style>
  <w:style w:type="character" w:styleId="Hipercze">
    <w:name w:val="Hyperlink"/>
    <w:basedOn w:val="Domylnaczcionkaakapitu"/>
    <w:uiPriority w:val="99"/>
    <w:unhideWhenUsed/>
    <w:rsid w:val="00F14792"/>
    <w:rPr>
      <w:color w:val="0000FF"/>
      <w:u w:val="single"/>
    </w:rPr>
  </w:style>
  <w:style w:type="paragraph" w:customStyle="1" w:styleId="Style7">
    <w:name w:val="Style7"/>
    <w:basedOn w:val="Normalny"/>
    <w:uiPriority w:val="99"/>
    <w:rsid w:val="0048204C"/>
    <w:pPr>
      <w:widowControl w:val="0"/>
      <w:autoSpaceDE w:val="0"/>
      <w:autoSpaceDN w:val="0"/>
      <w:adjustRightInd w:val="0"/>
      <w:spacing w:after="0" w:line="336" w:lineRule="exact"/>
      <w:jc w:val="center"/>
    </w:pPr>
    <w:rPr>
      <w:rFonts w:ascii="Calibri" w:eastAsia="Calibri" w:hAnsi="Calibri" w:cs="Calibri"/>
      <w:sz w:val="24"/>
      <w:szCs w:val="24"/>
      <w:lang w:eastAsia="pl-PL"/>
    </w:rPr>
  </w:style>
  <w:style w:type="paragraph" w:styleId="Nagwek">
    <w:name w:val="header"/>
    <w:basedOn w:val="Normalny"/>
    <w:link w:val="NagwekZnak"/>
    <w:uiPriority w:val="99"/>
    <w:unhideWhenUsed/>
    <w:rsid w:val="00B21A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AA1"/>
  </w:style>
  <w:style w:type="paragraph" w:styleId="Stopka">
    <w:name w:val="footer"/>
    <w:basedOn w:val="Normalny"/>
    <w:link w:val="StopkaZnak"/>
    <w:uiPriority w:val="99"/>
    <w:unhideWhenUsed/>
    <w:rsid w:val="00B21A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5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7636"/>
    <w:pPr>
      <w:ind w:left="720"/>
      <w:contextualSpacing/>
    </w:pPr>
  </w:style>
  <w:style w:type="paragraph" w:customStyle="1" w:styleId="Default">
    <w:name w:val="Default"/>
    <w:rsid w:val="00BF078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A13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3E5"/>
    <w:rPr>
      <w:rFonts w:ascii="Tahoma" w:hAnsi="Tahoma" w:cs="Tahoma"/>
      <w:sz w:val="16"/>
      <w:szCs w:val="16"/>
    </w:rPr>
  </w:style>
  <w:style w:type="paragraph" w:styleId="Bezodstpw">
    <w:name w:val="No Spacing"/>
    <w:uiPriority w:val="1"/>
    <w:qFormat/>
    <w:rsid w:val="005A0771"/>
    <w:pPr>
      <w:spacing w:after="0" w:line="240" w:lineRule="auto"/>
    </w:pPr>
    <w:rPr>
      <w:rFonts w:eastAsiaTheme="minorEastAsia"/>
      <w:lang w:eastAsia="pl-PL"/>
    </w:rPr>
  </w:style>
  <w:style w:type="character" w:styleId="Pogrubienie">
    <w:name w:val="Strong"/>
    <w:basedOn w:val="Domylnaczcionkaakapitu"/>
    <w:uiPriority w:val="22"/>
    <w:qFormat/>
    <w:rsid w:val="00310F10"/>
    <w:rPr>
      <w:b/>
      <w:bCs/>
    </w:rPr>
  </w:style>
  <w:style w:type="character" w:customStyle="1" w:styleId="FontStyle96">
    <w:name w:val="Font Style96"/>
    <w:basedOn w:val="Domylnaczcionkaakapitu"/>
    <w:uiPriority w:val="99"/>
    <w:rsid w:val="001E7F2D"/>
    <w:rPr>
      <w:rFonts w:ascii="Verdana" w:hAnsi="Verdana" w:cs="Verdana"/>
      <w:sz w:val="18"/>
      <w:szCs w:val="18"/>
    </w:rPr>
  </w:style>
  <w:style w:type="character" w:styleId="Hipercze">
    <w:name w:val="Hyperlink"/>
    <w:basedOn w:val="Domylnaczcionkaakapitu"/>
    <w:uiPriority w:val="99"/>
    <w:unhideWhenUsed/>
    <w:rsid w:val="00F14792"/>
    <w:rPr>
      <w:color w:val="0000FF"/>
      <w:u w:val="single"/>
    </w:rPr>
  </w:style>
  <w:style w:type="paragraph" w:customStyle="1" w:styleId="Style7">
    <w:name w:val="Style7"/>
    <w:basedOn w:val="Normalny"/>
    <w:uiPriority w:val="99"/>
    <w:rsid w:val="0048204C"/>
    <w:pPr>
      <w:widowControl w:val="0"/>
      <w:autoSpaceDE w:val="0"/>
      <w:autoSpaceDN w:val="0"/>
      <w:adjustRightInd w:val="0"/>
      <w:spacing w:after="0" w:line="336" w:lineRule="exact"/>
      <w:jc w:val="center"/>
    </w:pPr>
    <w:rPr>
      <w:rFonts w:ascii="Calibri" w:eastAsia="Calibri" w:hAnsi="Calibri" w:cs="Calibri"/>
      <w:sz w:val="24"/>
      <w:szCs w:val="24"/>
      <w:lang w:eastAsia="pl-PL"/>
    </w:rPr>
  </w:style>
  <w:style w:type="paragraph" w:styleId="Nagwek">
    <w:name w:val="header"/>
    <w:basedOn w:val="Normalny"/>
    <w:link w:val="NagwekZnak"/>
    <w:uiPriority w:val="99"/>
    <w:unhideWhenUsed/>
    <w:rsid w:val="00B21A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AA1"/>
  </w:style>
  <w:style w:type="paragraph" w:styleId="Stopka">
    <w:name w:val="footer"/>
    <w:basedOn w:val="Normalny"/>
    <w:link w:val="StopkaZnak"/>
    <w:uiPriority w:val="99"/>
    <w:unhideWhenUsed/>
    <w:rsid w:val="00B21A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793B-32C3-4E0D-A633-3187EDFE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3078</Characters>
  <Application>Microsoft Office Word</Application>
  <DocSecurity>8</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GNSK</dc:creator>
  <cp:lastModifiedBy>Joanna Prusinowska</cp:lastModifiedBy>
  <cp:revision>2</cp:revision>
  <cp:lastPrinted>2016-12-22T08:22:00Z</cp:lastPrinted>
  <dcterms:created xsi:type="dcterms:W3CDTF">2020-12-21T12:09:00Z</dcterms:created>
  <dcterms:modified xsi:type="dcterms:W3CDTF">2020-12-21T12:09:00Z</dcterms:modified>
</cp:coreProperties>
</file>