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4DDA763" w:rsidR="009F7A97" w:rsidRPr="0099794C" w:rsidRDefault="009F7A97" w:rsidP="009F7A97">
      <w:pPr>
        <w:pStyle w:val="Bezodstpw"/>
        <w:jc w:val="right"/>
        <w:rPr>
          <w:b/>
          <w:i/>
          <w:iCs/>
          <w:color w:val="000000"/>
        </w:rPr>
      </w:pPr>
      <w:r>
        <w:rPr>
          <w:b/>
          <w:i/>
          <w:iCs/>
          <w:color w:val="000000"/>
        </w:rPr>
        <w:t>Załącznik nr</w:t>
      </w:r>
      <w:r w:rsidR="00DC7740">
        <w:rPr>
          <w:b/>
          <w:i/>
          <w:iCs/>
          <w:color w:val="000000"/>
        </w:rPr>
        <w:t xml:space="preserve"> 8</w:t>
      </w:r>
      <w:r>
        <w:rPr>
          <w:b/>
          <w:i/>
          <w:iCs/>
          <w:color w:val="000000"/>
        </w:rPr>
        <w:t xml:space="preserve"> do SWZ</w:t>
      </w:r>
    </w:p>
    <w:p w14:paraId="0C15CCE0" w14:textId="0ABB7C8B" w:rsidR="00F42ADC" w:rsidRDefault="00F42ADC" w:rsidP="009F7A97">
      <w:pPr>
        <w:jc w:val="right"/>
      </w:pPr>
    </w:p>
    <w:p w14:paraId="6E80A6A2" w14:textId="650D1E90" w:rsidR="009F7A97" w:rsidRPr="0040228E" w:rsidRDefault="009F7A97" w:rsidP="009F7A97">
      <w:pPr>
        <w:pStyle w:val="Bezodstpw"/>
        <w:jc w:val="center"/>
        <w:rPr>
          <w:b/>
          <w:color w:val="000000"/>
          <w:sz w:val="22"/>
          <w:szCs w:val="22"/>
        </w:rPr>
      </w:pPr>
      <w:r w:rsidRPr="0040228E">
        <w:rPr>
          <w:b/>
          <w:color w:val="000000"/>
          <w:sz w:val="22"/>
          <w:szCs w:val="22"/>
        </w:rPr>
        <w:t>UMOWA nr R.272…….202</w:t>
      </w:r>
      <w:r w:rsidR="006E2251">
        <w:rPr>
          <w:b/>
          <w:color w:val="000000"/>
          <w:sz w:val="22"/>
          <w:szCs w:val="22"/>
        </w:rPr>
        <w:t>2</w:t>
      </w:r>
      <w:r w:rsidRPr="0040228E">
        <w:rPr>
          <w:b/>
          <w:color w:val="000000"/>
          <w:sz w:val="22"/>
          <w:szCs w:val="22"/>
        </w:rPr>
        <w:t xml:space="preserve"> ( projekt)</w:t>
      </w:r>
    </w:p>
    <w:p w14:paraId="5885785B" w14:textId="507F1E93" w:rsidR="009F7A97" w:rsidRPr="0040228E" w:rsidRDefault="009F7A97" w:rsidP="009F7A97">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Budowa przystani kajakowej w Pogorzałej Wsi na rzece Nogat  w ramach przedsięwzięcia „Pomorskie Szlaki Kajakowe”</w:t>
      </w:r>
      <w:r w:rsidR="0040228E">
        <w:rPr>
          <w:rFonts w:ascii="Times New Roman" w:hAnsi="Times New Roman" w:cs="Times New Roman"/>
          <w:b/>
          <w:color w:val="000000"/>
        </w:rPr>
        <w:t>”</w:t>
      </w:r>
    </w:p>
    <w:bookmarkEnd w:id="0"/>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7CED9BBB"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w:t>
      </w:r>
      <w:r w:rsidR="006E2251">
        <w:rPr>
          <w:color w:val="000000"/>
          <w:sz w:val="22"/>
          <w:szCs w:val="22"/>
        </w:rPr>
        <w:t>2</w:t>
      </w:r>
      <w:r w:rsidRPr="0040228E">
        <w:rPr>
          <w:color w:val="000000"/>
          <w:sz w:val="22"/>
          <w:szCs w:val="22"/>
        </w:rPr>
        <w:t xml:space="preserve">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77777777" w:rsidR="009F7A97" w:rsidRPr="0040228E" w:rsidRDefault="009F7A97" w:rsidP="009F7A97">
      <w:pPr>
        <w:pStyle w:val="Bezodstpw"/>
        <w:spacing w:line="276" w:lineRule="auto"/>
        <w:jc w:val="both"/>
        <w:rPr>
          <w:color w:val="000000"/>
          <w:sz w:val="22"/>
          <w:szCs w:val="22"/>
        </w:rPr>
      </w:pPr>
      <w:r w:rsidRPr="0040228E">
        <w:rPr>
          <w:b/>
          <w:color w:val="000000"/>
          <w:sz w:val="22"/>
          <w:szCs w:val="22"/>
        </w:rPr>
        <w:t>1)Gminą Miłoradz,</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53B8A323" w14:textId="77777777" w:rsidR="009F7A97" w:rsidRPr="0040228E" w:rsidRDefault="009F7A97" w:rsidP="009F7A97">
      <w:pPr>
        <w:pStyle w:val="Bezodstpw"/>
        <w:spacing w:line="276" w:lineRule="auto"/>
        <w:jc w:val="both"/>
        <w:rPr>
          <w:sz w:val="22"/>
          <w:szCs w:val="22"/>
        </w:rPr>
      </w:pPr>
      <w:r w:rsidRPr="0040228E">
        <w:rPr>
          <w:sz w:val="22"/>
          <w:szCs w:val="22"/>
        </w:rPr>
        <w:t>a:</w:t>
      </w: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77777777" w:rsidR="009F7A97" w:rsidRPr="0040228E" w:rsidRDefault="009F7A97" w:rsidP="009F7A97">
      <w:pPr>
        <w:pStyle w:val="Bezodstpw"/>
        <w:spacing w:line="276" w:lineRule="auto"/>
        <w:jc w:val="both"/>
        <w:rPr>
          <w:sz w:val="22"/>
          <w:szCs w:val="22"/>
        </w:rPr>
      </w:pPr>
      <w:r w:rsidRPr="0040228E">
        <w:rPr>
          <w:sz w:val="22"/>
          <w:szCs w:val="22"/>
        </w:rPr>
        <w:t xml:space="preserve">Niniejsza umowa jest konsekwencją zamówienia publicznego realizowanego na postawie ustawy z dnia 11 września 2019 r. Prawo zamówień publicznych (Dz. U. z 2021, poz. 1129 ze zm.), dalej </w:t>
      </w:r>
      <w:proofErr w:type="spellStart"/>
      <w:r w:rsidRPr="0040228E">
        <w:rPr>
          <w:sz w:val="22"/>
          <w:szCs w:val="22"/>
        </w:rPr>
        <w:t>Pzp</w:t>
      </w:r>
      <w:proofErr w:type="spellEnd"/>
      <w:r w:rsidRPr="0040228E">
        <w:rPr>
          <w:sz w:val="22"/>
          <w:szCs w:val="22"/>
        </w:rPr>
        <w:t xml:space="preserve"> oraz następstwem wyboru przez Zamawiającego oferty w postępowaniu prowadzonym w trybie podstawowym – wariant I bez negocjacji.</w:t>
      </w:r>
    </w:p>
    <w:p w14:paraId="446FEE7F" w14:textId="77777777" w:rsidR="009F7A97" w:rsidRPr="0040228E" w:rsidRDefault="009F7A97" w:rsidP="009F7A97">
      <w:pPr>
        <w:spacing w:line="240" w:lineRule="auto"/>
        <w:jc w:val="center"/>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7E6602B5"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Budowa przystani kajakowej w Pogorzałej Wsi na rzece Nogat  w ramach przedsięwzięcia „Pomorskie Szlaki Kajakowe”</w:t>
      </w:r>
      <w:r w:rsidR="00DC7740">
        <w:rPr>
          <w:b/>
          <w:color w:val="000000"/>
          <w:sz w:val="22"/>
          <w:szCs w:val="22"/>
        </w:rPr>
        <w:t>”</w:t>
      </w:r>
      <w:r w:rsidR="0040228E" w:rsidRPr="0040228E">
        <w:rPr>
          <w:b/>
          <w:color w:val="000000"/>
          <w:sz w:val="22"/>
          <w:szCs w:val="22"/>
        </w:rPr>
        <w:t xml:space="preserve">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77777777"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 xml:space="preserve">Przedmiot umowy wykonany zostanie z materiałów dostarczonych przez Wykonawcę. Materiały, o których mowa powinny odpowiadać, co do jakości wymogom wyrobów dopuszczonych do obrotu i stosowania w budownictwie, określonych w ustawie z dnia 7 </w:t>
      </w:r>
      <w:r w:rsidRPr="00E331F2">
        <w:rPr>
          <w:bCs/>
          <w:color w:val="000000"/>
          <w:sz w:val="22"/>
          <w:szCs w:val="22"/>
        </w:rPr>
        <w:lastRenderedPageBreak/>
        <w:t>lipca1994r. Prawo budowlane ( Dz.U z 202</w:t>
      </w:r>
      <w:r>
        <w:rPr>
          <w:bCs/>
          <w:color w:val="000000"/>
          <w:sz w:val="22"/>
          <w:szCs w:val="22"/>
        </w:rPr>
        <w:t>0</w:t>
      </w:r>
      <w:r w:rsidRPr="00E331F2">
        <w:rPr>
          <w:bCs/>
          <w:color w:val="000000"/>
          <w:sz w:val="22"/>
          <w:szCs w:val="22"/>
        </w:rPr>
        <w:t xml:space="preserve"> r. poz. 1333 z </w:t>
      </w:r>
      <w:proofErr w:type="spellStart"/>
      <w:r w:rsidRPr="00E331F2">
        <w:rPr>
          <w:bCs/>
          <w:color w:val="000000"/>
          <w:sz w:val="22"/>
          <w:szCs w:val="22"/>
        </w:rPr>
        <w:t>późn</w:t>
      </w:r>
      <w:proofErr w:type="spellEnd"/>
      <w:r w:rsidRPr="00E331F2">
        <w:rPr>
          <w:bCs/>
          <w:color w:val="000000"/>
          <w:sz w:val="22"/>
          <w:szCs w:val="22"/>
        </w:rPr>
        <w:t xml:space="preserve">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39757822"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59DD7957" w14:textId="77777777" w:rsidR="007D77D8" w:rsidRDefault="007D77D8" w:rsidP="00292DD4">
      <w:pPr>
        <w:pStyle w:val="Bezodstpw"/>
        <w:spacing w:line="276" w:lineRule="auto"/>
        <w:ind w:left="360"/>
        <w:jc w:val="center"/>
        <w:rPr>
          <w:b/>
          <w:color w:val="000000"/>
          <w:sz w:val="22"/>
          <w:szCs w:val="22"/>
        </w:rPr>
      </w:pPr>
    </w:p>
    <w:p w14:paraId="5F34C110" w14:textId="62831585" w:rsidR="00292DD4" w:rsidRPr="00292DD4" w:rsidRDefault="00292DD4" w:rsidP="00292DD4">
      <w:pPr>
        <w:pStyle w:val="Bezodstpw"/>
        <w:spacing w:line="276" w:lineRule="auto"/>
        <w:ind w:left="360"/>
        <w:jc w:val="center"/>
        <w:rPr>
          <w:b/>
          <w:color w:val="000000"/>
          <w:sz w:val="22"/>
          <w:szCs w:val="22"/>
        </w:rPr>
      </w:pPr>
      <w:r w:rsidRPr="00292DD4">
        <w:rPr>
          <w:b/>
          <w:color w:val="000000"/>
          <w:sz w:val="22"/>
          <w:szCs w:val="22"/>
        </w:rPr>
        <w:t>§2</w:t>
      </w:r>
    </w:p>
    <w:p w14:paraId="05DF6F9D" w14:textId="77777777" w:rsidR="00292DD4" w:rsidRPr="00292DD4" w:rsidRDefault="00292DD4" w:rsidP="00292DD4">
      <w:pPr>
        <w:pStyle w:val="Bezodstpw"/>
        <w:spacing w:line="276" w:lineRule="auto"/>
        <w:ind w:left="360"/>
        <w:jc w:val="center"/>
        <w:rPr>
          <w:b/>
          <w:color w:val="000000"/>
          <w:sz w:val="22"/>
          <w:szCs w:val="22"/>
        </w:rPr>
      </w:pPr>
      <w:r w:rsidRPr="00292DD4">
        <w:rPr>
          <w:b/>
          <w:color w:val="000000"/>
          <w:sz w:val="22"/>
          <w:szCs w:val="22"/>
        </w:rPr>
        <w:t>Termin wykonania umowy</w:t>
      </w:r>
    </w:p>
    <w:p w14:paraId="67C9839E" w14:textId="77777777" w:rsidR="00292DD4" w:rsidRPr="00292DD4" w:rsidRDefault="00292DD4" w:rsidP="00292DD4">
      <w:pPr>
        <w:pStyle w:val="Bezodstpw"/>
        <w:spacing w:line="276" w:lineRule="auto"/>
        <w:ind w:left="360"/>
        <w:jc w:val="both"/>
        <w:rPr>
          <w:bCs/>
          <w:color w:val="000000"/>
          <w:sz w:val="22"/>
          <w:szCs w:val="22"/>
        </w:rPr>
      </w:pPr>
    </w:p>
    <w:p w14:paraId="6603352D" w14:textId="73CA92DB"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a 3</w:t>
      </w:r>
      <w:r w:rsidR="006E2251">
        <w:rPr>
          <w:bCs/>
          <w:color w:val="000000"/>
          <w:sz w:val="22"/>
          <w:szCs w:val="22"/>
        </w:rPr>
        <w:t xml:space="preserve">1 października 2022 </w:t>
      </w:r>
      <w:r w:rsidR="001F38FD">
        <w:rPr>
          <w:bCs/>
          <w:color w:val="000000"/>
          <w:sz w:val="22"/>
          <w:szCs w:val="22"/>
        </w:rPr>
        <w:t>roku.</w:t>
      </w:r>
    </w:p>
    <w:p w14:paraId="52CB2C9E" w14:textId="6ED111C6" w:rsidR="007D77D8" w:rsidRDefault="007D77D8" w:rsidP="00F720C1">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65A3DB9A" w14:textId="6BDC0B8D" w:rsidR="00460A47" w:rsidRDefault="00460A47" w:rsidP="00460A47">
      <w:pPr>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73B415DB" w14:textId="69419AD1" w:rsid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protokolarnego przekazania Wykonawcy terenu budowy wraz z dokumentacją projektową, </w:t>
      </w:r>
      <w:proofErr w:type="spellStart"/>
      <w:r w:rsidRPr="00890390">
        <w:rPr>
          <w:sz w:val="22"/>
          <w:szCs w:val="22"/>
        </w:rPr>
        <w:t>STWiOR</w:t>
      </w:r>
      <w:proofErr w:type="spellEnd"/>
      <w:r w:rsidRPr="00890390">
        <w:rPr>
          <w:sz w:val="22"/>
          <w:szCs w:val="22"/>
        </w:rPr>
        <w:t>–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lastRenderedPageBreak/>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0FBEC86A"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14F03">
        <w:rPr>
          <w:rFonts w:ascii="TimesNewRomanPSMT" w:hAnsi="TimesNewRomanPSMT" w:cs="TimesNewRomanPSMT"/>
        </w:rPr>
        <w:t>ppoż</w:t>
      </w:r>
      <w:proofErr w:type="spellEnd"/>
      <w:r w:rsidRPr="00814F03">
        <w:rPr>
          <w:rFonts w:ascii="TimesNewRomanPSMT" w:hAnsi="TimesNewRomanPSMT" w:cs="TimesNewRomanPSMT"/>
        </w:rPr>
        <w:t>,</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We wszystkich sprawach nie objętych niniejszą umową będą obowiązywały zapisy i zalecenia dokumentacji projektowej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 przypadku wystąpienia konieczności wykonania prac nieobjętych dokumentacją projektową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 xml:space="preserve"> Wykonawcy nie wolno ich realizować bez uzyskania uprzednio zgody Zamawiającego.</w:t>
      </w:r>
    </w:p>
    <w:p w14:paraId="1AC93FFE" w14:textId="61ACE970" w:rsidR="00F229CD" w:rsidRP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odpowiedzialność za teren budowy od chwili jego przejęcia.</w:t>
      </w:r>
    </w:p>
    <w:p w14:paraId="062FA700" w14:textId="5FB1CAC4" w:rsidR="00814F03" w:rsidRPr="00AD173A" w:rsidRDefault="00814F03" w:rsidP="00814F03">
      <w:pPr>
        <w:pStyle w:val="Akapitzlist"/>
        <w:spacing w:after="0"/>
        <w:ind w:left="144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§5</w:t>
      </w:r>
    </w:p>
    <w:p w14:paraId="2C598006" w14:textId="31E1727E" w:rsid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30F22145" w14:textId="0BB33145" w:rsidR="00A04546" w:rsidRDefault="00A04546" w:rsidP="00A04546">
      <w:pPr>
        <w:pStyle w:val="Akapitzlist"/>
        <w:spacing w:line="276" w:lineRule="auto"/>
        <w:jc w:val="center"/>
        <w:rPr>
          <w:rFonts w:ascii="Times New Roman" w:hAnsi="Times New Roman" w:cs="Times New Roman"/>
          <w:b/>
          <w:bCs/>
        </w:rPr>
      </w:pPr>
    </w:p>
    <w:p w14:paraId="2B909D6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lastRenderedPageBreak/>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6B52EFDD"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BC92CDE" w14:textId="77777777"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2697B602" w14:textId="252E3BE0"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przewiduje ona termin zapłaty wynagrodzenia dłuższy niż określony w ust. 5,</w:t>
      </w:r>
    </w:p>
    <w:p w14:paraId="750AFE59" w14:textId="689B3D9E" w:rsidR="00B6124F" w:rsidRP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zawiera ona postanowienia niezgodne z ust. 4.</w:t>
      </w:r>
    </w:p>
    <w:p w14:paraId="41CC9664" w14:textId="3206687A" w:rsidR="00B6124F" w:rsidRPr="00B6124F" w:rsidRDefault="00B6124F" w:rsidP="00F720C1">
      <w:pPr>
        <w:pStyle w:val="Akapitzlist"/>
        <w:numPr>
          <w:ilvl w:val="0"/>
          <w:numId w:val="13"/>
        </w:numPr>
        <w:spacing w:line="276" w:lineRule="auto"/>
        <w:jc w:val="both"/>
        <w:rPr>
          <w:rFonts w:ascii="Times New Roman" w:hAnsi="Times New Roman" w:cs="Times New Roman"/>
        </w:rPr>
      </w:pPr>
      <w:r w:rsidRPr="00B6124F">
        <w:rPr>
          <w:rFonts w:ascii="Times New Roman" w:hAnsi="Times New Roman" w:cs="Times New Roman"/>
        </w:rPr>
        <w:t>Niezgłoszenie zastrzeżeń, o których mowa w ust. 6, do przedłożonego projektu umowy o podwykonawstwo, której przedmiotem są roboty budowlane w terminie określonym w ust. 6 tj. w terminie 14 dni, uważa się za akceptację projektu umowy przez Zamawiającego.</w:t>
      </w:r>
    </w:p>
    <w:p w14:paraId="18C007BE"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77EC0D99"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Zamawiający w terminie określonym w ust. 6, tj. w terminie</w:t>
      </w:r>
      <w:r w:rsidR="00CB13E6">
        <w:rPr>
          <w:rFonts w:ascii="Times New Roman" w:hAnsi="Times New Roman" w:cs="Times New Roman"/>
        </w:rPr>
        <w:t xml:space="preserve"> </w:t>
      </w:r>
      <w:r w:rsidRPr="00CB13E6">
        <w:rPr>
          <w:rFonts w:ascii="Times New Roman" w:hAnsi="Times New Roman" w:cs="Times New Roman"/>
        </w:rPr>
        <w:t>14 dni zgłasza w formie pisemnej pod rygorem nieważności sprzeciw do umowy o podwykonawstwo, której przedmiotem są roboty budowlane, w przypadkach, o których mowa w ust. 6.</w:t>
      </w:r>
    </w:p>
    <w:p w14:paraId="60B8E5D5"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Niezgłoszenie sprzeciwu, o którym mowa w ust. 9, do przedłożonej umowy o podwykonawstwo, której przedmiotem są roboty budowlane, w terminie określonym w ust. 6, tj. w terminie 14 dni uważa się za akceptację umowy przez Zamawiającego.</w:t>
      </w:r>
    </w:p>
    <w:p w14:paraId="3CC28D7E" w14:textId="230061E9" w:rsidR="00B6124F" w:rsidRP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w:t>
      </w:r>
    </w:p>
    <w:p w14:paraId="0EBAE4E1"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6A371F25"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35708DAE"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2B91A5A7"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lastRenderedPageBreak/>
        <w:t>umowy na dostawę wody;</w:t>
      </w:r>
    </w:p>
    <w:p w14:paraId="6A1F249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69C96EF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3C493AC"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2C423821"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04AFE1D3" w14:textId="1030693E" w:rsidR="00B6124F" w:rsidRP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A7718DE"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03937AE"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CB13E6">
        <w:rPr>
          <w:rFonts w:ascii="Times New Roman" w:hAnsi="Times New Roman" w:cs="Times New Roman"/>
        </w:rPr>
        <w:t>W przypadku, o którym mowa w ust. 11, podwykonawca lub dalszy podwykonawca, przekłada poświadczoną za zgodność z oryginałem kopię umowy również Wykonawcy.</w:t>
      </w:r>
    </w:p>
    <w:p w14:paraId="77715258"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W przypadku, o którym mowa w ust. 11, jeżeli termin zapłaty wynagrodzenia jest dłuższy niż określony w ust. 6, Zamawiający informuje o tym Wykonawcę i wzywa go do doprowadzenia do zmiany tej umowy pod rygorem wystąpienia o zapłatę kary umownej.</w:t>
      </w:r>
    </w:p>
    <w:p w14:paraId="1F4609AE" w14:textId="424BF7E1" w:rsidR="00B6124F" w:rsidRP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Jeżeli zmiana albo rezygnacja z podwykonawcy dotyczy podmiotu, na którego zasoby</w:t>
      </w:r>
    </w:p>
    <w:p w14:paraId="01247099" w14:textId="77777777" w:rsidR="00EB244F" w:rsidRDefault="00B6124F" w:rsidP="00EB24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Wykonawca powoływał się, na zasadach określonych w art. 118 ust. 1 ustawy </w:t>
      </w:r>
      <w:proofErr w:type="spellStart"/>
      <w:r w:rsidRPr="00B6124F">
        <w:rPr>
          <w:rFonts w:ascii="Times New Roman" w:hAnsi="Times New Roman" w:cs="Times New Roman"/>
        </w:rPr>
        <w:t>Pzp</w:t>
      </w:r>
      <w:proofErr w:type="spellEnd"/>
      <w:r w:rsidRPr="00B6124F">
        <w:rPr>
          <w:rFonts w:ascii="Times New Roman" w:hAnsi="Times New Roman" w:cs="Times New Roman"/>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68DB17" w14:textId="77777777" w:rsid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Przepisy ust. 1 – 14 stosuje się odpowiednio do zmian umowy o podwykonawstwo.</w:t>
      </w:r>
    </w:p>
    <w:p w14:paraId="79B936BF" w14:textId="0307F5AF" w:rsidR="00B6124F" w:rsidRP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Zasady rozliczeń:</w:t>
      </w:r>
    </w:p>
    <w:p w14:paraId="2778E9BB"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2E409B8"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641CC59E" w14:textId="05B3EEFD" w:rsidR="00B6124F" w:rsidRP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56DE74DE"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EB244F">
        <w:rPr>
          <w:rFonts w:ascii="Times New Roman" w:hAnsi="Times New Roman" w:cs="Times New Roman"/>
        </w:rPr>
        <w:lastRenderedPageBreak/>
        <w:t>Zamawiającemu umowę o podwykonawstwo, której przedmiotem są dostawy lub usługi, w przypadku uchylenia się od obowiązku zapłaty odpowiednio przez wykonawcę, podwykonawcę lub dalszego podwykonawcę.</w:t>
      </w:r>
    </w:p>
    <w:p w14:paraId="1F846C51" w14:textId="17F5565D"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Wynagrodzenie, o którym mowa w ust.</w:t>
      </w:r>
      <w:r w:rsidR="00EB244F">
        <w:rPr>
          <w:rFonts w:ascii="Times New Roman" w:hAnsi="Times New Roman" w:cs="Times New Roman"/>
        </w:rPr>
        <w:t xml:space="preserve"> </w:t>
      </w:r>
      <w:r w:rsidR="00DF4835">
        <w:rPr>
          <w:rFonts w:ascii="Times New Roman" w:hAnsi="Times New Roman" w:cs="Times New Roman"/>
        </w:rPr>
        <w:t>1</w:t>
      </w:r>
      <w:r w:rsidRPr="00EB244F">
        <w:rPr>
          <w:rFonts w:ascii="Times New Roman" w:hAnsi="Times New Roman" w:cs="Times New Roman"/>
        </w:rPr>
        <w: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270821"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Bezpośrednia zapłata obejmuje wyłącznie należne wynagrodzenie, bez odsetek, należnych podwykonawcy lub dalszemu podwykonawcy.</w:t>
      </w:r>
    </w:p>
    <w:p w14:paraId="1E20EC7B"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3A68B3F3" w14:textId="701CE666" w:rsidR="00B6124F" w:rsidRP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zgłoszenia uwag, o których mowa w ust. 20 w terminie wskazanym przez Zamawiającego, Zamawiający może:</w:t>
      </w:r>
    </w:p>
    <w:p w14:paraId="1E3E5678"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98485FF"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8AC391" w14:textId="1F3619B2" w:rsidR="00B6124F" w:rsidRP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08F0B20A"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77777777" w:rsidR="00A44258"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16 pkt. 2</w:t>
      </w:r>
      <w:r w:rsidRPr="00EB244F">
        <w:rPr>
          <w:rFonts w:ascii="Times New Roman" w:hAnsi="Times New Roman" w:cs="Times New Roman"/>
        </w:rPr>
        <w:t>.</w:t>
      </w:r>
    </w:p>
    <w:p w14:paraId="1734D80A" w14:textId="36680853" w:rsidR="00B6124F" w:rsidRPr="00A44258" w:rsidRDefault="00B6124F" w:rsidP="00F720C1">
      <w:pPr>
        <w:pStyle w:val="Akapitzlist"/>
        <w:numPr>
          <w:ilvl w:val="0"/>
          <w:numId w:val="2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538A0E9F"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C91F22A"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lastRenderedPageBreak/>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2DD65AD9"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05126C8E"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2A28C60" w14:textId="77777777" w:rsidR="00A44258" w:rsidRDefault="00A44258" w:rsidP="00F720C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00B6124F" w:rsidRPr="00A44258">
        <w:rPr>
          <w:rFonts w:ascii="Times New Roman" w:hAnsi="Times New Roman" w:cs="Times New Roman"/>
        </w:rPr>
        <w:t>ermin realizacji zakresu prac nimi objętych, przy czym termin ten nie może przekraczać terminu realizacji zamówienia określonego w umowie z Zamawiającym;</w:t>
      </w:r>
    </w:p>
    <w:p w14:paraId="05D0D113" w14:textId="53B49AC6" w:rsidR="00B6124F" w:rsidRP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Default="00B6124F" w:rsidP="00F720C1">
      <w:pPr>
        <w:pStyle w:val="Akapitzlist"/>
        <w:numPr>
          <w:ilvl w:val="0"/>
          <w:numId w:val="23"/>
        </w:numPr>
        <w:spacing w:line="276" w:lineRule="auto"/>
        <w:jc w:val="both"/>
        <w:rPr>
          <w:rFonts w:ascii="Times New Roman" w:hAnsi="Times New Roman" w:cs="Times New Roman"/>
        </w:rPr>
      </w:pPr>
      <w:r w:rsidRPr="00A44258">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475CABA" w14:textId="1B4C5F6D" w:rsidR="00B6124F" w:rsidRP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7308F082" w14:textId="77777777" w:rsidR="00AD047E" w:rsidRDefault="00AD047E"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63E7B30"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Kosztorys ofertowy, który stanowił postawę wyliczenia ceny oferowanej wraz z podanymi cenami jednostkowymi oraz czynnikami cenotwórczymi, stanowi załącznik nr 2 do niniejszej umowy.</w:t>
      </w: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§7</w:t>
      </w:r>
    </w:p>
    <w:p w14:paraId="3312E27C"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76877C49" w14:textId="77777777" w:rsidR="005C61E7" w:rsidRPr="005C61E7" w:rsidRDefault="005C61E7" w:rsidP="005C61E7">
      <w:pPr>
        <w:pStyle w:val="Akapitzlist"/>
        <w:spacing w:line="276" w:lineRule="auto"/>
        <w:jc w:val="both"/>
        <w:rPr>
          <w:rFonts w:ascii="Times New Roman" w:hAnsi="Times New Roman" w:cs="Times New Roman"/>
          <w:b/>
          <w:bCs/>
        </w:rPr>
      </w:pP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lastRenderedPageBreak/>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 xml:space="preserve">w zamówieniach publicznych, koncesjach na roboty budowlane lub usługi oraz partnerstwie </w:t>
      </w:r>
      <w:proofErr w:type="spellStart"/>
      <w:r w:rsidRPr="005C61E7">
        <w:rPr>
          <w:rFonts w:ascii="Times New Roman" w:hAnsi="Times New Roman" w:cs="Times New Roman"/>
        </w:rPr>
        <w:t>publiczno</w:t>
      </w:r>
      <w:proofErr w:type="spellEnd"/>
      <w:r w:rsidRPr="005C61E7">
        <w:rPr>
          <w:rFonts w:ascii="Times New Roman" w:hAnsi="Times New Roman" w:cs="Times New Roman"/>
        </w:rPr>
        <w:t xml:space="preserve"> - prywatnym (Dz. U. z 2020 r. poz. 1666 z </w:t>
      </w:r>
      <w:proofErr w:type="spellStart"/>
      <w:r w:rsidRPr="005C61E7">
        <w:rPr>
          <w:rFonts w:ascii="Times New Roman" w:hAnsi="Times New Roman" w:cs="Times New Roman"/>
        </w:rPr>
        <w:t>późn</w:t>
      </w:r>
      <w:proofErr w:type="spellEnd"/>
      <w:r w:rsidRPr="005C61E7">
        <w:rPr>
          <w:rFonts w:ascii="Times New Roman" w:hAnsi="Times New Roman" w:cs="Times New Roman"/>
        </w:rPr>
        <w:t>.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Termin zapłaty uważa się za dotrzymany przez Zamawiającego, jeśli konto bankowe Zamawiającego zostanie obciążone kwotą należną Wykonawcy najpóźniej w ostatnim dniu terminu płatności.</w:t>
      </w:r>
    </w:p>
    <w:p w14:paraId="7CD8C7D0"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23767DBC" w14:textId="77777777" w:rsidR="005C61E7" w:rsidRPr="005C61E7" w:rsidRDefault="005C61E7"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Odbioru końcowego robót dokona Komisja wyznaczona przez Zamawiającego, w obecności Inspektora Nadzoru i Wykonawcy. Zamawiający rozpocznie czynności odbiorowe w terminie 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Komisja odbierająca roboty dokona ich oceny jakościowej na podstawie przedłożonych dokumentów, wyników badań i pomiarów, oceny wizualnej oraz zgodności wykonania robót z dokumentacją projektową i </w:t>
      </w:r>
      <w:proofErr w:type="spellStart"/>
      <w:r w:rsidRPr="005C61E7">
        <w:rPr>
          <w:rFonts w:ascii="Times New Roman" w:hAnsi="Times New Roman" w:cs="Times New Roman"/>
        </w:rPr>
        <w:t>STWiOR</w:t>
      </w:r>
      <w:proofErr w:type="spellEnd"/>
      <w:r w:rsidRPr="005C61E7">
        <w:rPr>
          <w:rFonts w:ascii="Times New Roman" w:hAnsi="Times New Roman" w:cs="Times New Roman"/>
        </w:rPr>
        <w:t>. W toku odbioru końcowego robót Komisja zapozna się z 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Jeżeli w toku czynności odbioru końcowego zostaną stwierdzone wady przedmiotu umowy, to Komisja przerwie swoje czynności i ustali nowy termin odbioru ostatecznego. W terminie </w:t>
      </w:r>
      <w:r w:rsidRPr="005C61E7">
        <w:rPr>
          <w:rFonts w:ascii="Times New Roman" w:hAnsi="Times New Roman" w:cs="Times New Roman"/>
        </w:rPr>
        <w:lastRenderedPageBreak/>
        <w:t>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5E8BA4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7608A093" w14:textId="77777777" w:rsidR="00AD047E" w:rsidRPr="00AD047E" w:rsidRDefault="00AD047E" w:rsidP="00AD047E">
      <w:pPr>
        <w:spacing w:line="276" w:lineRule="auto"/>
        <w:jc w:val="both"/>
        <w:rPr>
          <w:rFonts w:ascii="Times New Roman" w:hAnsi="Times New Roman" w:cs="Times New Roman"/>
        </w:rPr>
      </w:pPr>
    </w:p>
    <w:p w14:paraId="185216FF" w14:textId="77777777" w:rsidR="00CF3D80" w:rsidRDefault="00CF3D80" w:rsidP="00CF3D80">
      <w:pPr>
        <w:spacing w:after="0" w:line="276" w:lineRule="auto"/>
        <w:ind w:left="360"/>
        <w:jc w:val="center"/>
        <w:rPr>
          <w:rFonts w:ascii="Times New Roman" w:hAnsi="Times New Roman" w:cs="Times New Roman"/>
          <w:sz w:val="24"/>
          <w:szCs w:val="24"/>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8F05748" w14:textId="504F04AA" w:rsidR="00CF3D80" w:rsidRPr="00CF3D80" w:rsidRDefault="00CF3D80" w:rsidP="00CF3D80">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27512868" w14:textId="77777777" w:rsidR="00CF3D80" w:rsidRPr="00CF3D80" w:rsidRDefault="00CF3D80" w:rsidP="00CF3D80">
      <w:pPr>
        <w:spacing w:after="0" w:line="276" w:lineRule="auto"/>
        <w:jc w:val="center"/>
        <w:rPr>
          <w:rFonts w:ascii="Times New Roman" w:hAnsi="Times New Roman" w:cs="Times New Roman"/>
        </w:rPr>
      </w:pPr>
    </w:p>
    <w:p w14:paraId="6F87E54C" w14:textId="2D6C5C6F"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t>
      </w:r>
      <w:r w:rsidRPr="006E2251">
        <w:rPr>
          <w:rFonts w:ascii="Times New Roman" w:hAnsi="Times New Roman" w:cs="Times New Roman"/>
        </w:rPr>
        <w:t xml:space="preserve">wysokości </w:t>
      </w:r>
      <w:r w:rsidR="006E2251" w:rsidRPr="006E2251">
        <w:rPr>
          <w:rFonts w:ascii="Times New Roman" w:hAnsi="Times New Roman" w:cs="Times New Roman"/>
        </w:rPr>
        <w:t>2</w:t>
      </w:r>
      <w:r w:rsidRPr="006E2251">
        <w:rPr>
          <w:rFonts w:ascii="Times New Roman" w:hAnsi="Times New Roman" w:cs="Times New Roman"/>
        </w:rPr>
        <w:t>%</w:t>
      </w:r>
      <w:r w:rsidRPr="00CF3D80">
        <w:rPr>
          <w:rFonts w:ascii="Times New Roman" w:hAnsi="Times New Roman" w:cs="Times New Roman"/>
        </w:rPr>
        <w:t xml:space="preserve"> ceny ofertowej brutto przedstawionej przez Wykonawcę, co stanowi kwotę .................... (słownie: ..................................................... 00/100).</w:t>
      </w:r>
    </w:p>
    <w:p w14:paraId="4B74900E"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Zabezpieczenie zostaje wniesione w formie: …………………………………………, 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6FC1C7F1"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Zamawiający nie przewiduje częściowego zwrotu zabezpieczenia po wykonaniu części zamówienia.</w:t>
      </w:r>
    </w:p>
    <w:p w14:paraId="3F3F7BF0" w14:textId="77777777" w:rsidR="007D77D8" w:rsidRPr="007D77D8" w:rsidRDefault="007D77D8" w:rsidP="00A04546">
      <w:pPr>
        <w:pStyle w:val="Bezodstpw"/>
        <w:spacing w:line="276" w:lineRule="auto"/>
        <w:ind w:left="360"/>
        <w:jc w:val="center"/>
        <w:rPr>
          <w:bCs/>
          <w:color w:val="000000"/>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lastRenderedPageBreak/>
        <w:t>§ 10</w:t>
      </w:r>
    </w:p>
    <w:p w14:paraId="4095D95A"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4FC02025" w14:textId="77777777" w:rsidR="00F6131B" w:rsidRPr="00F6131B" w:rsidRDefault="00F6131B" w:rsidP="00F6131B">
      <w:pPr>
        <w:spacing w:after="0" w:line="276" w:lineRule="auto"/>
        <w:rPr>
          <w:rFonts w:ascii="Times New Roman" w:hAnsi="Times New Roman" w:cs="Times New Roman"/>
          <w:b/>
        </w:rPr>
      </w:pP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66969E34"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3B401CA3" w14:textId="77777777" w:rsidR="00F6131B" w:rsidRPr="00F6131B" w:rsidRDefault="00F6131B" w:rsidP="00F6131B">
      <w:pPr>
        <w:spacing w:line="276" w:lineRule="auto"/>
        <w:jc w:val="both"/>
        <w:rPr>
          <w:rFonts w:ascii="Times New Roman" w:hAnsi="Times New Roman" w:cs="Times New Roman"/>
          <w:b/>
          <w:bCs/>
        </w:rPr>
      </w:pP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lastRenderedPageBreak/>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 xml:space="preserve">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w:t>
      </w:r>
      <w:r w:rsidRPr="00F6131B">
        <w:rPr>
          <w:rFonts w:ascii="Times New Roman" w:hAnsi="Times New Roman" w:cs="Times New Roman"/>
          <w:bCs/>
        </w:rPr>
        <w:lastRenderedPageBreak/>
        <w:t>przy pomocy, których wykonuje on czynności wynikające z niniejszej Umowy albo, którym wykonanie tych umów powierza.</w:t>
      </w:r>
    </w:p>
    <w:p w14:paraId="751DFFBB"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AE8AD8F" w14:textId="77777777" w:rsidR="00F6131B" w:rsidRPr="00F6131B" w:rsidRDefault="00F6131B"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05BD57A6"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4BD8312E" w14:textId="77777777" w:rsidR="00F6131B" w:rsidRPr="00F6131B" w:rsidRDefault="00F6131B" w:rsidP="00F6131B">
      <w:pPr>
        <w:spacing w:after="0" w:line="276" w:lineRule="auto"/>
        <w:jc w:val="center"/>
        <w:rPr>
          <w:rFonts w:ascii="Times New Roman" w:hAnsi="Times New Roman" w:cs="Times New Roman"/>
          <w:b/>
          <w:bCs/>
        </w:rPr>
      </w:pP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4A721EB8"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1711596E" w14:textId="77777777" w:rsidR="00F6131B" w:rsidRPr="00F6131B" w:rsidRDefault="00F6131B" w:rsidP="00F6131B">
      <w:pPr>
        <w:pStyle w:val="Akapitzlist"/>
        <w:spacing w:after="0" w:line="276" w:lineRule="auto"/>
        <w:ind w:left="1440"/>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1CCBE570"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52DC344" w14:textId="77777777" w:rsidR="00F6131B" w:rsidRPr="00F6131B" w:rsidRDefault="00F6131B" w:rsidP="00F6131B">
      <w:pPr>
        <w:spacing w:after="0" w:line="276" w:lineRule="auto"/>
        <w:jc w:val="center"/>
        <w:rPr>
          <w:rFonts w:ascii="Times New Roman" w:hAnsi="Times New Roman" w:cs="Times New Roman"/>
          <w:b/>
          <w:bCs/>
        </w:rPr>
      </w:pPr>
    </w:p>
    <w:p w14:paraId="57A8EFC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5DB67EE9"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r w:rsidRPr="00F6131B">
        <w:rPr>
          <w:rFonts w:ascii="Times New Roman" w:hAnsi="Times New Roman" w:cs="Times New Roman"/>
          <w:bCs/>
        </w:rPr>
        <w:cr/>
      </w: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45A14730" w14:textId="77777777" w:rsidR="00F6131B" w:rsidRPr="00F6131B" w:rsidRDefault="00F6131B"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 xml:space="preserve">Na podstawie art. 455 ust. 1 pkt 1 ustawy </w:t>
      </w:r>
      <w:proofErr w:type="spellStart"/>
      <w:r w:rsidRPr="00F6131B">
        <w:rPr>
          <w:rFonts w:ascii="Times New Roman" w:hAnsi="Times New Roman" w:cs="Times New Roman"/>
          <w:bCs/>
        </w:rPr>
        <w:t>Pzp</w:t>
      </w:r>
      <w:proofErr w:type="spellEnd"/>
      <w:r w:rsidRPr="00F6131B">
        <w:rPr>
          <w:rFonts w:ascii="Times New Roman" w:hAnsi="Times New Roman" w:cs="Times New Roman"/>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2A82CA26"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i uzupełnienia umowy wymagają formy pisemnej pod rygorem nieważności, w drodze podpisanego przez obie Strony aneksu, zaś zmiana rzeczowo-finansowego harmonogramu Robót nie stanowi zmiany Umowy albo podstawy do żądania przez Wykonawcę takiej zmiany od Zamawiającego.</w:t>
      </w:r>
    </w:p>
    <w:p w14:paraId="7691D8F6" w14:textId="77777777" w:rsidR="00DC7740" w:rsidRDefault="00DC7740" w:rsidP="00F720C1">
      <w:pPr>
        <w:pStyle w:val="Akapitzlist"/>
        <w:numPr>
          <w:ilvl w:val="0"/>
          <w:numId w:val="45"/>
        </w:numPr>
        <w:spacing w:after="0" w:line="276" w:lineRule="auto"/>
        <w:jc w:val="both"/>
        <w:rPr>
          <w:rFonts w:ascii="Times New Roman" w:hAnsi="Times New Roman" w:cs="Times New Roman"/>
          <w:bCs/>
        </w:rPr>
      </w:pP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1" w:name="_Hlk75259112"/>
      <w:r w:rsidRPr="002B299F">
        <w:rPr>
          <w:rFonts w:ascii="Times New Roman" w:hAnsi="Times New Roman" w:cs="Times New Roman"/>
          <w:bCs/>
        </w:rPr>
        <w:t xml:space="preserve">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w:t>
      </w:r>
      <w:bookmarkEnd w:id="1"/>
    </w:p>
    <w:p w14:paraId="43F9EA01"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obejmują następujące rodzaje czynności: </w:t>
      </w:r>
    </w:p>
    <w:p w14:paraId="6592FE3B" w14:textId="470D0B07" w:rsidR="002B299F" w:rsidRPr="006E2251" w:rsidRDefault="00855F7D" w:rsidP="00F720C1">
      <w:pPr>
        <w:pStyle w:val="Akapitzlist"/>
        <w:numPr>
          <w:ilvl w:val="0"/>
          <w:numId w:val="51"/>
        </w:numPr>
        <w:spacing w:after="0" w:line="276" w:lineRule="auto"/>
        <w:jc w:val="both"/>
        <w:rPr>
          <w:rFonts w:ascii="Times New Roman" w:hAnsi="Times New Roman" w:cs="Times New Roman"/>
          <w:bCs/>
        </w:rPr>
      </w:pPr>
      <w:r w:rsidRPr="006E2251">
        <w:rPr>
          <w:rFonts w:ascii="Times New Roman" w:hAnsi="Times New Roman" w:cs="Times New Roman"/>
          <w:bCs/>
        </w:rPr>
        <w:lastRenderedPageBreak/>
        <w:t>c</w:t>
      </w:r>
      <w:r w:rsidR="002B299F" w:rsidRPr="006E2251">
        <w:rPr>
          <w:rFonts w:ascii="Times New Roman" w:hAnsi="Times New Roman" w:cs="Times New Roman"/>
          <w:bCs/>
        </w:rPr>
        <w:t>zynności</w:t>
      </w:r>
      <w:r w:rsidRPr="006E2251">
        <w:rPr>
          <w:rFonts w:ascii="Times New Roman" w:hAnsi="Times New Roman" w:cs="Times New Roman"/>
          <w:bCs/>
        </w:rPr>
        <w:t>: wykonanie prac budowlanych, instalacyjnych, montażowych, porządkowych</w:t>
      </w:r>
      <w:r w:rsidR="002B299F" w:rsidRPr="006E2251">
        <w:rPr>
          <w:rFonts w:ascii="Times New Roman" w:hAnsi="Times New Roman" w:cs="Times New Roman"/>
          <w:bCs/>
        </w:rPr>
        <w:t> </w:t>
      </w:r>
    </w:p>
    <w:p w14:paraId="532FFD6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7319BF7E"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Najpóźniej w dniu przekazania placu budowy Wykonawca dostarczy Zamawiającemu</w:t>
      </w:r>
    </w:p>
    <w:p w14:paraId="3DD44BDF" w14:textId="77777777" w:rsidR="002B299F" w:rsidRPr="002B299F" w:rsidRDefault="002B299F" w:rsidP="002B299F">
      <w:pPr>
        <w:pStyle w:val="Akapitzlist"/>
        <w:spacing w:after="0" w:line="276" w:lineRule="auto"/>
        <w:jc w:val="both"/>
        <w:rPr>
          <w:rFonts w:ascii="Times New Roman" w:hAnsi="Times New Roman" w:cs="Times New Roman"/>
          <w:bCs/>
        </w:rPr>
      </w:pPr>
      <w:r w:rsidRPr="002B299F">
        <w:rPr>
          <w:rFonts w:ascii="Times New Roman" w:hAnsi="Times New Roman" w:cs="Times New Roman"/>
          <w:bCs/>
        </w:rPr>
        <w:t>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oraz otrzymywać wynagrodzenie za pracę równe lub przekraczające równowartość wysokości wynagrodzenia minimalnego, o którym mowa w ustawie z dnia 10 października 2002 r. o minimalnym wynagrodzeniu za pracę (Dz. U. z 2020 r, </w:t>
      </w:r>
      <w:proofErr w:type="spellStart"/>
      <w:r w:rsidRPr="002B299F">
        <w:rPr>
          <w:rFonts w:ascii="Times New Roman" w:hAnsi="Times New Roman" w:cs="Times New Roman"/>
          <w:bCs/>
        </w:rPr>
        <w:t>poz</w:t>
      </w:r>
      <w:proofErr w:type="spellEnd"/>
      <w:r w:rsidRPr="002B299F">
        <w:rPr>
          <w:rFonts w:ascii="Times New Roman" w:hAnsi="Times New Roman" w:cs="Times New Roman"/>
          <w:bCs/>
        </w:rPr>
        <w:t xml:space="preserve"> 2207).</w:t>
      </w:r>
    </w:p>
    <w:p w14:paraId="10F72108"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lastRenderedPageBreak/>
        <w:t xml:space="preserve">poświadczonej za zgodność z oryginałem kopii umowy o pracę zatrudnionego pracownika,  </w:t>
      </w:r>
    </w:p>
    <w:p w14:paraId="4D058E96" w14:textId="0184DD68"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311A8D" w14:textId="77777777"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§17</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5151227D" w14:textId="77777777" w:rsid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 xml:space="preserve">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w:t>
      </w:r>
    </w:p>
    <w:p w14:paraId="2A49DD38" w14:textId="2843EFBE" w:rsidR="00EB0AEB" w:rsidRP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z dnia 19 lipca 2019 r. o zapewnieniu dostępności osobom ze szczególnymi potrzebami.</w:t>
      </w:r>
    </w:p>
    <w:p w14:paraId="4601D350" w14:textId="4F1487CB" w:rsidR="00EB0AEB" w:rsidRDefault="00EB0AEB" w:rsidP="002B299F">
      <w:pPr>
        <w:spacing w:after="0" w:line="276" w:lineRule="auto"/>
        <w:jc w:val="both"/>
        <w:rPr>
          <w:rFonts w:ascii="Times New Roman" w:hAnsi="Times New Roman" w:cs="Times New Roman"/>
          <w:bCs/>
        </w:rPr>
      </w:pPr>
    </w:p>
    <w:p w14:paraId="6201BDF8"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§18</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sidR="008013E8">
        <w:rPr>
          <w:rFonts w:ascii="Times New Roman" w:hAnsi="Times New Roman" w:cs="Times New Roman"/>
          <w:bCs/>
        </w:rPr>
        <w:t>, dniem pierwszej awizacji przesyłki</w:t>
      </w:r>
    </w:p>
    <w:p w14:paraId="2D43F318"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22D1AE52" w14:textId="77777777" w:rsidR="00EB0AEB" w:rsidRPr="00EB0AEB" w:rsidRDefault="00EB0AEB" w:rsidP="00EB0AEB">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77777777" w:rsidR="00EB0AEB" w:rsidRPr="00EB0AEB" w:rsidRDefault="00EB0AEB" w:rsidP="00EB0AEB">
      <w:pPr>
        <w:spacing w:after="0" w:line="276" w:lineRule="auto"/>
        <w:jc w:val="both"/>
        <w:rPr>
          <w:rFonts w:ascii="Times New Roman" w:hAnsi="Times New Roman" w:cs="Times New Roman"/>
          <w:bCs/>
        </w:rPr>
      </w:pPr>
    </w:p>
    <w:p w14:paraId="136394FB" w14:textId="77777777" w:rsidR="00EB0AEB" w:rsidRPr="00EB0AEB" w:rsidRDefault="00EB0AEB" w:rsidP="00EB0AEB">
      <w:pPr>
        <w:spacing w:after="0" w:line="276" w:lineRule="auto"/>
        <w:jc w:val="both"/>
        <w:rPr>
          <w:rFonts w:ascii="Times New Roman" w:hAnsi="Times New Roman" w:cs="Times New Roman"/>
          <w:bCs/>
        </w:rPr>
      </w:pPr>
    </w:p>
    <w:p w14:paraId="6E572418" w14:textId="0F5824A0"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20108E6D" w14:textId="331FD0E1"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sidR="00F142DA">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3634C00B" w14:textId="77777777" w:rsidR="00EB0AEB" w:rsidRPr="00EB0AEB" w:rsidRDefault="00EB0AEB" w:rsidP="00EB0AEB">
      <w:pPr>
        <w:spacing w:after="0" w:line="276" w:lineRule="auto"/>
        <w:jc w:val="both"/>
        <w:rPr>
          <w:rFonts w:ascii="Times New Roman" w:hAnsi="Times New Roman" w:cs="Times New Roman"/>
          <w:bCs/>
          <w:sz w:val="16"/>
          <w:szCs w:val="16"/>
        </w:rPr>
      </w:pPr>
    </w:p>
    <w:p w14:paraId="20B834AC" w14:textId="77777777" w:rsidR="00EB0AEB" w:rsidRPr="00EB0AEB" w:rsidRDefault="00EB0AEB" w:rsidP="00EB0AEB">
      <w:pPr>
        <w:spacing w:after="0" w:line="276" w:lineRule="auto"/>
        <w:jc w:val="both"/>
        <w:rPr>
          <w:rFonts w:ascii="Times New Roman" w:hAnsi="Times New Roman" w:cs="Times New Roman"/>
          <w:bCs/>
          <w:sz w:val="16"/>
          <w:szCs w:val="16"/>
        </w:rPr>
      </w:pPr>
    </w:p>
    <w:p w14:paraId="55C979AF" w14:textId="77777777" w:rsidR="00EB0AEB" w:rsidRPr="00EB0AEB" w:rsidRDefault="00EB0AEB" w:rsidP="00EB0AEB">
      <w:pPr>
        <w:spacing w:after="0" w:line="276" w:lineRule="auto"/>
        <w:jc w:val="both"/>
        <w:rPr>
          <w:rFonts w:ascii="Times New Roman" w:hAnsi="Times New Roman" w:cs="Times New Roman"/>
          <w:bCs/>
          <w:sz w:val="16"/>
          <w:szCs w:val="16"/>
        </w:rPr>
      </w:pPr>
    </w:p>
    <w:p w14:paraId="2D4E0831"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259CFC92"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20C94D22" w14:textId="77777777" w:rsidR="00EB0AEB" w:rsidRPr="00EB0AEB" w:rsidRDefault="00EB0AEB" w:rsidP="00EB0AEB">
      <w:pPr>
        <w:spacing w:after="0" w:line="276" w:lineRule="auto"/>
        <w:jc w:val="both"/>
        <w:rPr>
          <w:rFonts w:ascii="Times New Roman" w:hAnsi="Times New Roman" w:cs="Times New Roman"/>
          <w:bCs/>
          <w:sz w:val="16"/>
          <w:szCs w:val="16"/>
        </w:rPr>
      </w:pPr>
    </w:p>
    <w:p w14:paraId="65A0CE6B"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lastRenderedPageBreak/>
        <w:t>Załączniki:</w:t>
      </w:r>
    </w:p>
    <w:p w14:paraId="651BBA22"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Formularz ofertowy</w:t>
      </w:r>
    </w:p>
    <w:p w14:paraId="73C08D54"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Kosztorys ofertowy</w:t>
      </w:r>
    </w:p>
    <w:sectPr w:rsidR="00EB0AEB" w:rsidRPr="00EB0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42DE" w14:textId="77777777" w:rsidR="000A56E6" w:rsidRDefault="000A56E6" w:rsidP="00F42ADC">
      <w:pPr>
        <w:spacing w:after="0" w:line="240" w:lineRule="auto"/>
      </w:pPr>
      <w:r>
        <w:separator/>
      </w:r>
    </w:p>
  </w:endnote>
  <w:endnote w:type="continuationSeparator" w:id="0">
    <w:p w14:paraId="74613ED1" w14:textId="77777777" w:rsidR="000A56E6" w:rsidRDefault="000A56E6"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4002" w14:textId="77777777" w:rsidR="000A56E6" w:rsidRDefault="000A56E6" w:rsidP="00F42ADC">
      <w:pPr>
        <w:spacing w:after="0" w:line="240" w:lineRule="auto"/>
      </w:pPr>
      <w:r>
        <w:separator/>
      </w:r>
    </w:p>
  </w:footnote>
  <w:footnote w:type="continuationSeparator" w:id="0">
    <w:p w14:paraId="4789DCBB" w14:textId="77777777" w:rsidR="000A56E6" w:rsidRDefault="000A56E6"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952082"/>
    <w:multiLevelType w:val="hybridMultilevel"/>
    <w:tmpl w:val="5134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76289771">
    <w:abstractNumId w:val="7"/>
  </w:num>
  <w:num w:numId="2" w16cid:durableId="1016924797">
    <w:abstractNumId w:val="17"/>
  </w:num>
  <w:num w:numId="3" w16cid:durableId="385876245">
    <w:abstractNumId w:val="49"/>
  </w:num>
  <w:num w:numId="4" w16cid:durableId="2077390473">
    <w:abstractNumId w:val="37"/>
  </w:num>
  <w:num w:numId="5" w16cid:durableId="36783368">
    <w:abstractNumId w:val="40"/>
  </w:num>
  <w:num w:numId="6" w16cid:durableId="881550573">
    <w:abstractNumId w:val="24"/>
  </w:num>
  <w:num w:numId="7" w16cid:durableId="950363076">
    <w:abstractNumId w:val="43"/>
  </w:num>
  <w:num w:numId="8" w16cid:durableId="344065414">
    <w:abstractNumId w:val="11"/>
  </w:num>
  <w:num w:numId="9" w16cid:durableId="443040716">
    <w:abstractNumId w:val="38"/>
  </w:num>
  <w:num w:numId="10" w16cid:durableId="955332781">
    <w:abstractNumId w:val="6"/>
  </w:num>
  <w:num w:numId="11" w16cid:durableId="1161773878">
    <w:abstractNumId w:val="23"/>
  </w:num>
  <w:num w:numId="12" w16cid:durableId="310868423">
    <w:abstractNumId w:val="46"/>
  </w:num>
  <w:num w:numId="13" w16cid:durableId="248277281">
    <w:abstractNumId w:val="35"/>
  </w:num>
  <w:num w:numId="14" w16cid:durableId="1402557009">
    <w:abstractNumId w:val="20"/>
  </w:num>
  <w:num w:numId="15" w16cid:durableId="1925070156">
    <w:abstractNumId w:val="22"/>
  </w:num>
  <w:num w:numId="16" w16cid:durableId="296110343">
    <w:abstractNumId w:val="33"/>
  </w:num>
  <w:num w:numId="17" w16cid:durableId="2131624847">
    <w:abstractNumId w:val="1"/>
  </w:num>
  <w:num w:numId="18" w16cid:durableId="1538197629">
    <w:abstractNumId w:val="47"/>
  </w:num>
  <w:num w:numId="19" w16cid:durableId="2112701149">
    <w:abstractNumId w:val="2"/>
  </w:num>
  <w:num w:numId="20" w16cid:durableId="1300569820">
    <w:abstractNumId w:val="53"/>
  </w:num>
  <w:num w:numId="21" w16cid:durableId="1048380050">
    <w:abstractNumId w:val="28"/>
  </w:num>
  <w:num w:numId="22" w16cid:durableId="884491472">
    <w:abstractNumId w:val="3"/>
  </w:num>
  <w:num w:numId="23" w16cid:durableId="1412315783">
    <w:abstractNumId w:val="18"/>
  </w:num>
  <w:num w:numId="24" w16cid:durableId="929852408">
    <w:abstractNumId w:val="13"/>
  </w:num>
  <w:num w:numId="25" w16cid:durableId="764306287">
    <w:abstractNumId w:val="16"/>
  </w:num>
  <w:num w:numId="26" w16cid:durableId="1476870014">
    <w:abstractNumId w:val="8"/>
  </w:num>
  <w:num w:numId="27" w16cid:durableId="1646929964">
    <w:abstractNumId w:val="4"/>
  </w:num>
  <w:num w:numId="28" w16cid:durableId="2088963430">
    <w:abstractNumId w:val="27"/>
  </w:num>
  <w:num w:numId="29" w16cid:durableId="1098528308">
    <w:abstractNumId w:val="12"/>
  </w:num>
  <w:num w:numId="30" w16cid:durableId="1945961928">
    <w:abstractNumId w:val="25"/>
  </w:num>
  <w:num w:numId="31" w16cid:durableId="1070883035">
    <w:abstractNumId w:val="15"/>
  </w:num>
  <w:num w:numId="32" w16cid:durableId="460344105">
    <w:abstractNumId w:val="0"/>
  </w:num>
  <w:num w:numId="33" w16cid:durableId="823550538">
    <w:abstractNumId w:val="29"/>
  </w:num>
  <w:num w:numId="34" w16cid:durableId="2070954486">
    <w:abstractNumId w:val="10"/>
  </w:num>
  <w:num w:numId="35" w16cid:durableId="1913810843">
    <w:abstractNumId w:val="32"/>
  </w:num>
  <w:num w:numId="36" w16cid:durableId="1560171761">
    <w:abstractNumId w:val="9"/>
  </w:num>
  <w:num w:numId="37" w16cid:durableId="1305744521">
    <w:abstractNumId w:val="41"/>
  </w:num>
  <w:num w:numId="38" w16cid:durableId="166287665">
    <w:abstractNumId w:val="39"/>
  </w:num>
  <w:num w:numId="39" w16cid:durableId="2053267011">
    <w:abstractNumId w:val="42"/>
  </w:num>
  <w:num w:numId="40" w16cid:durableId="1166481632">
    <w:abstractNumId w:val="51"/>
  </w:num>
  <w:num w:numId="41" w16cid:durableId="716660331">
    <w:abstractNumId w:val="31"/>
  </w:num>
  <w:num w:numId="42" w16cid:durableId="408815943">
    <w:abstractNumId w:val="14"/>
  </w:num>
  <w:num w:numId="43" w16cid:durableId="656108351">
    <w:abstractNumId w:val="44"/>
  </w:num>
  <w:num w:numId="44" w16cid:durableId="374936130">
    <w:abstractNumId w:val="19"/>
  </w:num>
  <w:num w:numId="45" w16cid:durableId="942570327">
    <w:abstractNumId w:val="52"/>
  </w:num>
  <w:num w:numId="46" w16cid:durableId="152527734">
    <w:abstractNumId w:val="48"/>
  </w:num>
  <w:num w:numId="47" w16cid:durableId="188227891">
    <w:abstractNumId w:val="50"/>
  </w:num>
  <w:num w:numId="48" w16cid:durableId="689527512">
    <w:abstractNumId w:val="21"/>
  </w:num>
  <w:num w:numId="49" w16cid:durableId="1775860265">
    <w:abstractNumId w:val="36"/>
  </w:num>
  <w:num w:numId="50" w16cid:durableId="1162812125">
    <w:abstractNumId w:val="30"/>
  </w:num>
  <w:num w:numId="51" w16cid:durableId="1188641089">
    <w:abstractNumId w:val="5"/>
  </w:num>
  <w:num w:numId="52" w16cid:durableId="533810779">
    <w:abstractNumId w:val="26"/>
  </w:num>
  <w:num w:numId="53" w16cid:durableId="1293292092">
    <w:abstractNumId w:val="34"/>
  </w:num>
  <w:num w:numId="54" w16cid:durableId="62083837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0A56E6"/>
    <w:rsid w:val="00143815"/>
    <w:rsid w:val="00161F6A"/>
    <w:rsid w:val="001C0AEB"/>
    <w:rsid w:val="001D5365"/>
    <w:rsid w:val="001F38FD"/>
    <w:rsid w:val="002134BF"/>
    <w:rsid w:val="00292DD4"/>
    <w:rsid w:val="002A74A4"/>
    <w:rsid w:val="002B299F"/>
    <w:rsid w:val="002B4D31"/>
    <w:rsid w:val="00315963"/>
    <w:rsid w:val="00345CE8"/>
    <w:rsid w:val="00384B21"/>
    <w:rsid w:val="0040228E"/>
    <w:rsid w:val="00421C8D"/>
    <w:rsid w:val="00460A47"/>
    <w:rsid w:val="004A06D6"/>
    <w:rsid w:val="004A4A41"/>
    <w:rsid w:val="004B22A1"/>
    <w:rsid w:val="00504C44"/>
    <w:rsid w:val="0051412D"/>
    <w:rsid w:val="00561F64"/>
    <w:rsid w:val="00567BED"/>
    <w:rsid w:val="0058519E"/>
    <w:rsid w:val="00585C74"/>
    <w:rsid w:val="005951AF"/>
    <w:rsid w:val="005C61E7"/>
    <w:rsid w:val="005E7D10"/>
    <w:rsid w:val="00692158"/>
    <w:rsid w:val="006A0E84"/>
    <w:rsid w:val="006A73D3"/>
    <w:rsid w:val="006E2251"/>
    <w:rsid w:val="006E2F5B"/>
    <w:rsid w:val="0072758B"/>
    <w:rsid w:val="007527A0"/>
    <w:rsid w:val="007A0DFF"/>
    <w:rsid w:val="007D77D8"/>
    <w:rsid w:val="008013E8"/>
    <w:rsid w:val="00812E6F"/>
    <w:rsid w:val="00814F03"/>
    <w:rsid w:val="0085049C"/>
    <w:rsid w:val="00855F7D"/>
    <w:rsid w:val="00890390"/>
    <w:rsid w:val="008F62A9"/>
    <w:rsid w:val="00913AF6"/>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B60121"/>
    <w:rsid w:val="00B6124F"/>
    <w:rsid w:val="00B71DCE"/>
    <w:rsid w:val="00BA230C"/>
    <w:rsid w:val="00C059AF"/>
    <w:rsid w:val="00C05F1C"/>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C7740"/>
    <w:rsid w:val="00DF4835"/>
    <w:rsid w:val="00E150D3"/>
    <w:rsid w:val="00E15363"/>
    <w:rsid w:val="00E331F2"/>
    <w:rsid w:val="00E377D9"/>
    <w:rsid w:val="00E63A7D"/>
    <w:rsid w:val="00E71C56"/>
    <w:rsid w:val="00E72A44"/>
    <w:rsid w:val="00E976EC"/>
    <w:rsid w:val="00E977D0"/>
    <w:rsid w:val="00EB0AEB"/>
    <w:rsid w:val="00EB244F"/>
    <w:rsid w:val="00EB6DF9"/>
    <w:rsid w:val="00F142DA"/>
    <w:rsid w:val="00F229CD"/>
    <w:rsid w:val="00F42ADC"/>
    <w:rsid w:val="00F52A19"/>
    <w:rsid w:val="00F6131B"/>
    <w:rsid w:val="00F720C1"/>
    <w:rsid w:val="00F87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8844</Words>
  <Characters>53068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3</cp:revision>
  <dcterms:created xsi:type="dcterms:W3CDTF">2022-02-17T08:35:00Z</dcterms:created>
  <dcterms:modified xsi:type="dcterms:W3CDTF">2022-04-14T08:31:00Z</dcterms:modified>
</cp:coreProperties>
</file>