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7" w:rsidRPr="00B41881" w:rsidRDefault="00342337" w:rsidP="00342337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B41881">
        <w:rPr>
          <w:rFonts w:ascii="Arial Narrow" w:hAnsi="Arial Narrow"/>
          <w:b/>
          <w:bCs/>
          <w:sz w:val="28"/>
          <w:szCs w:val="28"/>
        </w:rPr>
        <w:t>Gmina Kamień Pomorski</w:t>
      </w:r>
    </w:p>
    <w:p w:rsidR="00342337" w:rsidRPr="00B41881" w:rsidRDefault="00342337" w:rsidP="0034233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41881">
        <w:rPr>
          <w:rFonts w:ascii="Arial Narrow" w:hAnsi="Arial Narrow"/>
          <w:b/>
          <w:bCs/>
          <w:sz w:val="28"/>
          <w:szCs w:val="28"/>
        </w:rPr>
        <w:t>ul. Stary Rynek 1</w:t>
      </w:r>
    </w:p>
    <w:p w:rsidR="00342337" w:rsidRPr="00B41881" w:rsidRDefault="00342337" w:rsidP="00342337">
      <w:pPr>
        <w:jc w:val="center"/>
        <w:rPr>
          <w:rFonts w:ascii="Arial Narrow" w:hAnsi="Arial Narrow"/>
          <w:sz w:val="28"/>
          <w:szCs w:val="28"/>
        </w:rPr>
      </w:pPr>
      <w:r w:rsidRPr="00B41881">
        <w:rPr>
          <w:rFonts w:ascii="Arial Narrow" w:hAnsi="Arial Narrow"/>
          <w:b/>
          <w:bCs/>
          <w:sz w:val="28"/>
          <w:szCs w:val="28"/>
        </w:rPr>
        <w:t>72-400 Kamień Pomorski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spacing w:line="360" w:lineRule="auto"/>
        <w:jc w:val="center"/>
        <w:rPr>
          <w:rFonts w:ascii="Arial Narrow" w:hAnsi="Arial Narrow"/>
          <w:b/>
          <w:bCs/>
          <w:sz w:val="72"/>
          <w:szCs w:val="72"/>
        </w:rPr>
      </w:pPr>
      <w:r w:rsidRPr="00B41881">
        <w:rPr>
          <w:rFonts w:ascii="Arial Narrow" w:hAnsi="Arial Narrow"/>
          <w:b/>
          <w:bCs/>
          <w:sz w:val="72"/>
          <w:szCs w:val="72"/>
        </w:rPr>
        <w:t>SZCZEGÓŁOWA SPECYFIKACJA TECHNICZNA</w:t>
      </w:r>
    </w:p>
    <w:p w:rsidR="00342337" w:rsidRPr="00B41881" w:rsidRDefault="00342337" w:rsidP="00342337">
      <w:pPr>
        <w:jc w:val="center"/>
        <w:rPr>
          <w:rFonts w:ascii="Arial Narrow" w:hAnsi="Arial Narrow"/>
          <w:b/>
          <w:sz w:val="28"/>
          <w:szCs w:val="28"/>
        </w:rPr>
      </w:pPr>
      <w:r w:rsidRPr="00B41881">
        <w:rPr>
          <w:rFonts w:ascii="Arial Narrow" w:hAnsi="Arial Narrow"/>
          <w:b/>
          <w:iCs/>
          <w:sz w:val="28"/>
          <w:szCs w:val="28"/>
        </w:rPr>
        <w:t>dot. zadania: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B41881">
        <w:rPr>
          <w:rFonts w:ascii="Arial Narrow" w:hAnsi="Arial Narrow"/>
          <w:b/>
          <w:i/>
          <w:sz w:val="36"/>
          <w:szCs w:val="36"/>
        </w:rPr>
        <w:t>Remont</w:t>
      </w:r>
      <w:r>
        <w:rPr>
          <w:rFonts w:ascii="Arial Narrow" w:hAnsi="Arial Narrow"/>
          <w:b/>
          <w:i/>
          <w:sz w:val="36"/>
          <w:szCs w:val="36"/>
        </w:rPr>
        <w:t xml:space="preserve"> cząstkowy</w:t>
      </w:r>
      <w:r w:rsidRPr="00B41881">
        <w:rPr>
          <w:rFonts w:ascii="Arial Narrow" w:hAnsi="Arial Narrow"/>
          <w:b/>
          <w:i/>
          <w:sz w:val="36"/>
          <w:szCs w:val="36"/>
        </w:rPr>
        <w:t xml:space="preserve"> dróg o  nawierzchni gruntowej </w:t>
      </w:r>
      <w:r>
        <w:rPr>
          <w:rFonts w:ascii="Arial Narrow" w:hAnsi="Arial Narrow"/>
          <w:b/>
          <w:i/>
          <w:sz w:val="36"/>
          <w:szCs w:val="36"/>
        </w:rPr>
        <w:t xml:space="preserve">na terenie </w:t>
      </w:r>
    </w:p>
    <w:p w:rsidR="00342337" w:rsidRPr="00B41881" w:rsidRDefault="00342337" w:rsidP="0034233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sz w:val="36"/>
          <w:szCs w:val="36"/>
        </w:rPr>
        <w:t>g</w:t>
      </w:r>
      <w:r w:rsidRPr="00B41881">
        <w:rPr>
          <w:rFonts w:ascii="Arial Narrow" w:hAnsi="Arial Narrow"/>
          <w:b/>
          <w:i/>
          <w:sz w:val="36"/>
          <w:szCs w:val="36"/>
        </w:rPr>
        <w:t xml:space="preserve">miny Kamień Pomorski wraz z dostawą kruszywa łamanego </w:t>
      </w:r>
      <w:r>
        <w:rPr>
          <w:rFonts w:ascii="Arial Narrow" w:hAnsi="Arial Narrow"/>
          <w:b/>
          <w:i/>
          <w:sz w:val="36"/>
          <w:szCs w:val="36"/>
        </w:rPr>
        <w:t>frakcji 0 – 31,5 według wskazań Zamawiającego w roku 2021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pBdr>
          <w:bottom w:val="single" w:sz="4" w:space="1" w:color="auto"/>
        </w:pBdr>
        <w:rPr>
          <w:rFonts w:ascii="Arial Narrow" w:hAnsi="Arial Narrow"/>
        </w:rPr>
      </w:pPr>
    </w:p>
    <w:p w:rsidR="00342337" w:rsidRDefault="00342337" w:rsidP="00342337">
      <w:pPr>
        <w:pBdr>
          <w:bottom w:val="single" w:sz="4" w:space="1" w:color="auto"/>
        </w:pBdr>
        <w:rPr>
          <w:rFonts w:ascii="Arial Narrow" w:hAnsi="Arial Narrow"/>
        </w:rPr>
      </w:pPr>
    </w:p>
    <w:p w:rsidR="00342337" w:rsidRPr="00B41881" w:rsidRDefault="00342337" w:rsidP="00342337">
      <w:pPr>
        <w:pBdr>
          <w:bottom w:val="single" w:sz="4" w:space="1" w:color="auto"/>
        </w:pBdr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  <w:b/>
          <w:sz w:val="24"/>
          <w:szCs w:val="24"/>
        </w:rPr>
      </w:pPr>
      <w:r w:rsidRPr="00B41881">
        <w:rPr>
          <w:rFonts w:ascii="Arial Narrow" w:hAnsi="Arial Narrow"/>
          <w:b/>
          <w:sz w:val="24"/>
          <w:szCs w:val="24"/>
        </w:rPr>
        <w:t>S P I S     T R E Ś C I:</w:t>
      </w:r>
    </w:p>
    <w:p w:rsidR="00342337" w:rsidRPr="00B41881" w:rsidRDefault="00342337" w:rsidP="00342337">
      <w:pPr>
        <w:jc w:val="center"/>
        <w:rPr>
          <w:rFonts w:ascii="Arial Narrow" w:hAnsi="Arial Narrow"/>
          <w:b/>
          <w:sz w:val="24"/>
          <w:szCs w:val="24"/>
        </w:rPr>
      </w:pPr>
    </w:p>
    <w:p w:rsidR="00342337" w:rsidRPr="00B41881" w:rsidRDefault="00342337" w:rsidP="00342337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Wstęp</w:t>
      </w:r>
    </w:p>
    <w:p w:rsidR="00342337" w:rsidRPr="00B41881" w:rsidRDefault="00342337" w:rsidP="00342337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Materiały</w:t>
      </w:r>
    </w:p>
    <w:p w:rsidR="00342337" w:rsidRPr="00B41881" w:rsidRDefault="00342337" w:rsidP="00342337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Sprzęt</w:t>
      </w:r>
    </w:p>
    <w:p w:rsidR="00342337" w:rsidRPr="00B41881" w:rsidRDefault="00342337" w:rsidP="00342337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 Narrow" w:hAnsi="Arial Narrow"/>
        </w:rPr>
      </w:pPr>
      <w:r w:rsidRPr="00B41881">
        <w:rPr>
          <w:rFonts w:ascii="Arial Narrow" w:hAnsi="Arial Narrow"/>
        </w:rPr>
        <w:t>Transport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hanging="357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Wykonanie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hanging="357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 xml:space="preserve"> Kontrola jakości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 xml:space="preserve"> Obmiar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Odbiór robót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Podstawa płatności</w:t>
      </w:r>
    </w:p>
    <w:p w:rsidR="00342337" w:rsidRPr="00B41881" w:rsidRDefault="00342337" w:rsidP="00342337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41881">
        <w:rPr>
          <w:rFonts w:ascii="Arial Narrow" w:eastAsia="Times New Roman" w:hAnsi="Arial Narrow" w:cs="Times New Roman"/>
          <w:lang w:eastAsia="pl-PL"/>
        </w:rPr>
        <w:t>Dokumenty odniesienia</w:t>
      </w:r>
    </w:p>
    <w:p w:rsidR="00342337" w:rsidRPr="00B41881" w:rsidRDefault="00342337" w:rsidP="00342337">
      <w:pPr>
        <w:pBdr>
          <w:top w:val="single" w:sz="4" w:space="1" w:color="auto"/>
        </w:pBdr>
        <w:spacing w:line="360" w:lineRule="auto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Default="00342337" w:rsidP="00342337">
      <w:pPr>
        <w:jc w:val="center"/>
        <w:rPr>
          <w:rFonts w:ascii="Arial Narrow" w:hAnsi="Arial Narrow"/>
        </w:rPr>
      </w:pPr>
    </w:p>
    <w:p w:rsidR="00342337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Pr="00B41881" w:rsidRDefault="00342337" w:rsidP="00342337">
      <w:pPr>
        <w:jc w:val="center"/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Pr="00B41881" w:rsidRDefault="00342337" w:rsidP="00342337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lastRenderedPageBreak/>
        <w:t>WSTĘP</w:t>
      </w:r>
    </w:p>
    <w:p w:rsidR="00342337" w:rsidRPr="00B41881" w:rsidRDefault="00342337" w:rsidP="00342337">
      <w:pPr>
        <w:numPr>
          <w:ilvl w:val="1"/>
          <w:numId w:val="2"/>
        </w:numPr>
        <w:spacing w:line="360" w:lineRule="auto"/>
        <w:ind w:left="284"/>
        <w:contextualSpacing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Przedmiot SST</w:t>
      </w:r>
    </w:p>
    <w:p w:rsidR="00342337" w:rsidRPr="00B41881" w:rsidRDefault="00342337" w:rsidP="00342337">
      <w:pPr>
        <w:spacing w:line="360" w:lineRule="auto"/>
        <w:ind w:left="284" w:firstLine="42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Przedmiotem niniejszej specyfikacji technicznej (SST) są wymagania dotyczące wykonania i odbioru robót związanych z wykonaniem remontu </w:t>
      </w:r>
      <w:r>
        <w:rPr>
          <w:rFonts w:ascii="Arial Narrow" w:hAnsi="Arial Narrow"/>
        </w:rPr>
        <w:t xml:space="preserve">cząstkowego </w:t>
      </w:r>
      <w:r w:rsidRPr="00B41881">
        <w:rPr>
          <w:rFonts w:ascii="Arial Narrow" w:hAnsi="Arial Narrow"/>
        </w:rPr>
        <w:t xml:space="preserve">dróg o nawierzchni gruntowej na terenie </w:t>
      </w:r>
      <w:r>
        <w:rPr>
          <w:rFonts w:ascii="Arial Narrow" w:hAnsi="Arial Narrow"/>
        </w:rPr>
        <w:t>g</w:t>
      </w:r>
      <w:r w:rsidRPr="00B41881">
        <w:rPr>
          <w:rFonts w:ascii="Arial Narrow" w:hAnsi="Arial Narrow"/>
        </w:rPr>
        <w:t>miny Kamień Pomorski wraz z dostawą kruszywa łamanego</w:t>
      </w:r>
      <w:r>
        <w:rPr>
          <w:rFonts w:ascii="Arial Narrow" w:hAnsi="Arial Narrow"/>
        </w:rPr>
        <w:t xml:space="preserve"> o frakcji od 0 - 31,5, według wskazań Zamawiającego w 2021</w:t>
      </w:r>
      <w:r w:rsidR="00A12F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r. </w:t>
      </w:r>
    </w:p>
    <w:p w:rsidR="00342337" w:rsidRPr="00B41881" w:rsidRDefault="00342337" w:rsidP="00342337">
      <w:pPr>
        <w:spacing w:line="360" w:lineRule="auto"/>
        <w:ind w:left="284" w:firstLine="424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t xml:space="preserve">Zamawiający przewiduje wykonanie </w:t>
      </w:r>
      <w:r>
        <w:rPr>
          <w:rFonts w:ascii="Arial Narrow" w:hAnsi="Arial Narrow"/>
        </w:rPr>
        <w:t>wyrównania mechanicznego z ponownym zagęszczeniem około 25 000</w:t>
      </w:r>
      <w:r w:rsidRPr="00B41881">
        <w:rPr>
          <w:rFonts w:ascii="Arial Narrow" w:hAnsi="Arial Narrow"/>
        </w:rPr>
        <w:t xml:space="preserve"> m</w:t>
      </w:r>
      <w:r w:rsidRPr="00B41881">
        <w:rPr>
          <w:rFonts w:ascii="Arial Narrow" w:hAnsi="Arial Narrow"/>
          <w:vertAlign w:val="superscript"/>
        </w:rPr>
        <w:t>2</w:t>
      </w:r>
      <w:r w:rsidRPr="00B418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powierzchni </w:t>
      </w:r>
      <w:r w:rsidRPr="00B41881">
        <w:rPr>
          <w:rFonts w:ascii="Arial Narrow" w:hAnsi="Arial Narrow"/>
        </w:rPr>
        <w:t>dróg o nawierzchni gruntowej i </w:t>
      </w:r>
      <w:r>
        <w:rPr>
          <w:rFonts w:ascii="Arial Narrow" w:hAnsi="Arial Narrow"/>
        </w:rPr>
        <w:t>dostawę wraz z wbudowaniem</w:t>
      </w:r>
      <w:r w:rsidRPr="00B41881">
        <w:rPr>
          <w:rFonts w:ascii="Arial Narrow" w:hAnsi="Arial Narrow"/>
        </w:rPr>
        <w:t xml:space="preserve"> około </w:t>
      </w:r>
      <w:r>
        <w:rPr>
          <w:rFonts w:ascii="Arial Narrow" w:hAnsi="Arial Narrow"/>
        </w:rPr>
        <w:t>500</w:t>
      </w:r>
      <w:r w:rsidRPr="00B41881">
        <w:rPr>
          <w:rFonts w:ascii="Arial Narrow" w:hAnsi="Arial Narrow"/>
        </w:rPr>
        <w:t xml:space="preserve"> t kruszywa łamanego</w:t>
      </w:r>
      <w:r w:rsidRPr="00B41881">
        <w:rPr>
          <w:rFonts w:ascii="Arial Narrow" w:hAnsi="Arial Narrow"/>
          <w:i/>
        </w:rPr>
        <w:t xml:space="preserve">. </w:t>
      </w:r>
      <w:r w:rsidRPr="00B41881">
        <w:rPr>
          <w:rFonts w:ascii="Arial Narrow" w:hAnsi="Arial Narrow"/>
        </w:rPr>
        <w:t>Podane przez Zamawiającego ilości robót są szacunkowe i mogą ulec zmianie w trakcie trwania umowy.</w:t>
      </w:r>
      <w:r w:rsidRPr="00B41881">
        <w:rPr>
          <w:rFonts w:ascii="Arial Narrow" w:hAnsi="Arial Narrow"/>
          <w:i/>
        </w:rPr>
        <w:t xml:space="preserve"> </w:t>
      </w:r>
    </w:p>
    <w:p w:rsidR="00342337" w:rsidRPr="00B41881" w:rsidRDefault="00342337" w:rsidP="00342337">
      <w:pPr>
        <w:numPr>
          <w:ilvl w:val="1"/>
          <w:numId w:val="2"/>
        </w:numPr>
        <w:spacing w:line="360" w:lineRule="auto"/>
        <w:ind w:left="284"/>
        <w:contextualSpacing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Zakres stosowania SST</w:t>
      </w:r>
    </w:p>
    <w:p w:rsidR="00342337" w:rsidRPr="00B41881" w:rsidRDefault="00342337" w:rsidP="00342337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Szczegółowa specyfikacja techniczna stanowi dokument przetargowy i kontraktowy zlecania i realizacji zadań opisanych w pkt. 1.1.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284"/>
        <w:contextualSpacing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Zakres robót objętych SST</w:t>
      </w:r>
    </w:p>
    <w:p w:rsidR="00342337" w:rsidRPr="00B41881" w:rsidRDefault="00342337" w:rsidP="00342337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Ustalenia i wymogi zawarte w niniejszej specyfikacji dotyczą zasad</w:t>
      </w:r>
      <w:r>
        <w:rPr>
          <w:rFonts w:ascii="Arial Narrow" w:hAnsi="Arial Narrow"/>
        </w:rPr>
        <w:t xml:space="preserve"> prowadzenia robót związanych z </w:t>
      </w:r>
      <w:r w:rsidRPr="00B41881">
        <w:rPr>
          <w:rFonts w:ascii="Arial Narrow" w:hAnsi="Arial Narrow"/>
        </w:rPr>
        <w:t>wykonaniem i odbiorem zadań opisanych w pkt. 1.1.</w:t>
      </w:r>
    </w:p>
    <w:p w:rsidR="00342337" w:rsidRPr="00B41881" w:rsidRDefault="00342337" w:rsidP="00342337">
      <w:pPr>
        <w:spacing w:after="0" w:line="360" w:lineRule="auto"/>
        <w:ind w:left="28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Szczegółowa lokalizacja i zakres prac remontowych zostaną podane w miarę konieczności wykonania prac remontowych.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 w:hanging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Określenia podstawowe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Nawierzchnia gruntowa – nawierzchnia z gruntu naturalnego albo ulepszonego mechanicznie lub chemicznie, odporna na działanie ruchu. 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Nawierzchnia gruntowa naturalna (profilowana) – wydzielony pas terenu przeznaczony, do ruchu lub postoju pojazdów oraz ruchu pieszych, w którym występujący grunt podłoża jest wyrównany i odpowiednio ukształtowany w profilu podłużnym i przekroju poprzecznym oraz zagęszczony. 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Mieszanka optymalna gruntowa - mieszanka gruntu rodzimego z innym gruntem ulepszającym skład granulometryczny i właściwości gruntu rodzimego.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Remont cząstkowy - naprawa pojedynczych uszkodzeń nawierzchni (wybojów, kolein) o powierzchni do około 5 m</w:t>
      </w:r>
      <w:r w:rsidRPr="00B41881">
        <w:rPr>
          <w:rFonts w:ascii="Arial Narrow" w:hAnsi="Arial Narrow"/>
          <w:vertAlign w:val="superscript"/>
        </w:rPr>
        <w:t>2</w:t>
      </w:r>
      <w:r w:rsidRPr="00B41881">
        <w:rPr>
          <w:rFonts w:ascii="Arial Narrow" w:hAnsi="Arial Narrow"/>
        </w:rPr>
        <w:t>.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Profilowanie drogi gruntowej - mechaniczne poprawienie poprzecznego przekroju drogi w celu wyrównania wybojów i kolein i zapewnienia lepszego odwodnienia drogi.</w:t>
      </w:r>
    </w:p>
    <w:p w:rsidR="00342337" w:rsidRPr="00B41881" w:rsidRDefault="00342337" w:rsidP="00342337">
      <w:pPr>
        <w:numPr>
          <w:ilvl w:val="2"/>
          <w:numId w:val="2"/>
        </w:numPr>
        <w:spacing w:after="0" w:line="360" w:lineRule="auto"/>
        <w:ind w:left="1134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Odnowa nawierzchni gruntowej - spulchnienie, </w:t>
      </w:r>
      <w:proofErr w:type="spellStart"/>
      <w:r w:rsidRPr="00B41881">
        <w:rPr>
          <w:rFonts w:ascii="Arial Narrow" w:hAnsi="Arial Narrow"/>
        </w:rPr>
        <w:t>doziarnienie</w:t>
      </w:r>
      <w:proofErr w:type="spellEnd"/>
      <w:r w:rsidRPr="00B41881">
        <w:rPr>
          <w:rFonts w:ascii="Arial Narrow" w:hAnsi="Arial Narrow"/>
        </w:rPr>
        <w:t>, rozścielenie, wymieszanie, sprofilowanie i zagęszczenie materiału istniejącego i odnawiającego nawierzchnię.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Ogólne wymagania dotyczące robót.</w:t>
      </w:r>
    </w:p>
    <w:p w:rsidR="00342337" w:rsidRPr="00E403D5" w:rsidRDefault="00342337" w:rsidP="00342337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Wykonawca robót jest odpowiedzialny za jakość ich wykonania oraz zgodność z SST. Wykonawca będzie prowadził roboty przy zachowaniu istniejącego ruchu, a koszt zabezpieczenia terenu prowadzonych robót nie podlega oddzielnej zapłacie i jest włączony w cenę jednostkową.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MATERIAŁY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lastRenderedPageBreak/>
        <w:t>Kruszy</w:t>
      </w:r>
      <w:r>
        <w:rPr>
          <w:rFonts w:ascii="Arial Narrow" w:hAnsi="Arial Narrow"/>
        </w:rPr>
        <w:t>wo łamane frakcji 0 – 31,5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Materiały przeznaczone do wykonania robót powinny odpowiadać wymaganiom SST. Wszystkie przyjęte materiały powinny spełniać warunki określone w odpowiednich normach przedmiotowych, a w przypadku braku normy powinny odpowiadać warunkom technicznym wytwórni lub innym umownym warunkom.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Składowanie materiałów - Wykonawca we własnym zakresie zabezpiecza miejsce składowania materiałów zapewniając zachowanie ich jakości i przydatności do robót.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SPRZĘT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</w:rPr>
        <w:t xml:space="preserve">Wykonawca zobowiązany jest do używania sprawnego technologicznie sprzętu, który nie spowoduje niekorzystnego wpływu na jakość wykonywanych robót. Sprzęt powinien być stale utrzymywany w dobrym stanie technicznym. Wykonawca powinien również dysponować sprawnym sprzętem rezerwowym umożliwiającym prowadzenie robót w przypadku awarii sprzętu podstawowego. </w:t>
      </w:r>
    </w:p>
    <w:p w:rsidR="00342337" w:rsidRPr="00676999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  <w:u w:val="single"/>
        </w:rPr>
      </w:pPr>
      <w:r w:rsidRPr="00B41881">
        <w:rPr>
          <w:rFonts w:ascii="Arial Narrow" w:hAnsi="Arial Narrow"/>
          <w:u w:val="single"/>
        </w:rPr>
        <w:t>Sprzęt do wykonywania robót drogowych:</w:t>
      </w:r>
    </w:p>
    <w:p w:rsidR="00342337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Równiarka 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Ładowarko – spycharka,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</w:rPr>
        <w:t>Samochód samowyładowczy,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Walec drogowy o ciężarze min 5t.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Płytowe zagęszczarki wibracyjne</w:t>
      </w:r>
    </w:p>
    <w:p w:rsidR="00342337" w:rsidRPr="00B41881" w:rsidRDefault="00342337" w:rsidP="00342337">
      <w:pPr>
        <w:numPr>
          <w:ilvl w:val="0"/>
          <w:numId w:val="3"/>
        </w:numPr>
        <w:spacing w:after="0" w:line="360" w:lineRule="auto"/>
        <w:ind w:left="851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Ręczny sprzęt do drobnych robót naprawczych jak łopaty, ubijarki ręczne itp.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TRANSPORT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Wykonawca jest zobowiązany do stosowania jedynie takich środków transportu, które nie wpływają niekorzystnie na jakość przewożonych materiałów.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WYKONANIE ROBÓT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Ogólne Wymagania dotyczące robót.</w:t>
      </w:r>
    </w:p>
    <w:p w:rsidR="00342337" w:rsidRPr="00B41881" w:rsidRDefault="00342337" w:rsidP="00342337">
      <w:pPr>
        <w:spacing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Wykonawca jest odpowiedzialny za jakość zastosowanych materiałów</w:t>
      </w:r>
      <w:r>
        <w:rPr>
          <w:rFonts w:ascii="Arial Narrow" w:hAnsi="Arial Narrow"/>
        </w:rPr>
        <w:t xml:space="preserve"> i wykonywanych robót zgodnie z </w:t>
      </w:r>
      <w:r w:rsidRPr="00B41881">
        <w:rPr>
          <w:rFonts w:ascii="Arial Narrow" w:hAnsi="Arial Narrow"/>
        </w:rPr>
        <w:t>warunkami umowy oraz za ich zgodność z wymaganiami SST. Wykonawca jest odpowiedzialny za stosowane metody wykonywania robót. Na Wykonawcy spoczywa odpowiedzialność za ochronę punktów pomiarowych, urządzeń infrastruktury umieszczonych w drodze do chwili odbioru ostatecznego robót. Uszkodzone lub zniszczone znaki geodezyjne i elementy infrastruktury Wykonawca odtworzy i utrwali na własny koszt.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 xml:space="preserve">Przygotowanie i wykonanie robót. </w:t>
      </w:r>
    </w:p>
    <w:p w:rsidR="00342337" w:rsidRDefault="00342337" w:rsidP="00342337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Dostawa kruszywa łamanego przeznaczonego na bieżące utrzymanie dróg gruntowych odbywać się będzie na podstawie wskazania Zamawiającego. Przez pojęcie dostawy Zamawiający rozumie: zakup, ważenie, transport we wskazane miejsce oraz rozładunek. Zamawiający przewiduje ewentualne wbudowanie powierzonego materiału przy użyciu </w:t>
      </w:r>
      <w:r>
        <w:rPr>
          <w:rFonts w:ascii="Arial Narrow" w:hAnsi="Arial Narrow"/>
        </w:rPr>
        <w:t>równiarki</w:t>
      </w:r>
      <w:r w:rsidRPr="00B41881">
        <w:rPr>
          <w:rFonts w:ascii="Arial Narrow" w:hAnsi="Arial Narrow"/>
        </w:rPr>
        <w:t xml:space="preserve"> i walca </w:t>
      </w:r>
      <w:r>
        <w:rPr>
          <w:rFonts w:ascii="Arial Narrow" w:hAnsi="Arial Narrow"/>
        </w:rPr>
        <w:t>drogowego</w:t>
      </w:r>
      <w:r w:rsidRPr="00B41881">
        <w:rPr>
          <w:rFonts w:ascii="Arial Narrow" w:hAnsi="Arial Narrow"/>
        </w:rPr>
        <w:t xml:space="preserve">. </w:t>
      </w:r>
    </w:p>
    <w:p w:rsidR="00342337" w:rsidRPr="00B41881" w:rsidRDefault="00342337" w:rsidP="00342337">
      <w:pPr>
        <w:pStyle w:val="Akapitzlist"/>
        <w:numPr>
          <w:ilvl w:val="2"/>
          <w:numId w:val="2"/>
        </w:numPr>
        <w:spacing w:after="0"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przewiduje wykonanie prac polegających na mechanicznym wyrównaniu samej nawierzchni, na wskazanych drogach, z uzupełnieniem materiału lub bez, z wykorzystaniem koparko – </w:t>
      </w:r>
      <w:r>
        <w:rPr>
          <w:rFonts w:ascii="Arial Narrow" w:hAnsi="Arial Narrow"/>
        </w:rPr>
        <w:lastRenderedPageBreak/>
        <w:t xml:space="preserve">ładowarki lub równiarki wraz z ponownym zagęszczeniem. Równanie i wałowanie nawierzchni drogi należy wykonać przy zachowaniu optymalnej wilgotności powietrza.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Roboty wykończeniowe</w:t>
      </w:r>
    </w:p>
    <w:p w:rsidR="00342337" w:rsidRPr="00B41881" w:rsidRDefault="00342337" w:rsidP="00342337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Do robót wykończeniowych należą prace związane z dostosowaniem wykonanych robót do istniejących warunków terenowych, takie jak: niezbędne uzupełnienia zniszczonej w czasie robót roślinności, ew. rowów, poboczy oraz roboty porządkujące otoczenie terenu robót.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KONTROLA JAKOŚCI ROBÓT</w:t>
      </w:r>
    </w:p>
    <w:p w:rsidR="00342337" w:rsidRPr="00B41881" w:rsidRDefault="00342337" w:rsidP="00342337">
      <w:p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Kontrole jakości robót sprawuje </w:t>
      </w:r>
      <w:r>
        <w:rPr>
          <w:rFonts w:ascii="Arial Narrow" w:hAnsi="Arial Narrow"/>
        </w:rPr>
        <w:t>pracownik Urzędu Miejskiego</w:t>
      </w:r>
      <w:r w:rsidRPr="00B41881">
        <w:rPr>
          <w:rFonts w:ascii="Arial Narrow" w:hAnsi="Arial Narrow"/>
        </w:rPr>
        <w:t xml:space="preserve"> w Kamieniu Pomorskim. Kontroli podlega przestrzeganie zakresu wykonywanych prac stosowania odpowiednich materiałów oraz jakość wykonanych robót.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OBMIAR ROBÓT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 w:hanging="350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Obmiar robót będzie określać faktyczny zakres wykonywanych robót.</w:t>
      </w:r>
    </w:p>
    <w:p w:rsidR="00342337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Jednostką obmiaru dla dostawy kruszywa łamanego jest 1 t przywiezionego materiału.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Jednostka obmiaru dla mechanicznego wyrównania nawierzchni jest 1m</w:t>
      </w:r>
      <w:r w:rsidRPr="00FB44B5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Jednostką obmiaru dla wbudowania jest 1 t materiału.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ODBIÓR ROBÓT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Do przeprowadzenia kontroli jest wyznaczona i upoważniona przez Zamawiającego osoba.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 Kontrole świadczonej usługi są dokonywane na bieżąco.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W przypadku stwierdzenia faktu niezgodnego ze standardami wykonania prac lub ich wykonania tylko na części powierzchni lub w ograniczonym zakresie, osoba upoważnion</w:t>
      </w:r>
      <w:r>
        <w:rPr>
          <w:rFonts w:ascii="Arial Narrow" w:hAnsi="Arial Narrow"/>
        </w:rPr>
        <w:t>a przez Zamawiającego wyznaczy W</w:t>
      </w:r>
      <w:r w:rsidRPr="00B41881">
        <w:rPr>
          <w:rFonts w:ascii="Arial Narrow" w:hAnsi="Arial Narrow"/>
        </w:rPr>
        <w:t xml:space="preserve">ykonawcy nieprzekraczalny termin wykonania prac lub poprawek. Ich nie wykonanie we wskazanym czasie spowoduje nie uznanie wykonanych prac i odmowę zapłaty za niewykonane prace.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Roboty uznaje się za wykonane zgodnie ze specyfikacją techniczną, wymaganiami Zamawiającego, jeśli wszystkie pomiary i badania dały wyniki pozytywne.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PŁATNOŚCI ZA WYKONANE PRACE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Rozliczenia robót będą regulowane według zasad zaw</w:t>
      </w:r>
      <w:r>
        <w:rPr>
          <w:rFonts w:ascii="Arial Narrow" w:hAnsi="Arial Narrow"/>
        </w:rPr>
        <w:t>artych pomiędzy Zamawiającym a Wykonawcą w </w:t>
      </w:r>
      <w:r w:rsidRPr="00B41881">
        <w:rPr>
          <w:rFonts w:ascii="Arial Narrow" w:hAnsi="Arial Narrow"/>
        </w:rPr>
        <w:t xml:space="preserve">umowie.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Cena dostawy 1 t kruszywa łamanego frakcji 0/31</w:t>
      </w:r>
      <w:r>
        <w:rPr>
          <w:rFonts w:ascii="Arial Narrow" w:hAnsi="Arial Narrow"/>
          <w:u w:val="single"/>
        </w:rPr>
        <w:t>,5</w:t>
      </w:r>
      <w:r w:rsidRPr="00B41881">
        <w:rPr>
          <w:rFonts w:ascii="Arial Narrow" w:hAnsi="Arial Narrow"/>
          <w:u w:val="single"/>
        </w:rPr>
        <w:t xml:space="preserve"> obejmuje według Wykonawcy następujące elementy: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Zakup,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Ważenie (przedstawienie Zamawiającemu aktualnego kwitu wagowego), 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Transport we wskazane miejsce, </w:t>
      </w:r>
    </w:p>
    <w:p w:rsidR="00342337" w:rsidRPr="00B41881" w:rsidRDefault="00342337" w:rsidP="00342337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Rozładunek. </w:t>
      </w:r>
    </w:p>
    <w:p w:rsidR="00342337" w:rsidRPr="00B41881" w:rsidRDefault="00342337" w:rsidP="00342337">
      <w:pPr>
        <w:numPr>
          <w:ilvl w:val="1"/>
          <w:numId w:val="2"/>
        </w:numPr>
        <w:spacing w:after="0" w:line="360" w:lineRule="auto"/>
        <w:ind w:left="567"/>
        <w:contextualSpacing/>
        <w:jc w:val="both"/>
        <w:rPr>
          <w:rFonts w:ascii="Arial Narrow" w:hAnsi="Arial Narrow"/>
          <w:u w:val="single"/>
        </w:rPr>
      </w:pPr>
      <w:r w:rsidRPr="00B41881">
        <w:rPr>
          <w:rFonts w:ascii="Arial Narrow" w:hAnsi="Arial Narrow"/>
          <w:u w:val="single"/>
        </w:rPr>
        <w:t>Cena wbudowania 1 t materiału obejmuje:</w:t>
      </w:r>
    </w:p>
    <w:p w:rsidR="00342337" w:rsidRPr="00B41881" w:rsidRDefault="00342337" w:rsidP="00342337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t xml:space="preserve">Pracę koparko – ładowarki celem rozplantowania złożonego materiału, </w:t>
      </w:r>
    </w:p>
    <w:p w:rsidR="00342337" w:rsidRPr="004965A7" w:rsidRDefault="00342337" w:rsidP="00342337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t xml:space="preserve">Pracę sprzętu ciężkiego typu walec o tonażu min. 5t. </w:t>
      </w:r>
    </w:p>
    <w:p w:rsidR="00342337" w:rsidRPr="004965A7" w:rsidRDefault="00342337" w:rsidP="00342337">
      <w:pPr>
        <w:pStyle w:val="Akapitzlist"/>
        <w:numPr>
          <w:ilvl w:val="1"/>
          <w:numId w:val="2"/>
        </w:numPr>
        <w:spacing w:after="0" w:line="360" w:lineRule="auto"/>
        <w:ind w:left="567"/>
        <w:jc w:val="both"/>
        <w:rPr>
          <w:rFonts w:ascii="Arial Narrow" w:hAnsi="Arial Narrow"/>
          <w:i/>
          <w:u w:val="single"/>
        </w:rPr>
      </w:pPr>
      <w:r w:rsidRPr="004965A7">
        <w:rPr>
          <w:rFonts w:ascii="Arial Narrow" w:hAnsi="Arial Narrow"/>
          <w:u w:val="single"/>
        </w:rPr>
        <w:t xml:space="preserve">Cena </w:t>
      </w:r>
      <w:r>
        <w:rPr>
          <w:rFonts w:ascii="Arial Narrow" w:hAnsi="Arial Narrow"/>
          <w:u w:val="single"/>
        </w:rPr>
        <w:t xml:space="preserve">mechanicznego </w:t>
      </w:r>
      <w:r w:rsidRPr="004965A7">
        <w:rPr>
          <w:rFonts w:ascii="Arial Narrow" w:hAnsi="Arial Narrow"/>
          <w:u w:val="single"/>
        </w:rPr>
        <w:t>wyrównania 1m</w:t>
      </w:r>
      <w:r w:rsidRPr="004965A7">
        <w:rPr>
          <w:rFonts w:ascii="Arial Narrow" w:hAnsi="Arial Narrow"/>
          <w:u w:val="single"/>
          <w:vertAlign w:val="superscript"/>
        </w:rPr>
        <w:t xml:space="preserve">2 </w:t>
      </w:r>
      <w:r w:rsidRPr="004965A7">
        <w:rPr>
          <w:rFonts w:ascii="Arial Narrow" w:hAnsi="Arial Narrow"/>
          <w:u w:val="single"/>
        </w:rPr>
        <w:t>nawierzchni z ponownym zagęszczeniem obejmuje:</w:t>
      </w:r>
    </w:p>
    <w:p w:rsidR="00342337" w:rsidRDefault="00342337" w:rsidP="003423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Pracę równiarki,</w:t>
      </w:r>
    </w:p>
    <w:p w:rsidR="00342337" w:rsidRPr="004965A7" w:rsidRDefault="00342337" w:rsidP="0034233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/>
          <w:i/>
        </w:rPr>
      </w:pPr>
      <w:r w:rsidRPr="00B41881">
        <w:rPr>
          <w:rFonts w:ascii="Arial Narrow" w:hAnsi="Arial Narrow"/>
        </w:rPr>
        <w:lastRenderedPageBreak/>
        <w:t xml:space="preserve">Pracę </w:t>
      </w:r>
      <w:r>
        <w:rPr>
          <w:rFonts w:ascii="Arial Narrow" w:hAnsi="Arial Narrow"/>
        </w:rPr>
        <w:t>zagęszczarki lub walca</w:t>
      </w:r>
      <w:r w:rsidRPr="00B41881">
        <w:rPr>
          <w:rFonts w:ascii="Arial Narrow" w:hAnsi="Arial Narrow"/>
        </w:rPr>
        <w:t xml:space="preserve">. </w:t>
      </w:r>
    </w:p>
    <w:p w:rsidR="00342337" w:rsidRPr="00B41881" w:rsidRDefault="00342337" w:rsidP="0034233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 Narrow" w:hAnsi="Arial Narrow"/>
          <w:b/>
        </w:rPr>
      </w:pPr>
      <w:r w:rsidRPr="00B41881">
        <w:rPr>
          <w:rFonts w:ascii="Arial Narrow" w:hAnsi="Arial Narrow"/>
          <w:b/>
        </w:rPr>
        <w:t>PRZEPISY ZWIĄZANE</w:t>
      </w:r>
    </w:p>
    <w:p w:rsidR="00342337" w:rsidRPr="00B41881" w:rsidRDefault="00342337" w:rsidP="0034233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 xml:space="preserve">PN-EN 13043:2004 „Kruszywa do mieszanek bitumicznych i powierzchniowych utrwaleń stosowanych na drogach, lotniskach i innych powierzchniach przeznaczonych do ruchu”, </w:t>
      </w:r>
    </w:p>
    <w:p w:rsidR="00342337" w:rsidRPr="00B41881" w:rsidRDefault="00342337" w:rsidP="0034233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PN-EN 13242:2004 „Kruszywa do niezwiązanych i hydraulicznie związanych materiałów stosowanych w obiektach budowlanych i budownictwie drogowym”</w:t>
      </w:r>
    </w:p>
    <w:p w:rsidR="00342337" w:rsidRPr="00B41881" w:rsidRDefault="00342337" w:rsidP="0034233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hAnsi="Arial Narrow"/>
        </w:rPr>
      </w:pPr>
      <w:r w:rsidRPr="00B41881">
        <w:rPr>
          <w:rFonts w:ascii="Arial Narrow" w:hAnsi="Arial Narrow"/>
        </w:rPr>
        <w:t>Rozporządzenie MT i GM z dnia 02.03.1999r. W sprawie warunków technicznych jakim powinny odpowiadać drogi publiczne i ich usytuowanie (</w:t>
      </w:r>
      <w:proofErr w:type="spellStart"/>
      <w:r w:rsidRPr="00B41881">
        <w:rPr>
          <w:rFonts w:ascii="Arial Narrow" w:hAnsi="Arial Narrow"/>
        </w:rPr>
        <w:t>t.j</w:t>
      </w:r>
      <w:proofErr w:type="spellEnd"/>
      <w:r w:rsidRPr="00B41881">
        <w:rPr>
          <w:rFonts w:ascii="Arial Narrow" w:hAnsi="Arial Narrow"/>
        </w:rPr>
        <w:t xml:space="preserve">. Dz. U. z 2016r. poz. 124. z </w:t>
      </w:r>
      <w:proofErr w:type="spellStart"/>
      <w:r w:rsidRPr="00B41881">
        <w:rPr>
          <w:rFonts w:ascii="Arial Narrow" w:hAnsi="Arial Narrow"/>
        </w:rPr>
        <w:t>późń</w:t>
      </w:r>
      <w:proofErr w:type="spellEnd"/>
      <w:r w:rsidRPr="00B41881">
        <w:rPr>
          <w:rFonts w:ascii="Arial Narrow" w:hAnsi="Arial Narrow"/>
        </w:rPr>
        <w:t>. zm.)</w:t>
      </w:r>
    </w:p>
    <w:p w:rsidR="00342337" w:rsidRPr="00B41881" w:rsidRDefault="00342337" w:rsidP="00342337">
      <w:pPr>
        <w:rPr>
          <w:rFonts w:ascii="Arial Narrow" w:hAnsi="Arial Narrow"/>
        </w:rPr>
      </w:pPr>
    </w:p>
    <w:p w:rsidR="00342337" w:rsidRDefault="00342337" w:rsidP="00342337"/>
    <w:p w:rsidR="00342337" w:rsidRDefault="00342337" w:rsidP="00342337"/>
    <w:p w:rsidR="00FE0EF4" w:rsidRDefault="00FE0EF4"/>
    <w:sectPr w:rsidR="00FE0EF4" w:rsidSect="009C379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492F">
      <w:pPr>
        <w:spacing w:after="0" w:line="240" w:lineRule="auto"/>
      </w:pPr>
      <w:r>
        <w:separator/>
      </w:r>
    </w:p>
  </w:endnote>
  <w:endnote w:type="continuationSeparator" w:id="0">
    <w:p w:rsidR="00000000" w:rsidRDefault="0007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12623"/>
      <w:docPartObj>
        <w:docPartGallery w:val="Page Numbers (Bottom of Page)"/>
        <w:docPartUnique/>
      </w:docPartObj>
    </w:sdtPr>
    <w:sdtEndPr/>
    <w:sdtContent>
      <w:p w:rsidR="009C3790" w:rsidRDefault="004C3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2F">
          <w:rPr>
            <w:noProof/>
          </w:rPr>
          <w:t>6</w:t>
        </w:r>
        <w:r>
          <w:fldChar w:fldCharType="end"/>
        </w:r>
      </w:p>
    </w:sdtContent>
  </w:sdt>
  <w:p w:rsidR="009C3790" w:rsidRDefault="00074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492F">
      <w:pPr>
        <w:spacing w:after="0" w:line="240" w:lineRule="auto"/>
      </w:pPr>
      <w:r>
        <w:separator/>
      </w:r>
    </w:p>
  </w:footnote>
  <w:footnote w:type="continuationSeparator" w:id="0">
    <w:p w:rsidR="00000000" w:rsidRDefault="0007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ECA"/>
    <w:multiLevelType w:val="multilevel"/>
    <w:tmpl w:val="DDB054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5A510E4"/>
    <w:multiLevelType w:val="hybridMultilevel"/>
    <w:tmpl w:val="7CAC30AC"/>
    <w:lvl w:ilvl="0" w:tplc="833886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A2B7473"/>
    <w:multiLevelType w:val="hybridMultilevel"/>
    <w:tmpl w:val="E3DAC9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062EB1"/>
    <w:multiLevelType w:val="hybridMultilevel"/>
    <w:tmpl w:val="03B0B5FE"/>
    <w:lvl w:ilvl="0" w:tplc="833886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D6744"/>
    <w:multiLevelType w:val="hybridMultilevel"/>
    <w:tmpl w:val="C096B2C2"/>
    <w:lvl w:ilvl="0" w:tplc="833886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06C2181"/>
    <w:multiLevelType w:val="hybridMultilevel"/>
    <w:tmpl w:val="2400931A"/>
    <w:lvl w:ilvl="0" w:tplc="833886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2D1BAA"/>
    <w:multiLevelType w:val="hybridMultilevel"/>
    <w:tmpl w:val="0A38842E"/>
    <w:lvl w:ilvl="0" w:tplc="833886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7"/>
    <w:rsid w:val="0007492F"/>
    <w:rsid w:val="00342337"/>
    <w:rsid w:val="004C31E3"/>
    <w:rsid w:val="00A12F4A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337"/>
  </w:style>
  <w:style w:type="paragraph" w:styleId="Akapitzlist">
    <w:name w:val="List Paragraph"/>
    <w:basedOn w:val="Normalny"/>
    <w:uiPriority w:val="34"/>
    <w:qFormat/>
    <w:rsid w:val="00342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337"/>
  </w:style>
  <w:style w:type="paragraph" w:styleId="Akapitzlist">
    <w:name w:val="List Paragraph"/>
    <w:basedOn w:val="Normalny"/>
    <w:uiPriority w:val="34"/>
    <w:qFormat/>
    <w:rsid w:val="00342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Panocha</dc:creator>
  <cp:lastModifiedBy>admin</cp:lastModifiedBy>
  <cp:revision>2</cp:revision>
  <cp:lastPrinted>2021-02-02T08:10:00Z</cp:lastPrinted>
  <dcterms:created xsi:type="dcterms:W3CDTF">2021-02-09T12:22:00Z</dcterms:created>
  <dcterms:modified xsi:type="dcterms:W3CDTF">2021-02-09T12:22:00Z</dcterms:modified>
</cp:coreProperties>
</file>