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8C2EFBA" w:rsidR="00C90FC6" w:rsidRPr="00392953" w:rsidRDefault="00C90FC6" w:rsidP="00C931CC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931CC" w:rsidRPr="00C931CC">
        <w:rPr>
          <w:rFonts w:ascii="Arial" w:hAnsi="Arial" w:cs="Arial"/>
          <w:sz w:val="22"/>
          <w:szCs w:val="22"/>
          <w:lang w:val="pl-PL"/>
        </w:rPr>
        <w:t>Dostawa oprogramowania klasy BPM do zarządzania procesami biznesowymi</w:t>
      </w:r>
      <w:r w:rsidR="00C931CC">
        <w:rPr>
          <w:rFonts w:ascii="Arial" w:hAnsi="Arial" w:cs="Arial"/>
          <w:sz w:val="22"/>
          <w:szCs w:val="22"/>
          <w:lang w:val="pl-PL"/>
        </w:rPr>
        <w:t xml:space="preserve"> </w:t>
      </w:r>
      <w:r w:rsidR="00C931CC" w:rsidRPr="00C931CC">
        <w:rPr>
          <w:rFonts w:ascii="Arial" w:hAnsi="Arial" w:cs="Arial"/>
          <w:sz w:val="22"/>
          <w:szCs w:val="22"/>
          <w:lang w:val="pl-PL"/>
        </w:rPr>
        <w:t>PSP</w:t>
      </w:r>
      <w:r w:rsidR="00C776B4">
        <w:rPr>
          <w:rFonts w:ascii="Arial" w:hAnsi="Arial" w:cs="Arial"/>
          <w:sz w:val="22"/>
          <w:szCs w:val="22"/>
          <w:lang w:val="pl-PL"/>
        </w:rPr>
        <w:t>,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C32EA3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C931CC">
        <w:rPr>
          <w:rFonts w:ascii="Arial" w:hAnsi="Arial" w:cs="Arial"/>
          <w:sz w:val="22"/>
          <w:szCs w:val="22"/>
          <w:lang w:val="pl-PL"/>
        </w:rPr>
        <w:br/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24291D">
        <w:rPr>
          <w:rFonts w:ascii="Arial" w:hAnsi="Arial" w:cs="Arial"/>
          <w:sz w:val="22"/>
          <w:szCs w:val="22"/>
          <w:lang w:val="pl-PL"/>
        </w:rPr>
        <w:t>2</w:t>
      </w:r>
      <w:r w:rsidR="00C931CC">
        <w:rPr>
          <w:rFonts w:ascii="Arial" w:hAnsi="Arial" w:cs="Arial"/>
          <w:sz w:val="22"/>
          <w:szCs w:val="22"/>
          <w:lang w:val="pl-PL"/>
        </w:rPr>
        <w:t>5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A25F8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5F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5.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br/>
        <w:t xml:space="preserve">i zgodne z prawdą oraz zostały przedstawione </w:t>
      </w:r>
      <w:bookmarkStart w:id="0" w:name="_GoBack"/>
      <w:bookmarkEnd w:id="0"/>
      <w:r w:rsidR="00C32EA3" w:rsidRPr="00A25F83">
        <w:rPr>
          <w:rFonts w:ascii="Arial" w:eastAsia="Calibri" w:hAnsi="Arial" w:cs="Arial"/>
          <w:sz w:val="22"/>
          <w:szCs w:val="22"/>
          <w:lang w:eastAsia="en-US"/>
        </w:rPr>
        <w:t>z pełną świadomością konsekwencji wprowadzenia zamawiającego w błąd przy przedstawianiu informacji.</w:t>
      </w:r>
      <w:r w:rsidR="00C32EA3" w:rsidRPr="00A25F8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5237BFA2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</w:t>
    </w:r>
    <w:r w:rsidR="00C931CC">
      <w:rPr>
        <w:rFonts w:ascii="Arial" w:hAnsi="Arial" w:cs="Arial"/>
        <w:sz w:val="20"/>
        <w:szCs w:val="20"/>
      </w:rPr>
      <w:t>5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25F83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931CC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00E2-CBBE-423B-995C-36D1172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25</cp:revision>
  <cp:lastPrinted>2021-01-28T08:20:00Z</cp:lastPrinted>
  <dcterms:created xsi:type="dcterms:W3CDTF">2021-02-25T08:37:00Z</dcterms:created>
  <dcterms:modified xsi:type="dcterms:W3CDTF">2022-11-29T10:55:00Z</dcterms:modified>
</cp:coreProperties>
</file>