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EBC9" w14:textId="2A4AF985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AE3B5B">
        <w:rPr>
          <w:rFonts w:ascii="Verdana" w:eastAsia="Calibri" w:hAnsi="Verdana" w:cs="Arial"/>
          <w:b/>
          <w:sz w:val="18"/>
          <w:szCs w:val="18"/>
        </w:rPr>
        <w:t>87</w:t>
      </w:r>
      <w:r>
        <w:rPr>
          <w:rFonts w:ascii="Verdana" w:eastAsia="Calibri" w:hAnsi="Verdana" w:cs="Arial"/>
          <w:b/>
          <w:sz w:val="18"/>
          <w:szCs w:val="18"/>
        </w:rPr>
        <w:t>/201</w:t>
      </w:r>
      <w:r w:rsidR="00E8600D">
        <w:rPr>
          <w:rFonts w:ascii="Verdana" w:eastAsia="Calibri" w:hAnsi="Verdana" w:cs="Arial"/>
          <w:b/>
          <w:sz w:val="18"/>
          <w:szCs w:val="18"/>
        </w:rPr>
        <w:t>9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bookmarkStart w:id="0" w:name="_GoBack"/>
      <w:bookmarkEnd w:id="0"/>
      <w:r>
        <w:rPr>
          <w:rFonts w:ascii="Verdana" w:eastAsia="Calibri" w:hAnsi="Verdana" w:cs="Arial"/>
          <w:b/>
          <w:sz w:val="18"/>
          <w:szCs w:val="18"/>
        </w:rPr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B764A5">
        <w:rPr>
          <w:rFonts w:ascii="Verdana" w:eastAsia="Calibri" w:hAnsi="Verdana" w:cs="Arial"/>
          <w:b/>
          <w:sz w:val="18"/>
          <w:szCs w:val="18"/>
        </w:rPr>
        <w:t xml:space="preserve">6 </w:t>
      </w:r>
      <w:r>
        <w:rPr>
          <w:rFonts w:ascii="Verdana" w:eastAsia="Calibri" w:hAnsi="Verdana" w:cs="Arial"/>
          <w:b/>
          <w:sz w:val="18"/>
          <w:szCs w:val="18"/>
        </w:rPr>
        <w:t>do SIWZ</w:t>
      </w:r>
    </w:p>
    <w:p w14:paraId="4BB97827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25434CDB" w14:textId="77777777" w:rsidR="00B764A5" w:rsidRPr="00B764A5" w:rsidRDefault="00B764A5" w:rsidP="00B764A5">
      <w:pPr>
        <w:numPr>
          <w:ilvl w:val="0"/>
          <w:numId w:val="0"/>
        </w:numPr>
        <w:shd w:val="clear" w:color="auto" w:fill="FFFFFF"/>
        <w:spacing w:line="360" w:lineRule="auto"/>
        <w:ind w:left="426" w:right="384"/>
        <w:jc w:val="center"/>
        <w:rPr>
          <w:rFonts w:ascii="Verdana" w:hAnsi="Verdana"/>
          <w:b/>
          <w:bCs/>
          <w:sz w:val="18"/>
          <w:szCs w:val="18"/>
        </w:rPr>
      </w:pPr>
      <w:bookmarkStart w:id="1" w:name="_Hlk23242510"/>
      <w:r w:rsidRPr="00B764A5">
        <w:rPr>
          <w:rFonts w:ascii="Verdana" w:hAnsi="Verdana"/>
          <w:b/>
          <w:bCs/>
          <w:sz w:val="18"/>
          <w:szCs w:val="18"/>
        </w:rPr>
        <w:t>Wykaz osób skierowanych przez Wykonawcę ro realizacji zamówienia, w szczególności</w:t>
      </w:r>
    </w:p>
    <w:p w14:paraId="21E83B7C" w14:textId="6E1E3407" w:rsidR="00251EB9" w:rsidRDefault="00B764A5" w:rsidP="00B764A5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center"/>
        <w:rPr>
          <w:rFonts w:ascii="Verdana" w:hAnsi="Verdana"/>
          <w:b/>
          <w:bCs/>
          <w:sz w:val="18"/>
          <w:szCs w:val="18"/>
        </w:rPr>
      </w:pPr>
      <w:r w:rsidRPr="00B764A5">
        <w:rPr>
          <w:rFonts w:ascii="Verdana" w:hAnsi="Verdana"/>
          <w:b/>
          <w:bCs/>
          <w:sz w:val="18"/>
          <w:szCs w:val="18"/>
        </w:rPr>
        <w:t>odpowiedzialn</w:t>
      </w:r>
      <w:r w:rsidR="000219A8">
        <w:rPr>
          <w:rFonts w:ascii="Verdana" w:hAnsi="Verdana"/>
          <w:b/>
          <w:bCs/>
          <w:sz w:val="18"/>
          <w:szCs w:val="18"/>
        </w:rPr>
        <w:t>ej</w:t>
      </w:r>
      <w:r w:rsidRPr="00B764A5">
        <w:rPr>
          <w:rFonts w:ascii="Verdana" w:hAnsi="Verdana"/>
          <w:b/>
          <w:bCs/>
          <w:sz w:val="18"/>
          <w:szCs w:val="18"/>
        </w:rPr>
        <w:t xml:space="preserve"> za kierowanie robotami budowlanymi</w:t>
      </w:r>
      <w:bookmarkEnd w:id="1"/>
    </w:p>
    <w:p w14:paraId="653EDA4A" w14:textId="77777777" w:rsidR="00B764A5" w:rsidRDefault="00B764A5" w:rsidP="00B764A5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center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52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1538"/>
        <w:gridCol w:w="1743"/>
        <w:gridCol w:w="2617"/>
        <w:gridCol w:w="702"/>
        <w:gridCol w:w="703"/>
        <w:gridCol w:w="703"/>
        <w:gridCol w:w="703"/>
        <w:gridCol w:w="1184"/>
        <w:gridCol w:w="1095"/>
        <w:gridCol w:w="1553"/>
        <w:gridCol w:w="1586"/>
      </w:tblGrid>
      <w:tr w:rsidR="00AE3B5B" w:rsidRPr="00475D86" w14:paraId="354BC1E4" w14:textId="77777777" w:rsidTr="000219A8">
        <w:trPr>
          <w:trHeight w:val="567"/>
        </w:trPr>
        <w:tc>
          <w:tcPr>
            <w:tcW w:w="402" w:type="dxa"/>
            <w:vMerge w:val="restart"/>
            <w:vAlign w:val="center"/>
          </w:tcPr>
          <w:p w14:paraId="37492558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538" w:type="dxa"/>
            <w:vMerge w:val="restart"/>
            <w:vAlign w:val="center"/>
          </w:tcPr>
          <w:p w14:paraId="0C2A805B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1743" w:type="dxa"/>
            <w:vMerge w:val="restart"/>
            <w:vAlign w:val="center"/>
          </w:tcPr>
          <w:p w14:paraId="558ADF4D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uprawnień</w:t>
            </w:r>
          </w:p>
        </w:tc>
        <w:tc>
          <w:tcPr>
            <w:tcW w:w="2617" w:type="dxa"/>
            <w:vMerge w:val="restart"/>
            <w:vAlign w:val="center"/>
          </w:tcPr>
          <w:p w14:paraId="0A3A159D" w14:textId="529A2D55" w:rsidR="00AE3B5B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Budowa na której pełnił/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ła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funkcję kierownika budowy</w:t>
            </w:r>
            <w:r>
              <w:rPr>
                <w:rFonts w:ascii="Verdana" w:hAnsi="Verdana"/>
                <w:sz w:val="16"/>
                <w:szCs w:val="16"/>
              </w:rPr>
              <w:t xml:space="preserve"> – rodzaj budynku</w:t>
            </w:r>
          </w:p>
        </w:tc>
        <w:tc>
          <w:tcPr>
            <w:tcW w:w="2811" w:type="dxa"/>
            <w:gridSpan w:val="4"/>
            <w:vMerge w:val="restart"/>
            <w:vAlign w:val="center"/>
          </w:tcPr>
          <w:p w14:paraId="0046F1C8" w14:textId="77777777" w:rsidR="00AE3B5B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Budynek spełnia załączoną definicję pasywności</w:t>
            </w:r>
            <w:r w:rsidRPr="009D689A">
              <w:rPr>
                <w:rFonts w:ascii="Verdana" w:hAnsi="Verdana"/>
                <w:color w:val="0000FF"/>
                <w:sz w:val="16"/>
                <w:szCs w:val="16"/>
              </w:rPr>
              <w:t>*)</w:t>
            </w:r>
          </w:p>
          <w:p w14:paraId="4BA5684F" w14:textId="3CB628CC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(właściwe zaznaczyć znakiem X)</w:t>
            </w:r>
          </w:p>
        </w:tc>
        <w:tc>
          <w:tcPr>
            <w:tcW w:w="2279" w:type="dxa"/>
            <w:gridSpan w:val="2"/>
            <w:vAlign w:val="center"/>
          </w:tcPr>
          <w:p w14:paraId="144C0300" w14:textId="77777777" w:rsidR="00AE3B5B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Termin </w:t>
            </w:r>
            <w:r>
              <w:rPr>
                <w:rFonts w:ascii="Verdana" w:hAnsi="Verdana"/>
                <w:sz w:val="16"/>
                <w:szCs w:val="16"/>
              </w:rPr>
              <w:t>kierowania budową</w:t>
            </w:r>
          </w:p>
          <w:p w14:paraId="239F88A6" w14:textId="4B362B23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[daty]</w:t>
            </w:r>
          </w:p>
        </w:tc>
        <w:tc>
          <w:tcPr>
            <w:tcW w:w="1553" w:type="dxa"/>
            <w:vAlign w:val="center"/>
          </w:tcPr>
          <w:p w14:paraId="3A4A1C00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  <w:tc>
          <w:tcPr>
            <w:tcW w:w="1586" w:type="dxa"/>
            <w:vMerge w:val="restart"/>
            <w:vAlign w:val="center"/>
          </w:tcPr>
          <w:p w14:paraId="482101B8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Podstawa dysponowania osobą</w:t>
            </w:r>
          </w:p>
        </w:tc>
      </w:tr>
      <w:tr w:rsidR="00AE3B5B" w:rsidRPr="00475D86" w14:paraId="5917D52A" w14:textId="77777777" w:rsidTr="000219A8">
        <w:trPr>
          <w:trHeight w:val="489"/>
        </w:trPr>
        <w:tc>
          <w:tcPr>
            <w:tcW w:w="402" w:type="dxa"/>
            <w:vMerge/>
            <w:vAlign w:val="center"/>
          </w:tcPr>
          <w:p w14:paraId="365A1DB2" w14:textId="77777777" w:rsidR="00AE3B5B" w:rsidRPr="00475D86" w:rsidRDefault="00AE3B5B" w:rsidP="00AE3B5B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vMerge/>
            <w:vAlign w:val="center"/>
          </w:tcPr>
          <w:p w14:paraId="3A3215A6" w14:textId="77777777" w:rsidR="00AE3B5B" w:rsidRPr="00475D86" w:rsidRDefault="00AE3B5B" w:rsidP="00AE3B5B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</w:tcPr>
          <w:p w14:paraId="2E754EEF" w14:textId="77777777" w:rsidR="00AE3B5B" w:rsidRPr="00475D86" w:rsidRDefault="00AE3B5B" w:rsidP="00AE3B5B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7" w:type="dxa"/>
            <w:vMerge/>
          </w:tcPr>
          <w:p w14:paraId="6B154CDD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1" w:type="dxa"/>
            <w:gridSpan w:val="4"/>
            <w:vMerge/>
          </w:tcPr>
          <w:p w14:paraId="6561E131" w14:textId="715BD55D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14:paraId="770901BE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095" w:type="dxa"/>
          </w:tcPr>
          <w:p w14:paraId="2F94DA46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8679D5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553" w:type="dxa"/>
          </w:tcPr>
          <w:p w14:paraId="4DFCC861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A00F92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  <w:tc>
          <w:tcPr>
            <w:tcW w:w="1586" w:type="dxa"/>
            <w:vMerge/>
          </w:tcPr>
          <w:p w14:paraId="1882482E" w14:textId="77777777" w:rsidR="00AE3B5B" w:rsidRPr="00475D86" w:rsidRDefault="00AE3B5B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219A8" w:rsidRPr="00475D86" w14:paraId="69ED8D81" w14:textId="77777777" w:rsidTr="000219A8">
        <w:trPr>
          <w:trHeight w:val="624"/>
        </w:trPr>
        <w:tc>
          <w:tcPr>
            <w:tcW w:w="402" w:type="dxa"/>
            <w:vAlign w:val="center"/>
          </w:tcPr>
          <w:p w14:paraId="02599EE7" w14:textId="77777777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4331B3F2" w14:textId="77777777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14:paraId="64D13550" w14:textId="77777777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7" w:type="dxa"/>
          </w:tcPr>
          <w:p w14:paraId="52FE2C9B" w14:textId="77777777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8269355" w14:textId="0633D7E4" w:rsidR="000219A8" w:rsidRPr="00475D86" w:rsidRDefault="000219A8" w:rsidP="000219A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03" w:type="dxa"/>
            <w:vAlign w:val="center"/>
          </w:tcPr>
          <w:p w14:paraId="2AEF0776" w14:textId="77777777" w:rsidR="000219A8" w:rsidRPr="00475D86" w:rsidRDefault="000219A8" w:rsidP="000219A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EFDFCB4" w14:textId="26183DE8" w:rsidR="000219A8" w:rsidRPr="00475D86" w:rsidRDefault="000219A8" w:rsidP="000219A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703" w:type="dxa"/>
            <w:vAlign w:val="center"/>
          </w:tcPr>
          <w:p w14:paraId="48F72C35" w14:textId="34A63AB2" w:rsidR="000219A8" w:rsidRPr="00475D86" w:rsidRDefault="000219A8" w:rsidP="000219A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14:paraId="4D67C78B" w14:textId="77777777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15EF49E" w14:textId="77777777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</w:tcPr>
          <w:p w14:paraId="52DB1210" w14:textId="77777777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14:paraId="3950C049" w14:textId="77777777" w:rsidR="000219A8" w:rsidRPr="00475D86" w:rsidRDefault="000219A8" w:rsidP="00AE3B5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781508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9E5E496" w14:textId="77777777" w:rsidR="00AE3B5B" w:rsidRPr="009D689A" w:rsidRDefault="00AE3B5B" w:rsidP="00AE3B5B">
      <w:pPr>
        <w:pStyle w:val="pkt"/>
        <w:tabs>
          <w:tab w:val="left" w:pos="993"/>
        </w:tabs>
        <w:autoSpaceDE w:val="0"/>
        <w:autoSpaceDN w:val="0"/>
        <w:spacing w:before="0" w:after="0" w:line="240" w:lineRule="auto"/>
        <w:ind w:left="284" w:hanging="284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color w:val="0000FF"/>
          <w:sz w:val="18"/>
          <w:szCs w:val="18"/>
          <w:vertAlign w:val="superscript"/>
        </w:rPr>
        <w:t>*)</w:t>
      </w:r>
      <w:r w:rsidRPr="009D689A">
        <w:rPr>
          <w:rFonts w:ascii="Verdana" w:hAnsi="Verdana"/>
          <w:color w:val="0000FF"/>
          <w:sz w:val="18"/>
          <w:szCs w:val="18"/>
        </w:rPr>
        <w:t xml:space="preserve"> 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Budynek pasywny musi spełnić poniższe kryteria:</w:t>
      </w:r>
    </w:p>
    <w:p w14:paraId="037F4183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zapotrzebowanie energii do ogrzewania max 15 kWh/(m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a)</w:t>
      </w:r>
    </w:p>
    <w:p w14:paraId="4400EB2C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szczelność budynku na przenikanie powietrza n50 max. 0,6 h 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-1</w:t>
      </w:r>
    </w:p>
    <w:p w14:paraId="724AD3BE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wskaźnik zapotrzebowania energii na chłodzenie max. 15 kWh/(m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a)</w:t>
      </w:r>
    </w:p>
    <w:p w14:paraId="3BAA1B48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wskaźnik zapotrzebowania na energię pierwotną max. 120 kWh/(m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a)</w:t>
      </w:r>
    </w:p>
    <w:p w14:paraId="07E56B5B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współczynnik przenikania ciepła dla przegród zewnętrznych U≤ 0,15 W/(m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2 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*K)</w:t>
      </w:r>
    </w:p>
    <w:p w14:paraId="07543F81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współczynnik przenikania ciepła dla okien (szyba + rama)  U≤ 0,80 W/(m</w:t>
      </w:r>
      <w:r w:rsidRPr="009D689A">
        <w:rPr>
          <w:rFonts w:ascii="Verdana" w:hAnsi="Verdana"/>
          <w:i/>
          <w:iCs/>
          <w:color w:val="0000FF"/>
          <w:sz w:val="18"/>
          <w:szCs w:val="18"/>
          <w:vertAlign w:val="superscript"/>
        </w:rPr>
        <w:t>2</w:t>
      </w:r>
      <w:r w:rsidRPr="009D689A">
        <w:rPr>
          <w:rFonts w:ascii="Verdana" w:hAnsi="Verdana"/>
          <w:i/>
          <w:iCs/>
          <w:color w:val="0000FF"/>
          <w:sz w:val="18"/>
          <w:szCs w:val="18"/>
        </w:rPr>
        <w:t> *K)</w:t>
      </w:r>
    </w:p>
    <w:p w14:paraId="4614E93E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temperatura powietrza przy wewnętrznej powierzchni szyby t≥17°C</w:t>
      </w:r>
    </w:p>
    <w:p w14:paraId="2B44BDE6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przegrody zewnętrzne przeźroczyste o współczynniku całkowitej przepuszczalności promieniowania słonecznego powyżej 0,5</w:t>
      </w:r>
    </w:p>
    <w:p w14:paraId="0735FA3F" w14:textId="77777777" w:rsidR="00AE3B5B" w:rsidRPr="009D689A" w:rsidRDefault="00AE3B5B" w:rsidP="00AE3B5B">
      <w:pPr>
        <w:pStyle w:val="pkt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0" w:after="0" w:line="240" w:lineRule="auto"/>
        <w:ind w:left="567" w:hanging="283"/>
        <w:rPr>
          <w:rFonts w:ascii="Verdana" w:hAnsi="Verdana"/>
          <w:i/>
          <w:iCs/>
          <w:color w:val="0000FF"/>
          <w:sz w:val="18"/>
          <w:szCs w:val="18"/>
        </w:rPr>
      </w:pPr>
      <w:r w:rsidRPr="009D689A">
        <w:rPr>
          <w:rFonts w:ascii="Verdana" w:hAnsi="Verdana"/>
          <w:i/>
          <w:iCs/>
          <w:color w:val="0000FF"/>
          <w:sz w:val="18"/>
          <w:szCs w:val="18"/>
        </w:rPr>
        <w:t>zastosowane w instalacji wentylacji mechanicznej urządzenia z odzyskiem ciepła o sprawności min. 75%.</w:t>
      </w:r>
    </w:p>
    <w:p w14:paraId="52A5CFC8" w14:textId="77777777" w:rsidR="00AE3B5B" w:rsidRDefault="00AE3B5B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</w:p>
    <w:p w14:paraId="73C4C896" w14:textId="77777777" w:rsidR="00AE3B5B" w:rsidRDefault="00AE3B5B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</w:p>
    <w:p w14:paraId="62CBB024" w14:textId="73753D7D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3B3145EC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6C543756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5F5B11">
      <w:pgSz w:w="16838" w:h="11906" w:orient="landscape"/>
      <w:pgMar w:top="170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880"/>
    <w:multiLevelType w:val="hybridMultilevel"/>
    <w:tmpl w:val="88303C7E"/>
    <w:lvl w:ilvl="0" w:tplc="3B523516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  <w:b w:val="0"/>
        <w:bCs w:val="0"/>
        <w:i w:val="0"/>
        <w:iCs w:val="0"/>
        <w:color w:val="0070C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61FC5058"/>
    <w:multiLevelType w:val="multilevel"/>
    <w:tmpl w:val="57084F6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219A8"/>
    <w:rsid w:val="00031C17"/>
    <w:rsid w:val="00090333"/>
    <w:rsid w:val="00251EB9"/>
    <w:rsid w:val="004B4530"/>
    <w:rsid w:val="005F5B11"/>
    <w:rsid w:val="006C58A9"/>
    <w:rsid w:val="006E39D7"/>
    <w:rsid w:val="00781B56"/>
    <w:rsid w:val="00816A83"/>
    <w:rsid w:val="00AE3B5B"/>
    <w:rsid w:val="00B764A5"/>
    <w:rsid w:val="00BC4FBA"/>
    <w:rsid w:val="00D60064"/>
    <w:rsid w:val="00E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EC71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E3B5B"/>
    <w:pPr>
      <w:numPr>
        <w:ilvl w:val="0"/>
        <w:numId w:val="0"/>
      </w:numPr>
      <w:spacing w:before="60" w:after="60" w:line="360" w:lineRule="auto"/>
      <w:ind w:left="141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5</cp:revision>
  <dcterms:created xsi:type="dcterms:W3CDTF">2019-11-04T22:15:00Z</dcterms:created>
  <dcterms:modified xsi:type="dcterms:W3CDTF">2020-01-14T09:23:00Z</dcterms:modified>
</cp:coreProperties>
</file>