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5BC9" w14:textId="1019AF28" w:rsidR="415FC7EA" w:rsidRDefault="415FC7EA" w:rsidP="0110D429">
      <w:pPr>
        <w:spacing w:after="0" w:line="276" w:lineRule="auto"/>
        <w:jc w:val="right"/>
      </w:pPr>
      <w:bookmarkStart w:id="0" w:name="_GoBack"/>
      <w:bookmarkEnd w:id="0"/>
      <w:r w:rsidRPr="0110D429">
        <w:rPr>
          <w:rFonts w:ascii="Verdana" w:eastAsia="Verdana" w:hAnsi="Verdana" w:cs="Verdana"/>
          <w:color w:val="000000" w:themeColor="background2"/>
          <w:szCs w:val="20"/>
        </w:rPr>
        <w:t>Załącznik nr 1</w:t>
      </w:r>
    </w:p>
    <w:p w14:paraId="1EE13BF5" w14:textId="0A93216E" w:rsidR="415FC7EA" w:rsidRDefault="415FC7EA" w:rsidP="0110D429">
      <w:pPr>
        <w:spacing w:after="0" w:line="276" w:lineRule="auto"/>
        <w:jc w:val="center"/>
      </w:pPr>
      <w:r w:rsidRPr="0110D429">
        <w:rPr>
          <w:rFonts w:ascii="Verdana" w:eastAsia="Verdana" w:hAnsi="Verdana" w:cs="Verdana"/>
          <w:color w:val="000000" w:themeColor="background2"/>
          <w:szCs w:val="20"/>
        </w:rPr>
        <w:t xml:space="preserve"> </w:t>
      </w:r>
    </w:p>
    <w:p w14:paraId="497CB8E6" w14:textId="6436829E" w:rsidR="415FC7EA" w:rsidRDefault="415FC7EA" w:rsidP="0110D429">
      <w:pPr>
        <w:spacing w:after="0" w:line="276" w:lineRule="auto"/>
        <w:jc w:val="center"/>
      </w:pPr>
      <w:r w:rsidRPr="0110D429">
        <w:rPr>
          <w:rFonts w:ascii="Verdana" w:eastAsia="Verdana" w:hAnsi="Verdana" w:cs="Verdana"/>
          <w:b/>
          <w:bCs/>
          <w:szCs w:val="20"/>
        </w:rPr>
        <w:t>Opis Przedmiotu Zamówienia</w:t>
      </w:r>
      <w:r w:rsidRPr="0110D429">
        <w:rPr>
          <w:rFonts w:ascii="Verdana" w:eastAsia="Verdana" w:hAnsi="Verdana" w:cs="Verdana"/>
          <w:szCs w:val="20"/>
        </w:rPr>
        <w:t>  </w:t>
      </w:r>
    </w:p>
    <w:p w14:paraId="6337A533" w14:textId="3D58BCC0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szCs w:val="20"/>
        </w:rPr>
        <w:t xml:space="preserve">  </w:t>
      </w:r>
    </w:p>
    <w:p w14:paraId="3DF05B42" w14:textId="60E9000A" w:rsidR="415FC7EA" w:rsidRDefault="415FC7EA" w:rsidP="006917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 xml:space="preserve">Przedmiotem zamówienia </w:t>
      </w:r>
      <w:r w:rsidRPr="0110D429">
        <w:rPr>
          <w:rFonts w:ascii="Verdana" w:eastAsia="Verdana" w:hAnsi="Verdana" w:cs="Verdana"/>
          <w:color w:val="000000" w:themeColor="background2"/>
          <w:lang w:val="pl-PL"/>
        </w:rPr>
        <w:t xml:space="preserve">jest pełnienie funkcji </w:t>
      </w:r>
      <w:r w:rsidRPr="0110D429">
        <w:rPr>
          <w:rFonts w:ascii="Verdana" w:eastAsia="Verdana" w:hAnsi="Verdana" w:cs="Verdana"/>
          <w:b/>
          <w:bCs/>
          <w:color w:val="000000" w:themeColor="background2"/>
          <w:lang w:val="pl-PL"/>
        </w:rPr>
        <w:t>analityka ds. monitorowania źródeł finansowania projektów badawczo-rozwojowych i</w:t>
      </w:r>
      <w:r w:rsidRPr="0110D429">
        <w:rPr>
          <w:rFonts w:ascii="Verdana" w:eastAsia="Verdana" w:hAnsi="Verdana" w:cs="Verdana"/>
          <w:color w:val="000000" w:themeColor="background2"/>
          <w:lang w:val="pl-PL"/>
        </w:rPr>
        <w:t xml:space="preserve"> </w:t>
      </w:r>
      <w:r w:rsidRPr="0110D429">
        <w:rPr>
          <w:rFonts w:ascii="Verdana" w:eastAsia="Verdana" w:hAnsi="Verdana" w:cs="Verdana"/>
          <w:b/>
          <w:bCs/>
          <w:lang w:val="pl-PL"/>
        </w:rPr>
        <w:t xml:space="preserve">w Sieci Badawczej Łukasiewicz – </w:t>
      </w:r>
      <w:r w:rsidR="005670EB">
        <w:rPr>
          <w:rFonts w:ascii="Verdana" w:eastAsia="Verdana" w:hAnsi="Verdana" w:cs="Verdana"/>
          <w:b/>
          <w:bCs/>
          <w:lang w:val="pl-PL"/>
        </w:rPr>
        <w:t xml:space="preserve">ITECH </w:t>
      </w:r>
      <w:r w:rsidRPr="0110D429">
        <w:rPr>
          <w:rFonts w:ascii="Verdana" w:eastAsia="Verdana" w:hAnsi="Verdana" w:cs="Verdana"/>
          <w:b/>
          <w:bCs/>
          <w:lang w:val="pl-PL"/>
        </w:rPr>
        <w:t xml:space="preserve">Instytut </w:t>
      </w:r>
      <w:r w:rsidR="005670EB">
        <w:rPr>
          <w:rFonts w:ascii="Verdana" w:eastAsia="Verdana" w:hAnsi="Verdana" w:cs="Verdana"/>
          <w:b/>
          <w:bCs/>
          <w:lang w:val="pl-PL"/>
        </w:rPr>
        <w:t>Innowacji i Technologii</w:t>
      </w:r>
      <w:r w:rsidRPr="0110D429">
        <w:rPr>
          <w:rFonts w:ascii="Verdana" w:eastAsia="Verdana" w:hAnsi="Verdana" w:cs="Verdana"/>
          <w:lang w:val="pl-PL"/>
        </w:rPr>
        <w:t xml:space="preserve"> z siedzibą w Warszawie przy ul Żelaznej 87 w następującym zakresie:</w:t>
      </w:r>
    </w:p>
    <w:p w14:paraId="61C42BBC" w14:textId="203857BF" w:rsidR="415FC7EA" w:rsidRDefault="415FC7EA" w:rsidP="0069179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Monitorowanie źródeł finansowania interesujących z punktu widzenia strategii rozwoju Instytutu:</w:t>
      </w:r>
    </w:p>
    <w:p w14:paraId="5E6CA5E1" w14:textId="023C4D7C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Monitorowanie źródeł polskich konkursów wspierających projekty badawczo-rozwojowe i innowacyjne.</w:t>
      </w:r>
    </w:p>
    <w:p w14:paraId="2F24E8AC" w14:textId="5725449B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Monitorowanie zagranicznych źródeł finansowania projektów badawczo-rozwojowych i innowacyjnych z uwzględnieniem programu Horyzont Europa.</w:t>
      </w:r>
    </w:p>
    <w:p w14:paraId="673D0FCE" w14:textId="0DC6FA33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Wykonywanie usługi szukania finansowania w ww. źródłach dla projektów przygotowywanych przez Instytut i konsorcja w których uczestniczy.</w:t>
      </w:r>
    </w:p>
    <w:p w14:paraId="6C92D4A4" w14:textId="646E668D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Współpraca z Zamawiającym w zakresie poszukiwania źródeł finansowania projektów komercyjnych Zamawiającego (zgodnie z bieżącym zapotrzebowaniem Zamawiającego).</w:t>
      </w:r>
    </w:p>
    <w:p w14:paraId="4A816899" w14:textId="5AB1E210" w:rsidR="415FC7EA" w:rsidRDefault="415FC7EA" w:rsidP="0069179D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110D429">
        <w:rPr>
          <w:lang w:val="pl-PL"/>
        </w:rPr>
        <w:t xml:space="preserve">Współpraca z Centrum Sieci Badawczej Łukasiewicz w zakresie poszukiwania źródeł finansowania oraz budowy, bieżącego uzupełniania zawartości oraz przeglądu danych zaciąganych do narzędzi służących monitorowaniu źródeł finansowania. </w:t>
      </w:r>
    </w:p>
    <w:p w14:paraId="17527699" w14:textId="4DD359C4" w:rsidR="415FC7EA" w:rsidRDefault="415FC7EA" w:rsidP="0069179D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110D429">
        <w:rPr>
          <w:lang w:val="pl-PL"/>
        </w:rPr>
        <w:t>Współpraca z kluczowymi podmiotami Sieci Badawczej Łukasiewicz w zakresie wsparcia monitorowania źródeł finansowania.</w:t>
      </w:r>
    </w:p>
    <w:p w14:paraId="167E975C" w14:textId="70AD85A8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Poszukiwanie źródeł finansowania i współpraca przy pisaniu wniosków dotyczących projektów, w których występuje Instytut lub/i konsorcja w których uczestniczy (z zastrzeżeniem, że ilość wniosków w ujęciu rocznym musi być zgodna z wewnętrznymi wskaźnikami Zamawiającego).</w:t>
      </w:r>
    </w:p>
    <w:p w14:paraId="5C71EFCB" w14:textId="2A7E6401" w:rsidR="415FC7EA" w:rsidRDefault="415FC7EA" w:rsidP="00691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110D429">
        <w:rPr>
          <w:rFonts w:ascii="Verdana" w:eastAsia="Verdana" w:hAnsi="Verdana" w:cs="Verdana"/>
          <w:lang w:val="pl-PL"/>
        </w:rPr>
        <w:t>Przygotowanie i udostępnienie Zlecającemu publikacji biuletynu wskazującego najnowsze trendy w obszarze finansowania działań badawczo-rozwojowych oraz innowacji (min. 12).</w:t>
      </w:r>
    </w:p>
    <w:p w14:paraId="141A0A8E" w14:textId="06132458" w:rsidR="415FC7EA" w:rsidRDefault="415FC7EA" w:rsidP="0069179D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110D429">
        <w:rPr>
          <w:lang w:val="pl-PL"/>
        </w:rPr>
        <w:t>Współpraca z Działem Zarządzania Projektami i Procesami (zgodnie z bieżącym zapotrzebowaniem Zamawiającego).</w:t>
      </w:r>
    </w:p>
    <w:p w14:paraId="3FE40099" w14:textId="5CBD0219" w:rsidR="415FC7EA" w:rsidRDefault="415FC7EA" w:rsidP="0069179D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110D429">
        <w:rPr>
          <w:lang w:val="pl-PL"/>
        </w:rPr>
        <w:t xml:space="preserve">W wyżej wymienionym zakresie będą wykonywane analizy  i przekazywane do odpowiednich działów będących w strukturze Łukasiewicz - </w:t>
      </w:r>
      <w:r w:rsidR="005670EB">
        <w:rPr>
          <w:lang w:val="pl-PL"/>
        </w:rPr>
        <w:t>ITECH</w:t>
      </w:r>
      <w:r w:rsidRPr="0110D429">
        <w:rPr>
          <w:lang w:val="pl-PL"/>
        </w:rPr>
        <w:t>. Każdorazowo, kiedy pojawią się nowe i pilne źródła finansowania odpowiedni przedstawiciele działów będących w strukturze organizacyjnej Zamawiającego zostaną powiadomieni niezwłocznie, w zakresie opisanym w pkt. 3.</w:t>
      </w:r>
    </w:p>
    <w:p w14:paraId="7046CE2E" w14:textId="637306D1" w:rsidR="415FC7EA" w:rsidRDefault="415FC7EA" w:rsidP="0069179D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110D429">
        <w:rPr>
          <w:lang w:val="pl-PL"/>
        </w:rPr>
        <w:t>Forma analizy będzie uzgodniona między stronami w trakcie realizacji umowy oraz będzie mogła zostać zmieniona/dostosowana w zależności od potrzeb Zamawiającego.</w:t>
      </w:r>
    </w:p>
    <w:p w14:paraId="641B1D18" w14:textId="64F9C2B0" w:rsidR="415FC7EA" w:rsidRDefault="415FC7EA" w:rsidP="0069179D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110D429">
        <w:rPr>
          <w:lang w:val="pl-PL"/>
        </w:rPr>
        <w:lastRenderedPageBreak/>
        <w:t>W ramach zakresu współpracy odpowiedni przedstawiciele działów będących w strukturze organizacyjnej Zamawiającego będą informowani o spodziewanych i planowanych uruchomieniach źródeł finansowania, wraz z opisem ich specyfiki, warunków uczestnictwa i kalendarium.</w:t>
      </w:r>
    </w:p>
    <w:p w14:paraId="02229940" w14:textId="318447D0" w:rsidR="415FC7EA" w:rsidRDefault="415FC7EA" w:rsidP="0069179D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110D429">
        <w:rPr>
          <w:lang w:val="pl-PL"/>
        </w:rPr>
        <w:t>Wszystkie prawa dotyczące analizy przechodzą na Zamawiającego.</w:t>
      </w:r>
    </w:p>
    <w:p w14:paraId="7E48C9A3" w14:textId="05BBAF00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53A62DCE" w14:textId="24C127B0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b/>
          <w:bCs/>
          <w:color w:val="000000" w:themeColor="background2"/>
          <w:szCs w:val="20"/>
        </w:rPr>
        <w:t>II. Informacje dodatkowe:</w:t>
      </w:r>
    </w:p>
    <w:p w14:paraId="3C94D880" w14:textId="5A800B74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color w:val="000000" w:themeColor="background2"/>
          <w:szCs w:val="20"/>
        </w:rPr>
        <w:t>1. Wykonawca w ramach realizowanych zadań może brać udział w wydarzeniach na terenie Polski. Umowa nie przewiduje zwrotów kosztów podróży i noclegów.</w:t>
      </w:r>
    </w:p>
    <w:p w14:paraId="60833A30" w14:textId="37B6C271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color w:val="000000" w:themeColor="background2"/>
          <w:szCs w:val="20"/>
        </w:rPr>
        <w:t>2. Umowa nie przewiduje również zwrotów kosztów podróży i noclegów dojazdu do siedziby Zamawiającego.</w:t>
      </w:r>
    </w:p>
    <w:p w14:paraId="13BB83D0" w14:textId="4E07ED89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059276A7" w14:textId="0031D442" w:rsidR="415FC7EA" w:rsidRDefault="415FC7EA" w:rsidP="0110D429">
      <w:pPr>
        <w:spacing w:after="0" w:line="276" w:lineRule="auto"/>
      </w:pPr>
      <w:r w:rsidRPr="0110D429">
        <w:rPr>
          <w:rFonts w:ascii="Verdana" w:eastAsia="Verdana" w:hAnsi="Verdana" w:cs="Verdana"/>
          <w:b/>
          <w:bCs/>
          <w:color w:val="000000" w:themeColor="background2"/>
          <w:szCs w:val="20"/>
        </w:rPr>
        <w:t>III. Sposób rozliczenia i płatności:</w:t>
      </w:r>
    </w:p>
    <w:p w14:paraId="4836BA8D" w14:textId="394FD37F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Rozliczenie godzin będzie następowało w cyklu miesięcznym na podstawie zaakceptowanego każdorazowo przez Zamawiającego sprawozdania miesięcznego. Forma sprawozdania zostanie uzgodniona z Zamawiającym na podstawie odrębnych ustaleń.</w:t>
      </w:r>
    </w:p>
    <w:p w14:paraId="41912956" w14:textId="6A151442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 xml:space="preserve">Czas wykonywania umowy: 12 miesięcy od daty zawarcia umowy, nie więcej niż 162 godz. miesięcznie. </w:t>
      </w:r>
    </w:p>
    <w:p w14:paraId="755A6B2F" w14:textId="42B0AB63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Zamówienie będzie realizowane sukcesywnie według zapotrzebowania Zamawiającego, na podstawie jego zleceń. Zamawiający zastrzega, że podana pula godz. W pkt.2 może zostać niewykorzystana w pełnym zakresie.</w:t>
      </w:r>
    </w:p>
    <w:p w14:paraId="023ACD16" w14:textId="1DA0C674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Liczba godzin o której mowa w pkt. 2 może zostać zwiększona w danym miesiącu przez Zamawiającego, zgodnie z ustaleniami z Wykonawcą, z zastrzeżeniem, że pula godzin rocznych pozostaje bez zmian.</w:t>
      </w:r>
    </w:p>
    <w:p w14:paraId="0934C317" w14:textId="04383770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Termin na podpisanie przez Zamawiającego sprawozdania wynosi do 5 dni roboczych od momentu dostarczenia go do siedziby.</w:t>
      </w:r>
    </w:p>
    <w:p w14:paraId="5775E585" w14:textId="1061C142" w:rsidR="415FC7EA" w:rsidRDefault="415FC7EA" w:rsidP="0069179D">
      <w:pPr>
        <w:pStyle w:val="Akapitzlist"/>
        <w:numPr>
          <w:ilvl w:val="3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Wynagrodzenie będzie płatne z dołu, na podstawie prawidłowo wystawionej faktury VAT w terminie 14 dni od momentu łącznego wystąpienia następujących zdarzeń:</w:t>
      </w:r>
    </w:p>
    <w:p w14:paraId="2BF46DB4" w14:textId="2DBE2B05" w:rsidR="415FC7EA" w:rsidRDefault="415FC7EA" w:rsidP="0069179D">
      <w:pPr>
        <w:pStyle w:val="Akapitzlist"/>
        <w:numPr>
          <w:ilvl w:val="4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Dostarczenia prawidłowo przygotowanego i zaakceptowanego przez Zamawiającego sprawozdania za okres rozliczeniowy objęty fakturą / rachunkiem.</w:t>
      </w:r>
    </w:p>
    <w:p w14:paraId="33F119E1" w14:textId="32CD6E92" w:rsidR="415FC7EA" w:rsidRDefault="415FC7EA" w:rsidP="0069179D">
      <w:pPr>
        <w:pStyle w:val="Akapitzlist"/>
        <w:numPr>
          <w:ilvl w:val="1"/>
          <w:numId w:val="2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Otrzymania przez Zamawiającego wystawionej i dostarczonej przez Wykonawcę faktury VAT / rachunku.</w:t>
      </w:r>
    </w:p>
    <w:p w14:paraId="68134778" w14:textId="6733678D" w:rsidR="415FC7EA" w:rsidRDefault="415FC7EA" w:rsidP="0069179D">
      <w:pPr>
        <w:pStyle w:val="Akapitzlist"/>
        <w:numPr>
          <w:ilvl w:val="0"/>
          <w:numId w:val="1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Wykonawca będzie realizował przedmiot zamówienia przy użyciu materiałów i sprzętu komputerowego udostępnionych przez Zamawiającego lub własnego sprzętu komputerowego i materiałów. W drugim przypadku, realizowanie przedmiotu umowy musi się odbywać zgodnie z wytycznymi określonymi w załączniku nr 1 do OPZ.</w:t>
      </w:r>
    </w:p>
    <w:p w14:paraId="4086735D" w14:textId="4776A465" w:rsidR="415FC7EA" w:rsidRDefault="415FC7EA" w:rsidP="0069179D">
      <w:pPr>
        <w:pStyle w:val="Akapitzlist"/>
        <w:numPr>
          <w:ilvl w:val="0"/>
          <w:numId w:val="1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>Wykonawca będzie realizował przedmiot umowy w trybie pracy zdalnej z zastrzeżeniem, że jeden raz w miesiącu, praca może odbywać się w miejscu wskazanym przez Zamawiającego, po wcześniejszym uzgodnieniu z Wykonawcą.</w:t>
      </w:r>
    </w:p>
    <w:p w14:paraId="29F8205C" w14:textId="091BF4B5" w:rsidR="415FC7EA" w:rsidRDefault="415FC7EA" w:rsidP="0069179D">
      <w:pPr>
        <w:pStyle w:val="Akapitzlist"/>
        <w:numPr>
          <w:ilvl w:val="0"/>
          <w:numId w:val="1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lastRenderedPageBreak/>
        <w:t>Zamawiający ma prawo wypowiedzieć umowę zachowując jednomiesięczny okres wypowiedzenia, bez podania przyczyn wypowiedzenia.</w:t>
      </w:r>
    </w:p>
    <w:p w14:paraId="7FBB79A5" w14:textId="191F2A92" w:rsidR="415FC7EA" w:rsidRDefault="415FC7EA" w:rsidP="0069179D">
      <w:pPr>
        <w:pStyle w:val="Akapitzlist"/>
        <w:numPr>
          <w:ilvl w:val="0"/>
          <w:numId w:val="1"/>
        </w:numPr>
        <w:spacing w:after="0"/>
        <w:ind w:left="567"/>
        <w:jc w:val="both"/>
        <w:rPr>
          <w:lang w:val="pl-PL"/>
        </w:rPr>
      </w:pPr>
      <w:r w:rsidRPr="0110D429">
        <w:rPr>
          <w:lang w:val="pl-PL"/>
        </w:rPr>
        <w:t xml:space="preserve">Analityk będzie dostępny w dni robocze pod wskazanym numerem telefonu i adresem e-mail. Praca w trybie hybrydowym do ustalenia z Zamawiającym w trakcie trwania umowy. </w:t>
      </w:r>
    </w:p>
    <w:p w14:paraId="6E4FDACE" w14:textId="3FE286AC" w:rsidR="0110D429" w:rsidRDefault="0110D429" w:rsidP="0110D429">
      <w:pPr>
        <w:spacing w:after="160" w:line="257" w:lineRule="auto"/>
        <w:jc w:val="left"/>
        <w:rPr>
          <w:rFonts w:ascii="Verdana" w:eastAsia="Verdana" w:hAnsi="Verdana" w:cs="Verdana"/>
          <w:color w:val="000000" w:themeColor="background2"/>
          <w:szCs w:val="20"/>
        </w:rPr>
      </w:pPr>
    </w:p>
    <w:p w14:paraId="268C15D0" w14:textId="2F6C469B" w:rsidR="0110D429" w:rsidRDefault="0110D429" w:rsidP="0110D429">
      <w:pPr>
        <w:pStyle w:val="Akapitzlist"/>
        <w:spacing w:after="0" w:line="276" w:lineRule="auto"/>
        <w:jc w:val="both"/>
        <w:rPr>
          <w:rFonts w:ascii="Verdana" w:hAnsi="Verdana" w:cs="Calibri"/>
          <w:lang w:val="pl-PL" w:eastAsia="pl-PL"/>
        </w:rPr>
      </w:pPr>
    </w:p>
    <w:sectPr w:rsidR="0110D429" w:rsidSect="00DA52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954A" w14:textId="77777777" w:rsidR="00FB6854" w:rsidRDefault="00FB6854" w:rsidP="006747BD">
      <w:pPr>
        <w:spacing w:after="0" w:line="240" w:lineRule="auto"/>
      </w:pPr>
      <w:r>
        <w:separator/>
      </w:r>
    </w:p>
  </w:endnote>
  <w:endnote w:type="continuationSeparator" w:id="0">
    <w:p w14:paraId="6E2D099C" w14:textId="77777777" w:rsidR="00FB6854" w:rsidRDefault="00FB685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E424ED7" w14:textId="77777777" w:rsidR="00135E5B" w:rsidRDefault="00135E5B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D73EF6" w14:textId="77777777" w:rsidR="00135E5B" w:rsidRDefault="00135E5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8A6D605" wp14:editId="436D5E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5BFCE94" wp14:editId="3A64FA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7BB59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619B375F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AA822E3" w14:textId="77777777" w:rsidR="0069179D" w:rsidRDefault="0069179D" w:rsidP="0069179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F4F1D1B" w14:textId="77777777" w:rsidR="0069179D" w:rsidRPr="004F5805" w:rsidRDefault="0069179D" w:rsidP="0069179D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7DC167A" w14:textId="77777777" w:rsidR="00135E5B" w:rsidRPr="004F5805" w:rsidRDefault="00135E5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FCE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56B7BB59" w14:textId="77777777" w:rsidR="0069179D" w:rsidRDefault="0069179D" w:rsidP="0069179D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619B375F" w14:textId="77777777" w:rsidR="0069179D" w:rsidRDefault="0069179D" w:rsidP="0069179D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AA822E3" w14:textId="77777777" w:rsidR="0069179D" w:rsidRDefault="0069179D" w:rsidP="0069179D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F4F1D1B" w14:textId="77777777" w:rsidR="0069179D" w:rsidRPr="004F5805" w:rsidRDefault="0069179D" w:rsidP="0069179D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7DC167A" w14:textId="77777777" w:rsidR="00135E5B" w:rsidRPr="004F5805" w:rsidRDefault="00135E5B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9C1A2C" w14:textId="77777777" w:rsidR="00135E5B" w:rsidRPr="00D40690" w:rsidRDefault="00135E5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28</w:t>
            </w:r>
            <w:r w:rsidRPr="00D40690">
              <w:fldChar w:fldCharType="end"/>
            </w:r>
          </w:p>
        </w:sdtContent>
      </w:sdt>
    </w:sdtContent>
  </w:sdt>
  <w:p w14:paraId="37A4C601" w14:textId="77777777" w:rsidR="00135E5B" w:rsidRPr="00D06D36" w:rsidRDefault="00135E5B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47FF57E" wp14:editId="1A686FC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AAB8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0FC324DF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C6A3230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2114379A" w14:textId="77777777" w:rsidR="0069179D" w:rsidRPr="00DA52A1" w:rsidRDefault="0069179D" w:rsidP="0069179D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  <w:p w14:paraId="44884CF1" w14:textId="77777777" w:rsidR="00135E5B" w:rsidRDefault="00135E5B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FF5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3395AAB8" w14:textId="77777777" w:rsidR="0069179D" w:rsidRDefault="0069179D" w:rsidP="0069179D">
                    <w:pPr>
                      <w:pStyle w:val="LukStopka-adres"/>
                    </w:pPr>
                    <w:r>
                      <w:t>Jednostka</w:t>
                    </w:r>
                  </w:p>
                  <w:p w14:paraId="0FC324DF" w14:textId="77777777" w:rsidR="0069179D" w:rsidRDefault="0069179D" w:rsidP="0069179D">
                    <w:pPr>
                      <w:pStyle w:val="LukStopka-adres"/>
                    </w:pPr>
                    <w:r>
                      <w:t>Notyfikowana</w:t>
                    </w:r>
                  </w:p>
                  <w:p w14:paraId="4C6A3230" w14:textId="77777777" w:rsidR="0069179D" w:rsidRDefault="0069179D" w:rsidP="0069179D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2114379A" w14:textId="77777777" w:rsidR="0069179D" w:rsidRPr="00DA52A1" w:rsidRDefault="0069179D" w:rsidP="0069179D">
                    <w:pPr>
                      <w:pStyle w:val="LukStopka-adres"/>
                    </w:pPr>
                    <w:r>
                      <w:t>nr 1454.</w:t>
                    </w:r>
                  </w:p>
                  <w:p w14:paraId="44884CF1" w14:textId="77777777" w:rsidR="00135E5B" w:rsidRDefault="00135E5B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394D94" wp14:editId="1861D7B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C9C9297" wp14:editId="1DB09D4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C4081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FC37B38" w14:textId="77777777" w:rsidR="0069179D" w:rsidRDefault="0069179D" w:rsidP="0069179D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95ACB77" w14:textId="77777777" w:rsidR="0069179D" w:rsidRDefault="0069179D" w:rsidP="0069179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B3C6FF2" w14:textId="77777777" w:rsidR="0069179D" w:rsidRPr="004F5805" w:rsidRDefault="0069179D" w:rsidP="0069179D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BBDA19B" w14:textId="27DFC459" w:rsidR="00135E5B" w:rsidRPr="009B4A95" w:rsidRDefault="00135E5B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C9297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E7C4081" w14:textId="77777777" w:rsidR="0069179D" w:rsidRDefault="0069179D" w:rsidP="0069179D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FC37B38" w14:textId="77777777" w:rsidR="0069179D" w:rsidRDefault="0069179D" w:rsidP="0069179D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95ACB77" w14:textId="77777777" w:rsidR="0069179D" w:rsidRDefault="0069179D" w:rsidP="0069179D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B3C6FF2" w14:textId="77777777" w:rsidR="0069179D" w:rsidRPr="004F5805" w:rsidRDefault="0069179D" w:rsidP="0069179D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BBDA19B" w14:textId="27DFC459" w:rsidR="00135E5B" w:rsidRPr="009B4A95" w:rsidRDefault="00135E5B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E484" w14:textId="77777777" w:rsidR="00FB6854" w:rsidRDefault="00FB6854" w:rsidP="006747BD">
      <w:pPr>
        <w:spacing w:after="0" w:line="240" w:lineRule="auto"/>
      </w:pPr>
      <w:r>
        <w:separator/>
      </w:r>
    </w:p>
  </w:footnote>
  <w:footnote w:type="continuationSeparator" w:id="0">
    <w:p w14:paraId="361C1CCB" w14:textId="77777777" w:rsidR="00FB6854" w:rsidRDefault="00FB685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00944A37" w14:paraId="147874C3" w14:textId="77777777" w:rsidTr="5C5F4833">
      <w:tc>
        <w:tcPr>
          <w:tcW w:w="2720" w:type="dxa"/>
        </w:tcPr>
        <w:p w14:paraId="7BF916B2" w14:textId="77777777" w:rsidR="00944A37" w:rsidRDefault="00944A37" w:rsidP="5C5F4833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1DE8B0A3" w14:textId="77777777" w:rsidR="00944A37" w:rsidRDefault="00944A37" w:rsidP="5C5F4833">
          <w:pPr>
            <w:pStyle w:val="Nagwek"/>
            <w:jc w:val="center"/>
          </w:pPr>
        </w:p>
      </w:tc>
      <w:tc>
        <w:tcPr>
          <w:tcW w:w="2720" w:type="dxa"/>
        </w:tcPr>
        <w:p w14:paraId="02CD2E5E" w14:textId="77777777" w:rsidR="00944A37" w:rsidRDefault="00944A37" w:rsidP="5C5F4833">
          <w:pPr>
            <w:pStyle w:val="Nagwek"/>
            <w:ind w:right="-115"/>
            <w:jc w:val="right"/>
          </w:pPr>
        </w:p>
      </w:tc>
    </w:tr>
  </w:tbl>
  <w:p w14:paraId="6C24218D" w14:textId="77777777" w:rsidR="00944A37" w:rsidRDefault="00944A37" w:rsidP="5C5F4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91B0" w14:textId="26F57F4F" w:rsidR="00944A37" w:rsidRPr="0082133B" w:rsidRDefault="0069179D" w:rsidP="005670EB">
    <w:pPr>
      <w:pStyle w:val="Nagwek"/>
      <w:ind w:left="2544" w:firstLine="3828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1499D10" wp14:editId="301B5072">
          <wp:simplePos x="0" y="0"/>
          <wp:positionH relativeFrom="margin">
            <wp:posOffset>-1080770</wp:posOffset>
          </wp:positionH>
          <wp:positionV relativeFrom="paragraph">
            <wp:posOffset>73660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40F">
      <w:rPr>
        <w:rFonts w:ascii="Calibri" w:hAnsi="Calibri" w:cs="Calibri"/>
      </w:rPr>
      <w:t>13</w:t>
    </w:r>
    <w:r w:rsidR="003F0E86" w:rsidRPr="003F0E86">
      <w:rPr>
        <w:rFonts w:ascii="Calibri" w:hAnsi="Calibri" w:cs="Calibri"/>
      </w:rPr>
      <w:t>/</w:t>
    </w:r>
    <w:r w:rsidR="00BD040F">
      <w:rPr>
        <w:rFonts w:ascii="Calibri" w:hAnsi="Calibri" w:cs="Calibri"/>
      </w:rPr>
      <w:t>12</w:t>
    </w:r>
    <w:r w:rsidR="003F0E86" w:rsidRPr="003F0E86">
      <w:rPr>
        <w:rFonts w:ascii="Calibri" w:hAnsi="Calibri" w:cs="Calibri"/>
      </w:rPr>
      <w:t>/2023</w:t>
    </w:r>
    <w:r w:rsidR="0082133B" w:rsidRPr="0082133B">
      <w:rPr>
        <w:rFonts w:ascii="Calibri" w:hAnsi="Calibri" w:cs="Calibri"/>
      </w:rPr>
      <w:t>/W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01762"/>
    <w:multiLevelType w:val="hybridMultilevel"/>
    <w:tmpl w:val="3BA4778C"/>
    <w:lvl w:ilvl="0" w:tplc="DBB675D2">
      <w:start w:val="7"/>
      <w:numFmt w:val="decimal"/>
      <w:lvlText w:val="%1."/>
      <w:lvlJc w:val="left"/>
      <w:pPr>
        <w:ind w:left="720" w:hanging="360"/>
      </w:pPr>
    </w:lvl>
    <w:lvl w:ilvl="1" w:tplc="82125638">
      <w:start w:val="1"/>
      <w:numFmt w:val="lowerLetter"/>
      <w:lvlText w:val="%2."/>
      <w:lvlJc w:val="left"/>
      <w:pPr>
        <w:ind w:left="1440" w:hanging="360"/>
      </w:pPr>
    </w:lvl>
    <w:lvl w:ilvl="2" w:tplc="37E26146">
      <w:start w:val="1"/>
      <w:numFmt w:val="lowerRoman"/>
      <w:lvlText w:val="%3."/>
      <w:lvlJc w:val="right"/>
      <w:pPr>
        <w:ind w:left="2160" w:hanging="180"/>
      </w:pPr>
    </w:lvl>
    <w:lvl w:ilvl="3" w:tplc="2AAA4630">
      <w:start w:val="1"/>
      <w:numFmt w:val="decimal"/>
      <w:lvlText w:val="%4."/>
      <w:lvlJc w:val="left"/>
      <w:pPr>
        <w:ind w:left="2880" w:hanging="360"/>
      </w:pPr>
    </w:lvl>
    <w:lvl w:ilvl="4" w:tplc="28C0A818">
      <w:start w:val="1"/>
      <w:numFmt w:val="lowerLetter"/>
      <w:lvlText w:val="%5."/>
      <w:lvlJc w:val="left"/>
      <w:pPr>
        <w:ind w:left="3600" w:hanging="360"/>
      </w:pPr>
    </w:lvl>
    <w:lvl w:ilvl="5" w:tplc="47B2FECC">
      <w:start w:val="1"/>
      <w:numFmt w:val="lowerRoman"/>
      <w:lvlText w:val="%6."/>
      <w:lvlJc w:val="right"/>
      <w:pPr>
        <w:ind w:left="4320" w:hanging="180"/>
      </w:pPr>
    </w:lvl>
    <w:lvl w:ilvl="6" w:tplc="89B0C940">
      <w:start w:val="1"/>
      <w:numFmt w:val="decimal"/>
      <w:lvlText w:val="%7."/>
      <w:lvlJc w:val="left"/>
      <w:pPr>
        <w:ind w:left="5040" w:hanging="360"/>
      </w:pPr>
    </w:lvl>
    <w:lvl w:ilvl="7" w:tplc="4790C438">
      <w:start w:val="1"/>
      <w:numFmt w:val="lowerLetter"/>
      <w:lvlText w:val="%8."/>
      <w:lvlJc w:val="left"/>
      <w:pPr>
        <w:ind w:left="5760" w:hanging="360"/>
      </w:pPr>
    </w:lvl>
    <w:lvl w:ilvl="8" w:tplc="344241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299C"/>
    <w:multiLevelType w:val="hybridMultilevel"/>
    <w:tmpl w:val="D13EC800"/>
    <w:lvl w:ilvl="0" w:tplc="2D465AA0">
      <w:start w:val="1"/>
      <w:numFmt w:val="decimal"/>
      <w:lvlText w:val="%1."/>
      <w:lvlJc w:val="left"/>
      <w:pPr>
        <w:ind w:left="720" w:hanging="360"/>
      </w:pPr>
    </w:lvl>
    <w:lvl w:ilvl="1" w:tplc="1B585DA2">
      <w:start w:val="1"/>
      <w:numFmt w:val="lowerLetter"/>
      <w:lvlText w:val="%2."/>
      <w:lvlJc w:val="left"/>
      <w:pPr>
        <w:ind w:left="1440" w:hanging="360"/>
      </w:pPr>
    </w:lvl>
    <w:lvl w:ilvl="2" w:tplc="8522DEA6">
      <w:start w:val="1"/>
      <w:numFmt w:val="lowerRoman"/>
      <w:lvlText w:val="%3."/>
      <w:lvlJc w:val="right"/>
      <w:pPr>
        <w:ind w:left="2160" w:hanging="180"/>
      </w:pPr>
    </w:lvl>
    <w:lvl w:ilvl="3" w:tplc="3E361634">
      <w:start w:val="1"/>
      <w:numFmt w:val="decimal"/>
      <w:lvlText w:val="%4."/>
      <w:lvlJc w:val="left"/>
      <w:pPr>
        <w:ind w:left="2880" w:hanging="360"/>
      </w:pPr>
    </w:lvl>
    <w:lvl w:ilvl="4" w:tplc="51D85080">
      <w:start w:val="1"/>
      <w:numFmt w:val="lowerLetter"/>
      <w:lvlText w:val="%5."/>
      <w:lvlJc w:val="left"/>
      <w:pPr>
        <w:ind w:left="3600" w:hanging="360"/>
      </w:pPr>
    </w:lvl>
    <w:lvl w:ilvl="5" w:tplc="B096DCA4">
      <w:start w:val="1"/>
      <w:numFmt w:val="lowerRoman"/>
      <w:lvlText w:val="%6."/>
      <w:lvlJc w:val="right"/>
      <w:pPr>
        <w:ind w:left="4320" w:hanging="180"/>
      </w:pPr>
    </w:lvl>
    <w:lvl w:ilvl="6" w:tplc="FE2A5F6C">
      <w:start w:val="1"/>
      <w:numFmt w:val="decimal"/>
      <w:lvlText w:val="%7."/>
      <w:lvlJc w:val="left"/>
      <w:pPr>
        <w:ind w:left="5040" w:hanging="360"/>
      </w:pPr>
    </w:lvl>
    <w:lvl w:ilvl="7" w:tplc="37982314">
      <w:start w:val="1"/>
      <w:numFmt w:val="lowerLetter"/>
      <w:lvlText w:val="%8."/>
      <w:lvlJc w:val="left"/>
      <w:pPr>
        <w:ind w:left="5760" w:hanging="360"/>
      </w:pPr>
    </w:lvl>
    <w:lvl w:ilvl="8" w:tplc="0D3E43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B7E"/>
    <w:multiLevelType w:val="multilevel"/>
    <w:tmpl w:val="8EC0D8C2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BC4B80"/>
    <w:multiLevelType w:val="hybridMultilevel"/>
    <w:tmpl w:val="C7D4C406"/>
    <w:lvl w:ilvl="0" w:tplc="90548884">
      <w:start w:val="1"/>
      <w:numFmt w:val="decimal"/>
      <w:lvlText w:val="%1."/>
      <w:lvlJc w:val="left"/>
      <w:pPr>
        <w:ind w:left="720" w:hanging="360"/>
      </w:pPr>
    </w:lvl>
    <w:lvl w:ilvl="1" w:tplc="B0ECEA0A">
      <w:start w:val="1"/>
      <w:numFmt w:val="lowerLetter"/>
      <w:lvlText w:val="%2."/>
      <w:lvlJc w:val="left"/>
      <w:pPr>
        <w:ind w:left="1440" w:hanging="360"/>
      </w:pPr>
    </w:lvl>
    <w:lvl w:ilvl="2" w:tplc="1F58DDB8">
      <w:start w:val="1"/>
      <w:numFmt w:val="lowerRoman"/>
      <w:lvlText w:val="%3."/>
      <w:lvlJc w:val="right"/>
      <w:pPr>
        <w:ind w:left="2160" w:hanging="180"/>
      </w:pPr>
    </w:lvl>
    <w:lvl w:ilvl="3" w:tplc="740C93AA">
      <w:start w:val="1"/>
      <w:numFmt w:val="decimal"/>
      <w:lvlText w:val="%4."/>
      <w:lvlJc w:val="left"/>
      <w:pPr>
        <w:ind w:left="2880" w:hanging="360"/>
      </w:pPr>
    </w:lvl>
    <w:lvl w:ilvl="4" w:tplc="6066AB90">
      <w:start w:val="1"/>
      <w:numFmt w:val="lowerLetter"/>
      <w:lvlText w:val="%5."/>
      <w:lvlJc w:val="left"/>
      <w:pPr>
        <w:ind w:left="3600" w:hanging="360"/>
      </w:pPr>
    </w:lvl>
    <w:lvl w:ilvl="5" w:tplc="210AF608">
      <w:start w:val="1"/>
      <w:numFmt w:val="lowerRoman"/>
      <w:lvlText w:val="%6."/>
      <w:lvlJc w:val="right"/>
      <w:pPr>
        <w:ind w:left="4320" w:hanging="180"/>
      </w:pPr>
    </w:lvl>
    <w:lvl w:ilvl="6" w:tplc="316ECB66">
      <w:start w:val="1"/>
      <w:numFmt w:val="decimal"/>
      <w:lvlText w:val="%7."/>
      <w:lvlJc w:val="left"/>
      <w:pPr>
        <w:ind w:left="5040" w:hanging="360"/>
      </w:pPr>
    </w:lvl>
    <w:lvl w:ilvl="7" w:tplc="B238A84C">
      <w:start w:val="1"/>
      <w:numFmt w:val="lowerLetter"/>
      <w:lvlText w:val="%8."/>
      <w:lvlJc w:val="left"/>
      <w:pPr>
        <w:ind w:left="5760" w:hanging="360"/>
      </w:pPr>
    </w:lvl>
    <w:lvl w:ilvl="8" w:tplc="1CDA3E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63F"/>
    <w:multiLevelType w:val="hybridMultilevel"/>
    <w:tmpl w:val="B008D864"/>
    <w:lvl w:ilvl="0" w:tplc="31A4B0F4">
      <w:start w:val="1"/>
      <w:numFmt w:val="upperRoman"/>
      <w:lvlText w:val="%1."/>
      <w:lvlJc w:val="right"/>
      <w:pPr>
        <w:ind w:left="720" w:hanging="360"/>
      </w:pPr>
    </w:lvl>
    <w:lvl w:ilvl="1" w:tplc="279A8C32">
      <w:start w:val="1"/>
      <w:numFmt w:val="lowerLetter"/>
      <w:lvlText w:val="%2."/>
      <w:lvlJc w:val="left"/>
      <w:pPr>
        <w:ind w:left="1440" w:hanging="360"/>
      </w:pPr>
    </w:lvl>
    <w:lvl w:ilvl="2" w:tplc="C8EE0C0E">
      <w:start w:val="1"/>
      <w:numFmt w:val="lowerRoman"/>
      <w:lvlText w:val="%3."/>
      <w:lvlJc w:val="right"/>
      <w:pPr>
        <w:ind w:left="2160" w:hanging="180"/>
      </w:pPr>
    </w:lvl>
    <w:lvl w:ilvl="3" w:tplc="B59A768C">
      <w:start w:val="1"/>
      <w:numFmt w:val="decimal"/>
      <w:lvlText w:val="%4."/>
      <w:lvlJc w:val="left"/>
      <w:pPr>
        <w:ind w:left="2880" w:hanging="360"/>
      </w:pPr>
    </w:lvl>
    <w:lvl w:ilvl="4" w:tplc="740EA486">
      <w:start w:val="1"/>
      <w:numFmt w:val="lowerLetter"/>
      <w:lvlText w:val="%5."/>
      <w:lvlJc w:val="left"/>
      <w:pPr>
        <w:ind w:left="3600" w:hanging="360"/>
      </w:pPr>
    </w:lvl>
    <w:lvl w:ilvl="5" w:tplc="18362536">
      <w:start w:val="1"/>
      <w:numFmt w:val="lowerRoman"/>
      <w:lvlText w:val="%6."/>
      <w:lvlJc w:val="right"/>
      <w:pPr>
        <w:ind w:left="4320" w:hanging="180"/>
      </w:pPr>
    </w:lvl>
    <w:lvl w:ilvl="6" w:tplc="E422AB50">
      <w:start w:val="1"/>
      <w:numFmt w:val="decimal"/>
      <w:lvlText w:val="%7."/>
      <w:lvlJc w:val="left"/>
      <w:pPr>
        <w:ind w:left="5040" w:hanging="360"/>
      </w:pPr>
    </w:lvl>
    <w:lvl w:ilvl="7" w:tplc="94B6AA18">
      <w:start w:val="1"/>
      <w:numFmt w:val="lowerLetter"/>
      <w:lvlText w:val="%8."/>
      <w:lvlJc w:val="left"/>
      <w:pPr>
        <w:ind w:left="5760" w:hanging="360"/>
      </w:pPr>
    </w:lvl>
    <w:lvl w:ilvl="8" w:tplc="D9ECE7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B3C6"/>
    <w:multiLevelType w:val="hybridMultilevel"/>
    <w:tmpl w:val="7BB2F40A"/>
    <w:lvl w:ilvl="0" w:tplc="B34E3E34">
      <w:start w:val="1"/>
      <w:numFmt w:val="lowerLetter"/>
      <w:lvlText w:val="%1)"/>
      <w:lvlJc w:val="left"/>
      <w:pPr>
        <w:ind w:left="720" w:hanging="360"/>
      </w:pPr>
    </w:lvl>
    <w:lvl w:ilvl="1" w:tplc="B7ACF852">
      <w:start w:val="1"/>
      <w:numFmt w:val="lowerLetter"/>
      <w:lvlText w:val="%2."/>
      <w:lvlJc w:val="left"/>
      <w:pPr>
        <w:ind w:left="1440" w:hanging="360"/>
      </w:pPr>
    </w:lvl>
    <w:lvl w:ilvl="2" w:tplc="F14238F6">
      <w:start w:val="1"/>
      <w:numFmt w:val="lowerRoman"/>
      <w:lvlText w:val="%3."/>
      <w:lvlJc w:val="right"/>
      <w:pPr>
        <w:ind w:left="2160" w:hanging="180"/>
      </w:pPr>
    </w:lvl>
    <w:lvl w:ilvl="3" w:tplc="955446AC">
      <w:start w:val="1"/>
      <w:numFmt w:val="decimal"/>
      <w:lvlText w:val="%4."/>
      <w:lvlJc w:val="left"/>
      <w:pPr>
        <w:ind w:left="2880" w:hanging="360"/>
      </w:pPr>
    </w:lvl>
    <w:lvl w:ilvl="4" w:tplc="C8AE3E12">
      <w:start w:val="1"/>
      <w:numFmt w:val="lowerLetter"/>
      <w:lvlText w:val="%5."/>
      <w:lvlJc w:val="left"/>
      <w:pPr>
        <w:ind w:left="3600" w:hanging="360"/>
      </w:pPr>
    </w:lvl>
    <w:lvl w:ilvl="5" w:tplc="81B46518">
      <w:start w:val="1"/>
      <w:numFmt w:val="lowerRoman"/>
      <w:lvlText w:val="%6."/>
      <w:lvlJc w:val="right"/>
      <w:pPr>
        <w:ind w:left="4320" w:hanging="180"/>
      </w:pPr>
    </w:lvl>
    <w:lvl w:ilvl="6" w:tplc="DB30769E">
      <w:start w:val="1"/>
      <w:numFmt w:val="decimal"/>
      <w:lvlText w:val="%7."/>
      <w:lvlJc w:val="left"/>
      <w:pPr>
        <w:ind w:left="5040" w:hanging="360"/>
      </w:pPr>
    </w:lvl>
    <w:lvl w:ilvl="7" w:tplc="0BA4E3BC">
      <w:start w:val="1"/>
      <w:numFmt w:val="lowerLetter"/>
      <w:lvlText w:val="%8."/>
      <w:lvlJc w:val="left"/>
      <w:pPr>
        <w:ind w:left="5760" w:hanging="360"/>
      </w:pPr>
    </w:lvl>
    <w:lvl w:ilvl="8" w:tplc="64266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3D80A"/>
    <w:rsid w:val="0006581C"/>
    <w:rsid w:val="00070438"/>
    <w:rsid w:val="00070702"/>
    <w:rsid w:val="00077647"/>
    <w:rsid w:val="00087CFB"/>
    <w:rsid w:val="000A1BA0"/>
    <w:rsid w:val="000C2355"/>
    <w:rsid w:val="000C2F76"/>
    <w:rsid w:val="000C6184"/>
    <w:rsid w:val="000E61DC"/>
    <w:rsid w:val="00103242"/>
    <w:rsid w:val="00105A1C"/>
    <w:rsid w:val="00105D96"/>
    <w:rsid w:val="00110399"/>
    <w:rsid w:val="001136FF"/>
    <w:rsid w:val="00135E5B"/>
    <w:rsid w:val="001447B4"/>
    <w:rsid w:val="0018688E"/>
    <w:rsid w:val="00191579"/>
    <w:rsid w:val="001B7BB8"/>
    <w:rsid w:val="001C79B0"/>
    <w:rsid w:val="001D41A0"/>
    <w:rsid w:val="001D6B37"/>
    <w:rsid w:val="001F116B"/>
    <w:rsid w:val="001F1A58"/>
    <w:rsid w:val="00205871"/>
    <w:rsid w:val="00231524"/>
    <w:rsid w:val="002351BE"/>
    <w:rsid w:val="00241EA5"/>
    <w:rsid w:val="00264C53"/>
    <w:rsid w:val="002722AF"/>
    <w:rsid w:val="00273E7E"/>
    <w:rsid w:val="0029010F"/>
    <w:rsid w:val="00295525"/>
    <w:rsid w:val="00297C12"/>
    <w:rsid w:val="002A0DB7"/>
    <w:rsid w:val="002A6FF9"/>
    <w:rsid w:val="002B00E3"/>
    <w:rsid w:val="002B309A"/>
    <w:rsid w:val="002B75A7"/>
    <w:rsid w:val="002D1A31"/>
    <w:rsid w:val="002D23F0"/>
    <w:rsid w:val="002D48BE"/>
    <w:rsid w:val="002E032A"/>
    <w:rsid w:val="002F4540"/>
    <w:rsid w:val="00316239"/>
    <w:rsid w:val="0032181A"/>
    <w:rsid w:val="00324024"/>
    <w:rsid w:val="00326C72"/>
    <w:rsid w:val="00335F9F"/>
    <w:rsid w:val="00346C00"/>
    <w:rsid w:val="00380F1E"/>
    <w:rsid w:val="00387754"/>
    <w:rsid w:val="003A6501"/>
    <w:rsid w:val="003B1CCA"/>
    <w:rsid w:val="003C1679"/>
    <w:rsid w:val="003E587A"/>
    <w:rsid w:val="003F0E86"/>
    <w:rsid w:val="003F3717"/>
    <w:rsid w:val="003F4BA3"/>
    <w:rsid w:val="00411A05"/>
    <w:rsid w:val="004124A6"/>
    <w:rsid w:val="00415092"/>
    <w:rsid w:val="00422E83"/>
    <w:rsid w:val="00431879"/>
    <w:rsid w:val="004346C8"/>
    <w:rsid w:val="004763B2"/>
    <w:rsid w:val="00484101"/>
    <w:rsid w:val="004C09B8"/>
    <w:rsid w:val="004F5805"/>
    <w:rsid w:val="00502BDD"/>
    <w:rsid w:val="005116B4"/>
    <w:rsid w:val="00514F06"/>
    <w:rsid w:val="00526CDD"/>
    <w:rsid w:val="00534938"/>
    <w:rsid w:val="005670EB"/>
    <w:rsid w:val="0057087D"/>
    <w:rsid w:val="005A56A1"/>
    <w:rsid w:val="005A73EA"/>
    <w:rsid w:val="005B18C2"/>
    <w:rsid w:val="005B4A82"/>
    <w:rsid w:val="005C5BCA"/>
    <w:rsid w:val="005D0013"/>
    <w:rsid w:val="005D1495"/>
    <w:rsid w:val="005E2960"/>
    <w:rsid w:val="005E52DD"/>
    <w:rsid w:val="00604DE3"/>
    <w:rsid w:val="006225CA"/>
    <w:rsid w:val="00633C3C"/>
    <w:rsid w:val="00636FE6"/>
    <w:rsid w:val="0065482A"/>
    <w:rsid w:val="00663754"/>
    <w:rsid w:val="006747BD"/>
    <w:rsid w:val="00674CAA"/>
    <w:rsid w:val="0069179D"/>
    <w:rsid w:val="00692A68"/>
    <w:rsid w:val="006A1E2C"/>
    <w:rsid w:val="006B7022"/>
    <w:rsid w:val="006C17DE"/>
    <w:rsid w:val="006D6DE5"/>
    <w:rsid w:val="006E5990"/>
    <w:rsid w:val="006F49B4"/>
    <w:rsid w:val="007157B3"/>
    <w:rsid w:val="00721F5F"/>
    <w:rsid w:val="00794DE7"/>
    <w:rsid w:val="007A0A1E"/>
    <w:rsid w:val="007A4AB3"/>
    <w:rsid w:val="007C7A44"/>
    <w:rsid w:val="007D415E"/>
    <w:rsid w:val="007D4965"/>
    <w:rsid w:val="007E6B50"/>
    <w:rsid w:val="00802878"/>
    <w:rsid w:val="00805DF6"/>
    <w:rsid w:val="008074A3"/>
    <w:rsid w:val="00810E43"/>
    <w:rsid w:val="00812FB1"/>
    <w:rsid w:val="0082133B"/>
    <w:rsid w:val="00821F16"/>
    <w:rsid w:val="00825D0E"/>
    <w:rsid w:val="00830E1F"/>
    <w:rsid w:val="0083384D"/>
    <w:rsid w:val="008368C0"/>
    <w:rsid w:val="0083717F"/>
    <w:rsid w:val="008379F2"/>
    <w:rsid w:val="00837A83"/>
    <w:rsid w:val="0084396A"/>
    <w:rsid w:val="00854B7B"/>
    <w:rsid w:val="00862C03"/>
    <w:rsid w:val="0087424E"/>
    <w:rsid w:val="00890819"/>
    <w:rsid w:val="008A44C5"/>
    <w:rsid w:val="008C1729"/>
    <w:rsid w:val="008C2E15"/>
    <w:rsid w:val="008C5EC6"/>
    <w:rsid w:val="008C75DD"/>
    <w:rsid w:val="008D3B54"/>
    <w:rsid w:val="008E356C"/>
    <w:rsid w:val="008F209D"/>
    <w:rsid w:val="008F3C6E"/>
    <w:rsid w:val="00922C43"/>
    <w:rsid w:val="00944A37"/>
    <w:rsid w:val="00946EBD"/>
    <w:rsid w:val="00960D82"/>
    <w:rsid w:val="00962DCE"/>
    <w:rsid w:val="0096765F"/>
    <w:rsid w:val="00972E0B"/>
    <w:rsid w:val="009A615E"/>
    <w:rsid w:val="009B4A95"/>
    <w:rsid w:val="009D142D"/>
    <w:rsid w:val="009D2406"/>
    <w:rsid w:val="009D4C4D"/>
    <w:rsid w:val="009F53F9"/>
    <w:rsid w:val="00A07621"/>
    <w:rsid w:val="00A223D1"/>
    <w:rsid w:val="00A31E49"/>
    <w:rsid w:val="00A36F46"/>
    <w:rsid w:val="00A52C29"/>
    <w:rsid w:val="00A6120D"/>
    <w:rsid w:val="00A62CE7"/>
    <w:rsid w:val="00A87096"/>
    <w:rsid w:val="00A921F8"/>
    <w:rsid w:val="00AB4B74"/>
    <w:rsid w:val="00AC5F72"/>
    <w:rsid w:val="00AD44AB"/>
    <w:rsid w:val="00AE3356"/>
    <w:rsid w:val="00AF4B8C"/>
    <w:rsid w:val="00B221F0"/>
    <w:rsid w:val="00B3605F"/>
    <w:rsid w:val="00B36D6B"/>
    <w:rsid w:val="00B52ACB"/>
    <w:rsid w:val="00B61F8A"/>
    <w:rsid w:val="00B63CE7"/>
    <w:rsid w:val="00B85A4E"/>
    <w:rsid w:val="00B87B91"/>
    <w:rsid w:val="00BA51A3"/>
    <w:rsid w:val="00BA6523"/>
    <w:rsid w:val="00BC4EB1"/>
    <w:rsid w:val="00BD040F"/>
    <w:rsid w:val="00C43C21"/>
    <w:rsid w:val="00C47DBD"/>
    <w:rsid w:val="00C51DF7"/>
    <w:rsid w:val="00C53AF8"/>
    <w:rsid w:val="00C55387"/>
    <w:rsid w:val="00C60802"/>
    <w:rsid w:val="00C674E5"/>
    <w:rsid w:val="00C70670"/>
    <w:rsid w:val="00C736D5"/>
    <w:rsid w:val="00CA4F76"/>
    <w:rsid w:val="00CB2F0D"/>
    <w:rsid w:val="00CB3C52"/>
    <w:rsid w:val="00CB461C"/>
    <w:rsid w:val="00CD54D3"/>
    <w:rsid w:val="00D005B3"/>
    <w:rsid w:val="00D00832"/>
    <w:rsid w:val="00D01B6F"/>
    <w:rsid w:val="00D031FE"/>
    <w:rsid w:val="00D05987"/>
    <w:rsid w:val="00D06D36"/>
    <w:rsid w:val="00D1296A"/>
    <w:rsid w:val="00D33FC5"/>
    <w:rsid w:val="00D35C77"/>
    <w:rsid w:val="00D40690"/>
    <w:rsid w:val="00D53701"/>
    <w:rsid w:val="00D92687"/>
    <w:rsid w:val="00D96A3B"/>
    <w:rsid w:val="00DA2E22"/>
    <w:rsid w:val="00DA52A1"/>
    <w:rsid w:val="00DA5BAB"/>
    <w:rsid w:val="00DB10B8"/>
    <w:rsid w:val="00DB5A64"/>
    <w:rsid w:val="00DC2C04"/>
    <w:rsid w:val="00DE2FA5"/>
    <w:rsid w:val="00E016F8"/>
    <w:rsid w:val="00E1645B"/>
    <w:rsid w:val="00E27777"/>
    <w:rsid w:val="00E3158C"/>
    <w:rsid w:val="00E51FED"/>
    <w:rsid w:val="00E62104"/>
    <w:rsid w:val="00E75188"/>
    <w:rsid w:val="00E80CC7"/>
    <w:rsid w:val="00E85E85"/>
    <w:rsid w:val="00E973B6"/>
    <w:rsid w:val="00EC0ADE"/>
    <w:rsid w:val="00EE493C"/>
    <w:rsid w:val="00EF0B57"/>
    <w:rsid w:val="00EF5478"/>
    <w:rsid w:val="00F348BD"/>
    <w:rsid w:val="00F41275"/>
    <w:rsid w:val="00F63440"/>
    <w:rsid w:val="00F63939"/>
    <w:rsid w:val="00F726F2"/>
    <w:rsid w:val="00F7591E"/>
    <w:rsid w:val="00F834FE"/>
    <w:rsid w:val="00F847CE"/>
    <w:rsid w:val="00F87B10"/>
    <w:rsid w:val="00FA0B69"/>
    <w:rsid w:val="00FA143E"/>
    <w:rsid w:val="00FB6854"/>
    <w:rsid w:val="00FC2A39"/>
    <w:rsid w:val="00FC2D96"/>
    <w:rsid w:val="00FF001E"/>
    <w:rsid w:val="0110D429"/>
    <w:rsid w:val="033C3917"/>
    <w:rsid w:val="0385F411"/>
    <w:rsid w:val="0430D373"/>
    <w:rsid w:val="066867BC"/>
    <w:rsid w:val="0BDFDDC9"/>
    <w:rsid w:val="10289CA0"/>
    <w:rsid w:val="13273D06"/>
    <w:rsid w:val="17DB296B"/>
    <w:rsid w:val="18725AF2"/>
    <w:rsid w:val="194C5E10"/>
    <w:rsid w:val="1ADF0E0C"/>
    <w:rsid w:val="1AE82E71"/>
    <w:rsid w:val="1D9543A9"/>
    <w:rsid w:val="2064447A"/>
    <w:rsid w:val="207D6CD7"/>
    <w:rsid w:val="2277E6B1"/>
    <w:rsid w:val="242FB8DE"/>
    <w:rsid w:val="253CD12F"/>
    <w:rsid w:val="26386319"/>
    <w:rsid w:val="273C91C5"/>
    <w:rsid w:val="278B166B"/>
    <w:rsid w:val="288E4BCB"/>
    <w:rsid w:val="296D9E5B"/>
    <w:rsid w:val="2C9CB67D"/>
    <w:rsid w:val="2F432146"/>
    <w:rsid w:val="3043E6F7"/>
    <w:rsid w:val="357FCF17"/>
    <w:rsid w:val="370F5090"/>
    <w:rsid w:val="37C4445E"/>
    <w:rsid w:val="393CF643"/>
    <w:rsid w:val="39B74D13"/>
    <w:rsid w:val="3C5255CE"/>
    <w:rsid w:val="3C5C5BF1"/>
    <w:rsid w:val="3CE2D38E"/>
    <w:rsid w:val="3EC70332"/>
    <w:rsid w:val="3F6C3FC4"/>
    <w:rsid w:val="415FC7EA"/>
    <w:rsid w:val="416B26A4"/>
    <w:rsid w:val="42663FA5"/>
    <w:rsid w:val="4AEFB12F"/>
    <w:rsid w:val="4C0D21EB"/>
    <w:rsid w:val="4E2A18EE"/>
    <w:rsid w:val="4E7D65C4"/>
    <w:rsid w:val="4FED6793"/>
    <w:rsid w:val="4FF12E34"/>
    <w:rsid w:val="505ABFFB"/>
    <w:rsid w:val="51564793"/>
    <w:rsid w:val="51B24D34"/>
    <w:rsid w:val="582A6F28"/>
    <w:rsid w:val="5A47A869"/>
    <w:rsid w:val="5C5F4833"/>
    <w:rsid w:val="5CAFE714"/>
    <w:rsid w:val="5E99B0AC"/>
    <w:rsid w:val="5F51F8B5"/>
    <w:rsid w:val="5FEA89A1"/>
    <w:rsid w:val="60EDC916"/>
    <w:rsid w:val="64EFC9D3"/>
    <w:rsid w:val="68A3D825"/>
    <w:rsid w:val="6BF5C9F8"/>
    <w:rsid w:val="6C20D89A"/>
    <w:rsid w:val="6DBCA8FB"/>
    <w:rsid w:val="7126CA75"/>
    <w:rsid w:val="71696590"/>
    <w:rsid w:val="728DBD39"/>
    <w:rsid w:val="786B2BD2"/>
    <w:rsid w:val="793317BA"/>
    <w:rsid w:val="7A1EED27"/>
    <w:rsid w:val="7E0688DD"/>
    <w:rsid w:val="7EC6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2C17F5"/>
  <w15:docId w15:val="{2AA5EC2D-2BFE-43EB-BDAF-BD55C64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B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D62C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36FF"/>
    <w:pPr>
      <w:keepNext/>
      <w:keepLines/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6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22"/>
    <w:rPr>
      <w:rFonts w:asciiTheme="majorHAnsi" w:eastAsiaTheme="majorEastAsia" w:hAnsiTheme="majorHAnsi" w:cstheme="majorBidi"/>
      <w:b/>
      <w:bCs/>
      <w:color w:val="44D62C" w:themeColor="accent1"/>
      <w:spacing w:val="4"/>
      <w:sz w:val="26"/>
      <w:szCs w:val="26"/>
    </w:rPr>
  </w:style>
  <w:style w:type="paragraph" w:customStyle="1" w:styleId="Normalny1">
    <w:name w:val="Normalny1"/>
    <w:rsid w:val="006B702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80C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Default">
    <w:name w:val="Default"/>
    <w:rsid w:val="00E80C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5C5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5C5BCA"/>
  </w:style>
  <w:style w:type="character" w:customStyle="1" w:styleId="normaltextrun">
    <w:name w:val="normaltextrun"/>
    <w:basedOn w:val="Domylnaczcionkaakapitu"/>
    <w:rsid w:val="005C5BCA"/>
  </w:style>
  <w:style w:type="character" w:customStyle="1" w:styleId="eop">
    <w:name w:val="eop"/>
    <w:basedOn w:val="Domylnaczcionkaakapitu"/>
    <w:rsid w:val="005C5BCA"/>
  </w:style>
  <w:style w:type="character" w:customStyle="1" w:styleId="spellingerror">
    <w:name w:val="spellingerror"/>
    <w:basedOn w:val="Domylnaczcionkaakapitu"/>
    <w:rsid w:val="005C5BCA"/>
  </w:style>
  <w:style w:type="character" w:styleId="UyteHipercze">
    <w:name w:val="FollowedHyperlink"/>
    <w:basedOn w:val="Domylnaczcionkaakapitu"/>
    <w:uiPriority w:val="99"/>
    <w:semiHidden/>
    <w:unhideWhenUsed/>
    <w:rsid w:val="005C5BCA"/>
    <w:rPr>
      <w:color w:val="800080"/>
      <w:u w:val="single"/>
    </w:rPr>
  </w:style>
  <w:style w:type="character" w:customStyle="1" w:styleId="contextualspellingandgrammarerror">
    <w:name w:val="contextualspellingandgrammarerror"/>
    <w:basedOn w:val="Domylnaczcionkaakapitu"/>
    <w:rsid w:val="005C5BCA"/>
  </w:style>
  <w:style w:type="character" w:customStyle="1" w:styleId="Nagwek4Znak">
    <w:name w:val="Nagłówek 4 Znak"/>
    <w:basedOn w:val="Domylnaczcionkaakapitu"/>
    <w:link w:val="Nagwek4"/>
    <w:uiPriority w:val="9"/>
    <w:rsid w:val="001136FF"/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71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71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717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1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1C79B0"/>
    <w:pPr>
      <w:widowControl w:val="0"/>
      <w:autoSpaceDE w:val="0"/>
      <w:autoSpaceDN w:val="0"/>
      <w:spacing w:before="121" w:after="0" w:line="240" w:lineRule="auto"/>
      <w:ind w:left="829"/>
      <w:jc w:val="left"/>
    </w:pPr>
    <w:rPr>
      <w:rFonts w:ascii="Carlito" w:eastAsia="Carlito" w:hAnsi="Carlito" w:cs="Carlito"/>
      <w:color w:val="auto"/>
      <w:spacing w:val="0"/>
      <w:sz w:val="22"/>
    </w:rPr>
  </w:style>
  <w:style w:type="paragraph" w:customStyle="1" w:styleId="H1">
    <w:name w:val="H1"/>
    <w:basedOn w:val="Normalny"/>
    <w:next w:val="Normalny"/>
    <w:locked/>
    <w:rsid w:val="00191579"/>
    <w:pPr>
      <w:keepNext/>
      <w:keepLines/>
      <w:numPr>
        <w:numId w:val="7"/>
      </w:numPr>
      <w:suppressAutoHyphens/>
      <w:spacing w:before="120" w:after="120" w:line="288" w:lineRule="auto"/>
      <w:outlineLvl w:val="0"/>
    </w:pPr>
    <w:rPr>
      <w:rFonts w:ascii="Calibri" w:eastAsia="Times New Roman" w:hAnsi="Calibri" w:cs="Times New Roman"/>
      <w:b/>
      <w:caps/>
      <w:color w:val="000000"/>
      <w:spacing w:val="0"/>
      <w:sz w:val="22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191579"/>
    <w:pPr>
      <w:numPr>
        <w:ilvl w:val="1"/>
        <w:numId w:val="7"/>
      </w:numPr>
      <w:suppressAutoHyphens/>
      <w:spacing w:before="120" w:after="120" w:line="288" w:lineRule="auto"/>
      <w:outlineLvl w:val="1"/>
    </w:pPr>
    <w:rPr>
      <w:rFonts w:ascii="Calibri" w:eastAsia="Times New Roman" w:hAnsi="Calibri" w:cs="Times New Roman"/>
      <w:color w:val="000000"/>
      <w:spacing w:val="0"/>
      <w:sz w:val="22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191579"/>
    <w:pPr>
      <w:numPr>
        <w:ilvl w:val="2"/>
        <w:numId w:val="7"/>
      </w:numPr>
      <w:tabs>
        <w:tab w:val="left" w:pos="1418"/>
      </w:tabs>
      <w:suppressAutoHyphens/>
      <w:spacing w:before="120" w:after="120" w:line="288" w:lineRule="auto"/>
      <w:outlineLvl w:val="2"/>
    </w:pPr>
    <w:rPr>
      <w:rFonts w:ascii="Calibri" w:eastAsia="Times New Roman" w:hAnsi="Calibri" w:cs="Times New Roman"/>
      <w:color w:val="000000"/>
      <w:spacing w:val="0"/>
      <w:sz w:val="2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EB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EBD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EBD"/>
    <w:rPr>
      <w:vertAlign w:val="superscript"/>
    </w:rPr>
  </w:style>
  <w:style w:type="paragraph" w:styleId="Poprawka">
    <w:name w:val="Revision"/>
    <w:hidden/>
    <w:uiPriority w:val="99"/>
    <w:semiHidden/>
    <w:rsid w:val="00830E1F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19CB-125F-4858-8617-B0CD84F8735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312ca7b-9712-4a69-85c2-35a3f129008b"/>
    <ds:schemaRef ds:uri="http://schemas.microsoft.com/office/2006/metadata/properties"/>
    <ds:schemaRef ds:uri="http://purl.org/dc/terms/"/>
    <ds:schemaRef ds:uri="http://schemas.microsoft.com/office/2006/documentManagement/types"/>
    <ds:schemaRef ds:uri="3a35d905-4cb6-4e99-948b-275438d472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8249EA-4E28-4588-A2E9-BC828EB60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A4338-CAD3-4ED0-9FC6-A8F9B4CB4DB9}"/>
</file>

<file path=customXml/itemProps4.xml><?xml version="1.0" encoding="utf-8"?>
<ds:datastoreItem xmlns:ds="http://schemas.openxmlformats.org/officeDocument/2006/customXml" ds:itemID="{2363AF88-D367-442D-BC46-B057649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Adam Pawlak | Łukasiewicz – ORGMASZ</cp:lastModifiedBy>
  <cp:revision>5</cp:revision>
  <cp:lastPrinted>2024-01-03T09:27:00Z</cp:lastPrinted>
  <dcterms:created xsi:type="dcterms:W3CDTF">2023-03-29T08:22:00Z</dcterms:created>
  <dcterms:modified xsi:type="dcterms:W3CDTF">2024-01-03T10:14:00Z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