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29E0" w14:textId="21D1C24D" w:rsidR="00800A11" w:rsidRDefault="00E93C63" w:rsidP="00E93C63">
      <w:pPr>
        <w:jc w:val="center"/>
        <w:rPr>
          <w:rFonts w:ascii="Times New Roman" w:hAnsi="Times New Roman" w:cs="Times New Roman"/>
          <w:b/>
          <w:bCs/>
        </w:rPr>
      </w:pPr>
      <w:r w:rsidRPr="00E93C63">
        <w:rPr>
          <w:rFonts w:ascii="Times New Roman" w:hAnsi="Times New Roman" w:cs="Times New Roman"/>
          <w:b/>
          <w:bCs/>
        </w:rPr>
        <w:t>PYTANIA I ODPOWIEDZI</w:t>
      </w:r>
    </w:p>
    <w:p w14:paraId="3749A165" w14:textId="77777777" w:rsidR="00E93C63" w:rsidRDefault="00E93C63" w:rsidP="00E93C63">
      <w:pPr>
        <w:jc w:val="center"/>
        <w:rPr>
          <w:rFonts w:ascii="Times New Roman" w:hAnsi="Times New Roman" w:cs="Times New Roman"/>
          <w:b/>
          <w:bCs/>
        </w:rPr>
      </w:pPr>
    </w:p>
    <w:p w14:paraId="7CC54614" w14:textId="77777777" w:rsidR="00E93C63" w:rsidRPr="00E93C63" w:rsidRDefault="00E93C63" w:rsidP="00E93C63">
      <w:pPr>
        <w:jc w:val="center"/>
        <w:rPr>
          <w:rFonts w:ascii="Times New Roman" w:hAnsi="Times New Roman" w:cs="Times New Roman"/>
          <w:b/>
          <w:bCs/>
        </w:rPr>
      </w:pPr>
    </w:p>
    <w:p w14:paraId="104D1542" w14:textId="77777777" w:rsidR="00E93C63" w:rsidRDefault="00E93C63" w:rsidP="00FF4D6F"/>
    <w:p w14:paraId="04C3698C" w14:textId="63EAB83A" w:rsidR="00E93C63" w:rsidRDefault="00E93C63" w:rsidP="00E93C63">
      <w:pPr>
        <w:pStyle w:val="Teksttreci0"/>
        <w:numPr>
          <w:ilvl w:val="0"/>
          <w:numId w:val="2"/>
        </w:numPr>
        <w:shd w:val="clear" w:color="auto" w:fill="auto"/>
        <w:ind w:left="426" w:hanging="426"/>
      </w:pPr>
      <w:r>
        <w:rPr>
          <w:color w:val="000000"/>
          <w:sz w:val="24"/>
          <w:szCs w:val="24"/>
          <w:lang w:eastAsia="pl-PL" w:bidi="pl-PL"/>
        </w:rPr>
        <w:t>W</w:t>
      </w:r>
      <w:r>
        <w:rPr>
          <w:color w:val="000000"/>
          <w:sz w:val="24"/>
          <w:szCs w:val="24"/>
          <w:lang w:eastAsia="pl-PL" w:bidi="pl-PL"/>
        </w:rPr>
        <w:t xml:space="preserve"> związku z w/w postępowaniem ze wzglądu na ryczałtowy charakter zamówienia zwraca się o uzupełnienie dokumentacji:</w:t>
      </w:r>
    </w:p>
    <w:p w14:paraId="57B4C53F" w14:textId="77777777" w:rsidR="00E93C63" w:rsidRPr="00CD0B2A" w:rsidRDefault="00E93C63" w:rsidP="00E93C63">
      <w:pPr>
        <w:pStyle w:val="Teksttreci0"/>
        <w:numPr>
          <w:ilvl w:val="0"/>
          <w:numId w:val="3"/>
        </w:numPr>
        <w:shd w:val="clear" w:color="auto" w:fill="auto"/>
        <w:ind w:left="851" w:hanging="425"/>
      </w:pPr>
      <w:r>
        <w:rPr>
          <w:color w:val="000000"/>
          <w:sz w:val="24"/>
          <w:szCs w:val="24"/>
          <w:lang w:eastAsia="pl-PL" w:bidi="pl-PL"/>
        </w:rPr>
        <w:t>brak przekrojów konstrukcyjnych na jezdni i zjazdach,</w:t>
      </w:r>
    </w:p>
    <w:p w14:paraId="4CFFF43A" w14:textId="77777777" w:rsidR="00E93C63" w:rsidRPr="00CD0B2A" w:rsidRDefault="00E93C63" w:rsidP="00E93C63">
      <w:pPr>
        <w:pStyle w:val="Teksttreci0"/>
        <w:numPr>
          <w:ilvl w:val="0"/>
          <w:numId w:val="3"/>
        </w:numPr>
        <w:shd w:val="clear" w:color="auto" w:fill="auto"/>
        <w:ind w:left="851" w:hanging="425"/>
      </w:pPr>
      <w:r>
        <w:rPr>
          <w:color w:val="000000"/>
          <w:sz w:val="24"/>
          <w:szCs w:val="24"/>
          <w:lang w:eastAsia="pl-PL" w:bidi="pl-PL"/>
        </w:rPr>
        <w:t>brak profilu podłużnego,</w:t>
      </w:r>
    </w:p>
    <w:p w14:paraId="124935F5" w14:textId="77777777" w:rsidR="00E93C63" w:rsidRPr="00CD0B2A" w:rsidRDefault="00E93C63" w:rsidP="00E93C63">
      <w:pPr>
        <w:pStyle w:val="Teksttreci0"/>
        <w:numPr>
          <w:ilvl w:val="0"/>
          <w:numId w:val="3"/>
        </w:numPr>
        <w:shd w:val="clear" w:color="auto" w:fill="auto"/>
        <w:ind w:left="851" w:hanging="425"/>
      </w:pPr>
      <w:r>
        <w:rPr>
          <w:color w:val="000000"/>
          <w:sz w:val="24"/>
          <w:szCs w:val="24"/>
          <w:lang w:eastAsia="pl-PL" w:bidi="pl-PL"/>
        </w:rPr>
        <w:t>brak tabeli robót ziemnych,</w:t>
      </w:r>
    </w:p>
    <w:p w14:paraId="1DA7A62A" w14:textId="77777777" w:rsidR="00E93C63" w:rsidRPr="00CD0B2A" w:rsidRDefault="00E93C63" w:rsidP="00E93C63">
      <w:pPr>
        <w:pStyle w:val="Teksttreci0"/>
        <w:numPr>
          <w:ilvl w:val="0"/>
          <w:numId w:val="3"/>
        </w:numPr>
        <w:shd w:val="clear" w:color="auto" w:fill="auto"/>
        <w:ind w:left="851" w:hanging="425"/>
      </w:pPr>
      <w:r>
        <w:rPr>
          <w:color w:val="000000"/>
          <w:sz w:val="24"/>
          <w:szCs w:val="24"/>
          <w:lang w:eastAsia="pl-PL" w:bidi="pl-PL"/>
        </w:rPr>
        <w:t>brak opisu dotyczącego ułożenia drenażu oraz remontu istniejącej sieci melioracyjnej w tym budowy studni.</w:t>
      </w:r>
    </w:p>
    <w:p w14:paraId="08A33B61" w14:textId="63250C23" w:rsidR="00E93C63" w:rsidRPr="001C7D24" w:rsidRDefault="00E93C63" w:rsidP="00E93C63">
      <w:pPr>
        <w:pStyle w:val="Teksttreci0"/>
        <w:shd w:val="clear" w:color="auto" w:fill="auto"/>
        <w:ind w:left="426" w:hanging="426"/>
        <w:rPr>
          <w:b/>
          <w:bCs/>
        </w:rPr>
      </w:pPr>
      <w:r w:rsidRPr="001C7D24">
        <w:rPr>
          <w:b/>
          <w:bCs/>
        </w:rPr>
        <w:t xml:space="preserve">Ad. 1. </w:t>
      </w:r>
    </w:p>
    <w:p w14:paraId="05F34BCB" w14:textId="77777777" w:rsidR="00CD0B2A" w:rsidRPr="001C7D24" w:rsidRDefault="00CD0B2A" w:rsidP="00CD0B2A">
      <w:pPr>
        <w:pStyle w:val="Akapitzlist"/>
        <w:numPr>
          <w:ilvl w:val="1"/>
          <w:numId w:val="6"/>
        </w:numPr>
        <w:ind w:left="851" w:hanging="425"/>
        <w:rPr>
          <w:rFonts w:ascii="Times New Roman" w:hAnsi="Times New Roman" w:cs="Times New Roman"/>
          <w:b/>
          <w:bCs/>
          <w:u w:val="single"/>
        </w:rPr>
      </w:pPr>
      <w:r w:rsidRPr="001C7D24">
        <w:rPr>
          <w:rFonts w:ascii="Times New Roman" w:hAnsi="Times New Roman" w:cs="Times New Roman"/>
          <w:b/>
          <w:bCs/>
          <w:u w:val="single"/>
        </w:rPr>
        <w:t>Nawierzchnia jezdni:</w:t>
      </w:r>
    </w:p>
    <w:p w14:paraId="61AF67BC" w14:textId="77777777" w:rsidR="00CD0B2A" w:rsidRPr="001C7D24" w:rsidRDefault="00CD0B2A" w:rsidP="00CD0B2A">
      <w:pPr>
        <w:pStyle w:val="Akapitzlist"/>
        <w:widowControl/>
        <w:numPr>
          <w:ilvl w:val="1"/>
          <w:numId w:val="4"/>
        </w:numPr>
        <w:suppressAutoHyphens/>
        <w:ind w:left="851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Warstwa ścieralna AC 11 S wg WT2 2010r gr. 4 cm;</w:t>
      </w:r>
    </w:p>
    <w:p w14:paraId="212B91F5" w14:textId="77777777" w:rsidR="00CD0B2A" w:rsidRPr="001C7D24" w:rsidRDefault="00CD0B2A" w:rsidP="00CD0B2A">
      <w:pPr>
        <w:pStyle w:val="Akapitzlist"/>
        <w:widowControl/>
        <w:numPr>
          <w:ilvl w:val="1"/>
          <w:numId w:val="4"/>
        </w:numPr>
        <w:suppressAutoHyphens/>
        <w:ind w:left="851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Warstwa wiążąca z AC 11 W wg WT2 2010 gr. 4 cm;</w:t>
      </w:r>
    </w:p>
    <w:p w14:paraId="1F8B24BF" w14:textId="77777777" w:rsidR="00CD0B2A" w:rsidRPr="001C7D24" w:rsidRDefault="00CD0B2A" w:rsidP="00CD0B2A">
      <w:pPr>
        <w:pStyle w:val="Akapitzlist"/>
        <w:widowControl/>
        <w:numPr>
          <w:ilvl w:val="1"/>
          <w:numId w:val="4"/>
        </w:numPr>
        <w:suppressAutoHyphens/>
        <w:ind w:left="1418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Warstwa podbudowy zasadniczej z mieszanki niezwiązanej z kruszywa łamanego stabilizowanego mechanicznie 0/31,5 wg WT 4 2010r E2 ≥100Mpa I0≤2,2 gr. 20cm;</w:t>
      </w:r>
    </w:p>
    <w:p w14:paraId="380D6477" w14:textId="77777777" w:rsidR="00CD0B2A" w:rsidRPr="001C7D24" w:rsidRDefault="00CD0B2A" w:rsidP="00CD0B2A">
      <w:pPr>
        <w:pStyle w:val="Akapitzlist"/>
        <w:widowControl/>
        <w:numPr>
          <w:ilvl w:val="1"/>
          <w:numId w:val="4"/>
        </w:numPr>
        <w:suppressAutoHyphens/>
        <w:ind w:left="851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Warstwa odsączająca gr. 10 cm;</w:t>
      </w:r>
    </w:p>
    <w:p w14:paraId="74D40218" w14:textId="77777777" w:rsidR="00CD0B2A" w:rsidRPr="001C7D24" w:rsidRDefault="00CD0B2A" w:rsidP="00CD0B2A">
      <w:pPr>
        <w:pStyle w:val="Akapitzlist"/>
        <w:widowControl/>
        <w:numPr>
          <w:ilvl w:val="1"/>
          <w:numId w:val="4"/>
        </w:numPr>
        <w:suppressAutoHyphens/>
        <w:ind w:left="851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 xml:space="preserve">Sprofilowane i zagęszczone podłoże gruntowe </w:t>
      </w:r>
    </w:p>
    <w:p w14:paraId="04613CE5" w14:textId="77777777" w:rsidR="00CD0B2A" w:rsidRPr="001C7D24" w:rsidRDefault="00CD0B2A" w:rsidP="00CD0B2A">
      <w:pPr>
        <w:pStyle w:val="Akapitzlist"/>
        <w:ind w:left="851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Nawierzchnia zjazdów:</w:t>
      </w:r>
    </w:p>
    <w:p w14:paraId="2169DF81" w14:textId="77777777" w:rsidR="00CD0B2A" w:rsidRPr="001C7D24" w:rsidRDefault="00CD0B2A" w:rsidP="00CD0B2A">
      <w:pPr>
        <w:pStyle w:val="Akapitzlist"/>
        <w:ind w:left="851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•</w:t>
      </w:r>
      <w:r w:rsidRPr="001C7D24">
        <w:rPr>
          <w:rFonts w:ascii="Times New Roman" w:hAnsi="Times New Roman" w:cs="Times New Roman"/>
          <w:b/>
          <w:bCs/>
        </w:rPr>
        <w:tab/>
        <w:t>Warstwa ścieralna AC 11 S wg WT2 2010r gr. 5 cm;</w:t>
      </w:r>
    </w:p>
    <w:p w14:paraId="75B0282F" w14:textId="77777777" w:rsidR="00CD0B2A" w:rsidRPr="001C7D24" w:rsidRDefault="00CD0B2A" w:rsidP="00CD0B2A">
      <w:pPr>
        <w:pStyle w:val="Akapitzlist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•</w:t>
      </w:r>
      <w:r w:rsidRPr="001C7D24">
        <w:rPr>
          <w:rFonts w:ascii="Times New Roman" w:hAnsi="Times New Roman" w:cs="Times New Roman"/>
          <w:b/>
          <w:bCs/>
        </w:rPr>
        <w:tab/>
        <w:t>Warstwa podbudowy zasadniczej z mieszanki niezwiązanej z kruszywa łamanego stabilizowanego mechanicznie 0/31,5 wg WT 4 2010r E2 ≥100Mpa I0≤2,2 gr. 23cm;</w:t>
      </w:r>
    </w:p>
    <w:p w14:paraId="0202887E" w14:textId="77777777" w:rsidR="00CD0B2A" w:rsidRPr="001C7D24" w:rsidRDefault="00CD0B2A" w:rsidP="00CD0B2A">
      <w:pPr>
        <w:pStyle w:val="Akapitzlist"/>
        <w:ind w:left="851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•</w:t>
      </w:r>
      <w:r w:rsidRPr="001C7D24">
        <w:rPr>
          <w:rFonts w:ascii="Times New Roman" w:hAnsi="Times New Roman" w:cs="Times New Roman"/>
          <w:b/>
          <w:bCs/>
        </w:rPr>
        <w:tab/>
        <w:t>Warstwa odsączająca gr. 10 cm;</w:t>
      </w:r>
    </w:p>
    <w:p w14:paraId="363AEF2A" w14:textId="77777777" w:rsidR="00CD0B2A" w:rsidRPr="001C7D24" w:rsidRDefault="00CD0B2A" w:rsidP="00CD0B2A">
      <w:pPr>
        <w:pStyle w:val="Akapitzlist"/>
        <w:ind w:left="851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•</w:t>
      </w:r>
      <w:r w:rsidRPr="001C7D24">
        <w:rPr>
          <w:rFonts w:ascii="Times New Roman" w:hAnsi="Times New Roman" w:cs="Times New Roman"/>
          <w:b/>
          <w:bCs/>
        </w:rPr>
        <w:tab/>
        <w:t xml:space="preserve">Sprofilowane i zagęszczone podłoże gruntowe </w:t>
      </w:r>
    </w:p>
    <w:p w14:paraId="0DF5EA3E" w14:textId="77777777" w:rsidR="00CD0B2A" w:rsidRPr="001C7D24" w:rsidRDefault="00CD0B2A" w:rsidP="00CD0B2A">
      <w:pPr>
        <w:pStyle w:val="Akapitzlist"/>
        <w:ind w:left="851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Nawierzchnia poboczy:</w:t>
      </w:r>
    </w:p>
    <w:p w14:paraId="2E27F7AF" w14:textId="77777777" w:rsidR="00CD0B2A" w:rsidRPr="001C7D24" w:rsidRDefault="00CD0B2A" w:rsidP="00CD0B2A">
      <w:pPr>
        <w:pStyle w:val="Akapitzlist"/>
        <w:ind w:left="1560" w:hanging="709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•</w:t>
      </w:r>
      <w:r w:rsidRPr="001C7D24">
        <w:rPr>
          <w:rFonts w:ascii="Times New Roman" w:hAnsi="Times New Roman" w:cs="Times New Roman"/>
          <w:b/>
          <w:bCs/>
        </w:rPr>
        <w:tab/>
        <w:t>Warstwa podbudowy zasadniczej z mieszanki niezwiązanej z kruszywa łamanego stabilizowanego mechanicznie 0/31,5 gr. 15 cm;</w:t>
      </w:r>
    </w:p>
    <w:p w14:paraId="4E55C007" w14:textId="77777777" w:rsidR="00CD0B2A" w:rsidRPr="001C7D24" w:rsidRDefault="00CD0B2A" w:rsidP="00CD0B2A">
      <w:pPr>
        <w:pStyle w:val="Akapitzlist"/>
        <w:ind w:left="1560" w:hanging="709"/>
        <w:jc w:val="both"/>
        <w:rPr>
          <w:rFonts w:ascii="Times New Roman" w:hAnsi="Times New Roman" w:cs="Times New Roman"/>
          <w:b/>
          <w:bCs/>
        </w:rPr>
      </w:pPr>
      <w:r w:rsidRPr="001C7D24">
        <w:rPr>
          <w:rFonts w:ascii="Times New Roman" w:hAnsi="Times New Roman" w:cs="Times New Roman"/>
          <w:b/>
          <w:bCs/>
        </w:rPr>
        <w:t>•</w:t>
      </w:r>
      <w:r w:rsidRPr="001C7D24">
        <w:rPr>
          <w:rFonts w:ascii="Times New Roman" w:hAnsi="Times New Roman" w:cs="Times New Roman"/>
          <w:b/>
          <w:bCs/>
        </w:rPr>
        <w:tab/>
        <w:t>Sprofilowane i zagęszczone podłoże gruntowe</w:t>
      </w:r>
    </w:p>
    <w:p w14:paraId="0EDE7519" w14:textId="77777777" w:rsidR="00CD0B2A" w:rsidRPr="001C7D24" w:rsidRDefault="00CD0B2A" w:rsidP="00CD0B2A">
      <w:pPr>
        <w:pStyle w:val="Teksttreci0"/>
        <w:numPr>
          <w:ilvl w:val="0"/>
          <w:numId w:val="6"/>
        </w:numPr>
        <w:ind w:left="851" w:hanging="425"/>
        <w:rPr>
          <w:rFonts w:eastAsia="Calibri" w:cs="Calibri"/>
          <w:b/>
          <w:bCs/>
          <w:sz w:val="24"/>
          <w:szCs w:val="24"/>
          <w:lang w:eastAsia="ar-SA"/>
        </w:rPr>
      </w:pPr>
      <w:r w:rsidRPr="001C7D24">
        <w:rPr>
          <w:rFonts w:eastAsia="Calibri" w:cs="Calibri"/>
          <w:b/>
          <w:bCs/>
          <w:sz w:val="24"/>
          <w:szCs w:val="24"/>
          <w:lang w:eastAsia="ar-SA"/>
        </w:rPr>
        <w:t xml:space="preserve">Profil dostosować do istniejącego terenu przez co ani profilu, ani tabeli robót ziemnych Zamawiający nie przewiduje załączać. </w:t>
      </w:r>
    </w:p>
    <w:p w14:paraId="4FBBB71A" w14:textId="3D02EEE2" w:rsidR="00CD0B2A" w:rsidRPr="001C7D24" w:rsidRDefault="00CD0B2A" w:rsidP="00CD0B2A">
      <w:pPr>
        <w:pStyle w:val="Teksttreci0"/>
        <w:numPr>
          <w:ilvl w:val="0"/>
          <w:numId w:val="3"/>
        </w:numPr>
        <w:shd w:val="clear" w:color="auto" w:fill="auto"/>
        <w:ind w:left="851" w:hanging="425"/>
        <w:rPr>
          <w:b/>
          <w:bCs/>
        </w:rPr>
      </w:pPr>
    </w:p>
    <w:tbl>
      <w:tblPr>
        <w:tblW w:w="8079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960"/>
        <w:gridCol w:w="2939"/>
      </w:tblGrid>
      <w:tr w:rsidR="00CD0B2A" w:rsidRPr="001C7D24" w14:paraId="5F30D148" w14:textId="77777777" w:rsidTr="00CD0B2A">
        <w:trPr>
          <w:trHeight w:val="45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20DE" w14:textId="77777777" w:rsidR="00CD0B2A" w:rsidRPr="001C7D24" w:rsidRDefault="00CD0B2A" w:rsidP="00CD0B2A">
            <w:pPr>
              <w:widowControl/>
              <w:ind w:firstLine="7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Ułożenie drenażu z rur z tworzyw sztucznych prostych o śr. nom. 300 mm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ABE7" w14:textId="77777777" w:rsidR="00CD0B2A" w:rsidRPr="001C7D24" w:rsidRDefault="00CD0B2A" w:rsidP="00CD0B2A">
            <w:pPr>
              <w:widowControl/>
              <w:ind w:firstLine="7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m</w:t>
            </w:r>
          </w:p>
        </w:tc>
        <w:tc>
          <w:tcPr>
            <w:tcW w:w="2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B328" w14:textId="77777777" w:rsidR="00CD0B2A" w:rsidRPr="001C7D24" w:rsidRDefault="00CD0B2A" w:rsidP="00CD0B2A">
            <w:pPr>
              <w:widowControl/>
              <w:ind w:firstLine="7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12,000</w:t>
            </w:r>
          </w:p>
        </w:tc>
      </w:tr>
      <w:tr w:rsidR="00CD0B2A" w:rsidRPr="001C7D24" w14:paraId="265E9AC2" w14:textId="77777777" w:rsidTr="00CD0B2A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A97F" w14:textId="77777777" w:rsidR="00CD0B2A" w:rsidRPr="001C7D24" w:rsidRDefault="00CD0B2A" w:rsidP="00CD0B2A">
            <w:pPr>
              <w:widowControl/>
              <w:ind w:firstLine="7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Ułożenie drenażu z rur z tworzyw sztucznych prostych o śr. nom. 160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4E05" w14:textId="77777777" w:rsidR="00CD0B2A" w:rsidRPr="001C7D24" w:rsidRDefault="00CD0B2A" w:rsidP="00CD0B2A">
            <w:pPr>
              <w:widowControl/>
              <w:ind w:firstLine="7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m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EA6A" w14:textId="77777777" w:rsidR="00CD0B2A" w:rsidRPr="001C7D24" w:rsidRDefault="00CD0B2A" w:rsidP="00CD0B2A">
            <w:pPr>
              <w:widowControl/>
              <w:ind w:firstLine="7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10,000</w:t>
            </w:r>
          </w:p>
        </w:tc>
      </w:tr>
      <w:tr w:rsidR="00CD0B2A" w:rsidRPr="001C7D24" w14:paraId="1573E817" w14:textId="77777777" w:rsidTr="00CD0B2A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3CB70" w14:textId="77777777" w:rsidR="00CD0B2A" w:rsidRPr="001C7D24" w:rsidRDefault="00CD0B2A" w:rsidP="00CD0B2A">
            <w:pPr>
              <w:widowControl/>
              <w:ind w:firstLine="7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Ułożenie drenażu z rur z tworzyw sztucznych prostych o śr. nom. 100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3BB1" w14:textId="77777777" w:rsidR="00CD0B2A" w:rsidRPr="001C7D24" w:rsidRDefault="00CD0B2A" w:rsidP="00CD0B2A">
            <w:pPr>
              <w:widowControl/>
              <w:ind w:firstLine="7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m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AB07" w14:textId="77777777" w:rsidR="00CD0B2A" w:rsidRPr="001C7D24" w:rsidRDefault="00CD0B2A" w:rsidP="00CD0B2A">
            <w:pPr>
              <w:widowControl/>
              <w:ind w:firstLine="7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 * 10 = 30,000</w:t>
            </w:r>
          </w:p>
        </w:tc>
      </w:tr>
      <w:tr w:rsidR="00CD0B2A" w:rsidRPr="001C7D24" w14:paraId="3FCE306E" w14:textId="77777777" w:rsidTr="00CD0B2A">
        <w:trPr>
          <w:trHeight w:val="58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64D8" w14:textId="06BBFCAF" w:rsidR="00CD0B2A" w:rsidRPr="001C7D24" w:rsidRDefault="00CD0B2A" w:rsidP="00CD0B2A">
            <w:pPr>
              <w:widowControl/>
              <w:ind w:firstLine="7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Studnie z kręgów betonowych fi 1200 i głębokości 3.0 m wraz rozbiórką istniejących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6592" w14:textId="77777777" w:rsidR="00CD0B2A" w:rsidRPr="001C7D24" w:rsidRDefault="00CD0B2A" w:rsidP="00CD0B2A">
            <w:pPr>
              <w:widowControl/>
              <w:ind w:firstLine="7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szt.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D673B" w14:textId="77777777" w:rsidR="00CD0B2A" w:rsidRPr="001C7D24" w:rsidRDefault="00CD0B2A" w:rsidP="00CD0B2A">
            <w:pPr>
              <w:widowControl/>
              <w:ind w:firstLine="7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C7D2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10,000</w:t>
            </w:r>
          </w:p>
        </w:tc>
      </w:tr>
    </w:tbl>
    <w:p w14:paraId="6424B850" w14:textId="77777777" w:rsidR="00CD0B2A" w:rsidRDefault="00CD0B2A" w:rsidP="00CD0B2A">
      <w:pPr>
        <w:pStyle w:val="Teksttreci0"/>
        <w:ind w:firstLine="520"/>
        <w:rPr>
          <w:rStyle w:val="Teksttreci"/>
        </w:rPr>
      </w:pPr>
    </w:p>
    <w:p w14:paraId="439E488A" w14:textId="77777777" w:rsidR="00E93C63" w:rsidRPr="00E93C63" w:rsidRDefault="00E93C63" w:rsidP="00E93C63">
      <w:pPr>
        <w:pStyle w:val="Teksttreci0"/>
        <w:numPr>
          <w:ilvl w:val="0"/>
          <w:numId w:val="2"/>
        </w:numPr>
        <w:shd w:val="clear" w:color="auto" w:fill="auto"/>
        <w:ind w:left="426" w:hanging="426"/>
      </w:pPr>
      <w:r>
        <w:rPr>
          <w:color w:val="000000"/>
          <w:sz w:val="24"/>
          <w:szCs w:val="24"/>
          <w:lang w:eastAsia="pl-PL" w:bidi="pl-PL"/>
        </w:rPr>
        <w:lastRenderedPageBreak/>
        <w:t>W opisie technicznym opisano budowę kanału technologicznego, dlatego wnioskujemy o udzielenie wyjaśnień czy budowa kanału technologicznego wchodzi w zakres robót objętych postępowaniem.</w:t>
      </w:r>
    </w:p>
    <w:p w14:paraId="35B78302" w14:textId="77777777" w:rsidR="00CD0B2A" w:rsidRPr="001C7D24" w:rsidRDefault="00E93C63" w:rsidP="00CD0B2A">
      <w:pPr>
        <w:rPr>
          <w:rFonts w:ascii="Times New Roman" w:eastAsia="Times New Roman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C7D24">
        <w:rPr>
          <w:rFonts w:ascii="Times New Roman" w:hAnsi="Times New Roman" w:cs="Times New Roman"/>
          <w:b/>
          <w:bCs/>
        </w:rPr>
        <w:t xml:space="preserve">Ad.2. </w:t>
      </w:r>
      <w:r w:rsidR="00CD0B2A" w:rsidRPr="001C7D24">
        <w:rPr>
          <w:rFonts w:ascii="Times New Roman" w:eastAsia="Times New Roman" w:hAnsi="Times New Roman" w:cs="Times New Roman"/>
          <w:b/>
          <w:bCs/>
          <w:color w:val="auto"/>
          <w:kern w:val="2"/>
          <w:lang w:eastAsia="en-US" w:bidi="ar-SA"/>
          <w14:ligatures w14:val="standardContextual"/>
        </w:rPr>
        <w:t>Kanał technologiczny nie będzie wykonywany.</w:t>
      </w:r>
      <w:r w:rsidR="00CD0B2A" w:rsidRPr="001C7D24">
        <w:rPr>
          <w:rFonts w:ascii="Times New Roman" w:eastAsia="Times New Roman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</w:p>
    <w:p w14:paraId="263A6DFC" w14:textId="77777777" w:rsidR="00CD0B2A" w:rsidRPr="00CD0B2A" w:rsidRDefault="00CD0B2A" w:rsidP="00CD0B2A">
      <w:pPr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7EA01D1F" w14:textId="20493296" w:rsidR="00E93C63" w:rsidRPr="00E93C63" w:rsidRDefault="00E93C63" w:rsidP="00E93C6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</w:rPr>
      </w:pPr>
      <w:r w:rsidRPr="00E93C63">
        <w:rPr>
          <w:rFonts w:ascii="Times New Roman" w:eastAsia="Times New Roman" w:hAnsi="Times New Roman" w:cs="Times New Roman"/>
        </w:rPr>
        <w:t>W</w:t>
      </w:r>
      <w:r w:rsidRPr="00E93C63">
        <w:rPr>
          <w:rFonts w:ascii="Times New Roman" w:eastAsia="Times New Roman" w:hAnsi="Times New Roman" w:cs="Times New Roman"/>
        </w:rPr>
        <w:t xml:space="preserve"> związku z w/w postępowaniem ze wzglądu na ryczałtowy charakter zamówienia zwraca się o uzupełnienie dokumentacji, ponieważ opracowany projekt nie zawiera warunków technicznych, uzgodnień i rozwiązań technicznych dla przebudowy infrastruktury telekomunikacyjnej, która występuje na około 600m projektowanej jezdni.</w:t>
      </w:r>
    </w:p>
    <w:p w14:paraId="5F8A31FC" w14:textId="765D4B62" w:rsidR="00E93C63" w:rsidRPr="001C7D24" w:rsidRDefault="00E93C63" w:rsidP="001C7D24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auto"/>
        </w:rPr>
      </w:pPr>
      <w:r w:rsidRPr="001C7D24">
        <w:rPr>
          <w:rFonts w:ascii="Times New Roman" w:eastAsia="Times New Roman" w:hAnsi="Times New Roman" w:cs="Times New Roman"/>
        </w:rPr>
        <w:t xml:space="preserve">Na trasie projektowanej jezdni występuje nie tylko kolidująca sieć </w:t>
      </w:r>
      <w:r w:rsidRPr="001C7D24">
        <w:rPr>
          <w:rFonts w:ascii="Times New Roman" w:eastAsia="Times New Roman" w:hAnsi="Times New Roman" w:cs="Times New Roman"/>
        </w:rPr>
        <w:t>podziemna,</w:t>
      </w:r>
      <w:r w:rsidRPr="001C7D24">
        <w:rPr>
          <w:rFonts w:ascii="Times New Roman" w:eastAsia="Times New Roman" w:hAnsi="Times New Roman" w:cs="Times New Roman"/>
        </w:rPr>
        <w:t xml:space="preserve"> ale również i obiekty które są zwieńczone włazem (studnie kablowe), do których podczas eksploatacji użytkownik/właściciel infrastruktury powinien posiadać niczym nie krępowany dostęp.</w:t>
      </w:r>
    </w:p>
    <w:p w14:paraId="0DC5F2E7" w14:textId="2740BCBF" w:rsidR="00E93C63" w:rsidRPr="001C7D24" w:rsidRDefault="00E93C63" w:rsidP="001C7D24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1C7D24">
        <w:rPr>
          <w:rFonts w:ascii="Times New Roman" w:eastAsia="Times New Roman" w:hAnsi="Times New Roman" w:cs="Times New Roman"/>
          <w:b/>
          <w:bCs/>
          <w:color w:val="auto"/>
        </w:rPr>
        <w:t>Ad.</w:t>
      </w:r>
      <w:r w:rsidR="001C7D24" w:rsidRPr="001C7D24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Pr="001C7D2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1C7D24" w:rsidRPr="001C7D24">
        <w:rPr>
          <w:b/>
          <w:bCs/>
        </w:rPr>
        <w:t xml:space="preserve"> </w:t>
      </w:r>
      <w:r w:rsidR="001C7D24" w:rsidRPr="001C7D24">
        <w:rPr>
          <w:rFonts w:ascii="Times New Roman" w:eastAsia="Times New Roman" w:hAnsi="Times New Roman" w:cs="Times New Roman"/>
          <w:b/>
          <w:bCs/>
          <w:color w:val="auto"/>
        </w:rPr>
        <w:t xml:space="preserve">Roboty wykonać zgodnie z </w:t>
      </w:r>
      <w:r w:rsidR="001C7D24" w:rsidRPr="001C7D24">
        <w:rPr>
          <w:rFonts w:ascii="Times New Roman" w:eastAsia="Times New Roman" w:hAnsi="Times New Roman" w:cs="Times New Roman"/>
          <w:b/>
          <w:bCs/>
          <w:color w:val="auto"/>
        </w:rPr>
        <w:t>projektem,</w:t>
      </w:r>
      <w:r w:rsidR="001C7D24" w:rsidRPr="001C7D24">
        <w:rPr>
          <w:rFonts w:ascii="Times New Roman" w:eastAsia="Times New Roman" w:hAnsi="Times New Roman" w:cs="Times New Roman"/>
          <w:b/>
          <w:bCs/>
          <w:color w:val="auto"/>
        </w:rPr>
        <w:t xml:space="preserve"> Studnie będą wymagały regulacji pionowej, której cena ma być ujęta w cenie wykonania nawierzchni jezdni.</w:t>
      </w:r>
    </w:p>
    <w:p w14:paraId="5DAF2E59" w14:textId="77777777" w:rsidR="00FF4D6F" w:rsidRPr="001C7D24" w:rsidRDefault="00FF4D6F" w:rsidP="00FF4D6F">
      <w:pPr>
        <w:rPr>
          <w:b/>
          <w:bCs/>
        </w:rPr>
      </w:pPr>
    </w:p>
    <w:sectPr w:rsidR="00FF4D6F" w:rsidRPr="001C7D24" w:rsidSect="00FF4D6F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E15"/>
    <w:multiLevelType w:val="multilevel"/>
    <w:tmpl w:val="37EE3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C2DAE"/>
    <w:multiLevelType w:val="multilevel"/>
    <w:tmpl w:val="D74C36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57F8D"/>
    <w:multiLevelType w:val="hybridMultilevel"/>
    <w:tmpl w:val="54EA2656"/>
    <w:lvl w:ilvl="0" w:tplc="83B09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4CA3"/>
    <w:multiLevelType w:val="multilevel"/>
    <w:tmpl w:val="D74C36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CA7EB7"/>
    <w:multiLevelType w:val="multilevel"/>
    <w:tmpl w:val="24902A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8A4652"/>
    <w:multiLevelType w:val="hybridMultilevel"/>
    <w:tmpl w:val="046E6274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32283091">
    <w:abstractNumId w:val="0"/>
  </w:num>
  <w:num w:numId="2" w16cid:durableId="237836283">
    <w:abstractNumId w:val="2"/>
  </w:num>
  <w:num w:numId="3" w16cid:durableId="863398738">
    <w:abstractNumId w:val="1"/>
  </w:num>
  <w:num w:numId="4" w16cid:durableId="271283212">
    <w:abstractNumId w:val="5"/>
  </w:num>
  <w:num w:numId="5" w16cid:durableId="46416641">
    <w:abstractNumId w:val="3"/>
  </w:num>
  <w:num w:numId="6" w16cid:durableId="2016299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03"/>
    <w:rsid w:val="001C7D24"/>
    <w:rsid w:val="002F597B"/>
    <w:rsid w:val="006252DB"/>
    <w:rsid w:val="00800A11"/>
    <w:rsid w:val="00846103"/>
    <w:rsid w:val="00CD0B2A"/>
    <w:rsid w:val="00E93C63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3235"/>
  <w15:chartTrackingRefBased/>
  <w15:docId w15:val="{E073B5C5-A2E3-4B7F-9F17-3DAE4925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C63"/>
    <w:pPr>
      <w:widowControl w:val="0"/>
      <w:ind w:left="0" w:firstLine="0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93C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93C63"/>
    <w:rPr>
      <w:rFonts w:ascii="Cambria" w:eastAsia="Cambria" w:hAnsi="Cambria" w:cs="Cambria"/>
      <w:i/>
      <w:iCs/>
      <w:color w:val="3D289D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93C63"/>
    <w:rPr>
      <w:rFonts w:ascii="Times New Roman" w:eastAsia="Times New Roman" w:hAnsi="Times New Roman" w:cs="Times New Roman"/>
      <w:b/>
      <w:bCs/>
      <w:color w:val="3D289D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C63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E93C63"/>
    <w:pPr>
      <w:shd w:val="clear" w:color="auto" w:fill="FFFFFF"/>
      <w:ind w:left="3310"/>
    </w:pPr>
    <w:rPr>
      <w:rFonts w:ascii="Cambria" w:eastAsia="Cambria" w:hAnsi="Cambria" w:cs="Cambria"/>
      <w:i/>
      <w:iCs/>
      <w:color w:val="3D289D"/>
      <w:kern w:val="2"/>
      <w:sz w:val="19"/>
      <w:szCs w:val="19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E93C63"/>
    <w:pPr>
      <w:shd w:val="clear" w:color="auto" w:fill="FFFFFF"/>
    </w:pPr>
    <w:rPr>
      <w:rFonts w:ascii="Times New Roman" w:eastAsia="Times New Roman" w:hAnsi="Times New Roman" w:cs="Times New Roman"/>
      <w:b/>
      <w:bCs/>
      <w:color w:val="3D289D"/>
      <w:kern w:val="2"/>
      <w:sz w:val="18"/>
      <w:szCs w:val="18"/>
      <w:lang w:eastAsia="en-US" w:bidi="ar-SA"/>
      <w14:ligatures w14:val="standardContextual"/>
    </w:rPr>
  </w:style>
  <w:style w:type="paragraph" w:styleId="Akapitzlist">
    <w:name w:val="List Paragraph"/>
    <w:basedOn w:val="Normalny"/>
    <w:qFormat/>
    <w:rsid w:val="00E9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 10</dc:creator>
  <cp:keywords/>
  <dc:description/>
  <cp:lastModifiedBy>Gmina Lipno 10</cp:lastModifiedBy>
  <cp:revision>3</cp:revision>
  <dcterms:created xsi:type="dcterms:W3CDTF">2023-11-02T05:29:00Z</dcterms:created>
  <dcterms:modified xsi:type="dcterms:W3CDTF">2023-11-02T05:56:00Z</dcterms:modified>
</cp:coreProperties>
</file>