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B008" w14:textId="77777777" w:rsidR="00D34297" w:rsidRPr="00471F3F" w:rsidRDefault="00095E41" w:rsidP="00D34297">
      <w:pPr>
        <w:spacing w:after="480"/>
        <w:jc w:val="right"/>
        <w:rPr>
          <w:rFonts w:ascii="Arial" w:hAnsi="Arial" w:cs="Arial"/>
          <w:sz w:val="24"/>
          <w:szCs w:val="24"/>
        </w:rPr>
      </w:pPr>
      <w:r w:rsidRPr="00095E41">
        <w:rPr>
          <w:rFonts w:ascii="Arial" w:hAnsi="Arial" w:cs="Arial"/>
          <w:sz w:val="24"/>
          <w:szCs w:val="24"/>
        </w:rPr>
        <w:t>Ostrów Wielkopolski</w:t>
      </w:r>
      <w:r w:rsidR="00D34297" w:rsidRPr="00471F3F">
        <w:rPr>
          <w:rFonts w:ascii="Arial" w:hAnsi="Arial" w:cs="Arial"/>
          <w:sz w:val="24"/>
          <w:szCs w:val="24"/>
        </w:rPr>
        <w:t xml:space="preserve"> dnia: </w:t>
      </w:r>
      <w:r w:rsidRPr="00095E41">
        <w:rPr>
          <w:rFonts w:ascii="Arial" w:hAnsi="Arial" w:cs="Arial"/>
          <w:sz w:val="24"/>
          <w:szCs w:val="24"/>
        </w:rPr>
        <w:t>2024-11-07</w:t>
      </w:r>
    </w:p>
    <w:p w14:paraId="4582E37F" w14:textId="68DA90D5" w:rsidR="00D34297" w:rsidRPr="00471F3F" w:rsidRDefault="00095E41" w:rsidP="00D34297">
      <w:pPr>
        <w:spacing w:line="360" w:lineRule="auto"/>
        <w:rPr>
          <w:rFonts w:ascii="Arial" w:hAnsi="Arial" w:cs="Arial"/>
          <w:b/>
          <w:bCs/>
          <w:sz w:val="24"/>
          <w:szCs w:val="24"/>
        </w:rPr>
      </w:pPr>
      <w:r w:rsidRPr="00095E41">
        <w:rPr>
          <w:rFonts w:ascii="Arial" w:hAnsi="Arial" w:cs="Arial"/>
          <w:b/>
          <w:bCs/>
          <w:sz w:val="24"/>
          <w:szCs w:val="24"/>
        </w:rPr>
        <w:t xml:space="preserve">Powiat Ostrowski, </w:t>
      </w:r>
      <w:r w:rsidR="00C31899">
        <w:rPr>
          <w:rFonts w:ascii="Arial" w:hAnsi="Arial" w:cs="Arial"/>
          <w:b/>
          <w:bCs/>
          <w:sz w:val="24"/>
          <w:szCs w:val="24"/>
        </w:rPr>
        <w:br/>
      </w:r>
      <w:r w:rsidRPr="00095E41">
        <w:rPr>
          <w:rFonts w:ascii="Arial" w:hAnsi="Arial" w:cs="Arial"/>
          <w:b/>
          <w:bCs/>
          <w:sz w:val="24"/>
          <w:szCs w:val="24"/>
        </w:rPr>
        <w:t>Starostwo Powiatowe w Ostrowie Wielkopolskim</w:t>
      </w:r>
    </w:p>
    <w:p w14:paraId="495E48A4" w14:textId="77777777" w:rsidR="00D34297" w:rsidRPr="00471F3F" w:rsidRDefault="00095E41" w:rsidP="00D34297">
      <w:pPr>
        <w:spacing w:line="360" w:lineRule="auto"/>
        <w:rPr>
          <w:rFonts w:ascii="Arial" w:hAnsi="Arial" w:cs="Arial"/>
          <w:sz w:val="24"/>
          <w:szCs w:val="24"/>
        </w:rPr>
      </w:pPr>
      <w:r w:rsidRPr="00095E41">
        <w:rPr>
          <w:rFonts w:ascii="Arial" w:hAnsi="Arial" w:cs="Arial"/>
          <w:sz w:val="24"/>
          <w:szCs w:val="24"/>
        </w:rPr>
        <w:t>Al. Powstańców Wielkopolskich</w:t>
      </w:r>
      <w:r w:rsidR="00D34297" w:rsidRPr="00471F3F">
        <w:rPr>
          <w:rFonts w:ascii="Arial" w:hAnsi="Arial" w:cs="Arial"/>
          <w:sz w:val="24"/>
          <w:szCs w:val="24"/>
        </w:rPr>
        <w:t xml:space="preserve"> </w:t>
      </w:r>
      <w:r w:rsidRPr="00095E41">
        <w:rPr>
          <w:rFonts w:ascii="Arial" w:hAnsi="Arial" w:cs="Arial"/>
          <w:sz w:val="24"/>
          <w:szCs w:val="24"/>
        </w:rPr>
        <w:t>16</w:t>
      </w:r>
    </w:p>
    <w:p w14:paraId="41159CAF" w14:textId="77777777" w:rsidR="00D34297" w:rsidRPr="00471F3F" w:rsidRDefault="00095E41" w:rsidP="00D34297">
      <w:pPr>
        <w:rPr>
          <w:rFonts w:ascii="Arial" w:hAnsi="Arial" w:cs="Arial"/>
          <w:sz w:val="24"/>
          <w:szCs w:val="24"/>
        </w:rPr>
      </w:pPr>
      <w:r w:rsidRPr="00095E41">
        <w:rPr>
          <w:rFonts w:ascii="Arial" w:hAnsi="Arial" w:cs="Arial"/>
          <w:sz w:val="24"/>
          <w:szCs w:val="24"/>
        </w:rPr>
        <w:t>63-400</w:t>
      </w:r>
      <w:r w:rsidR="00D34297" w:rsidRPr="00471F3F">
        <w:rPr>
          <w:rFonts w:ascii="Arial" w:hAnsi="Arial" w:cs="Arial"/>
          <w:sz w:val="24"/>
          <w:szCs w:val="24"/>
        </w:rPr>
        <w:t xml:space="preserve"> </w:t>
      </w:r>
      <w:r w:rsidRPr="00095E41">
        <w:rPr>
          <w:rFonts w:ascii="Arial" w:hAnsi="Arial" w:cs="Arial"/>
          <w:sz w:val="24"/>
          <w:szCs w:val="24"/>
        </w:rPr>
        <w:t>Ostrów Wielkopolski</w:t>
      </w:r>
    </w:p>
    <w:p w14:paraId="3999FC48" w14:textId="1F862B56" w:rsidR="00D34297" w:rsidRPr="00C31899" w:rsidRDefault="00D34297" w:rsidP="00C31899">
      <w:pPr>
        <w:jc w:val="both"/>
        <w:rPr>
          <w:rFonts w:ascii="Arial" w:hAnsi="Arial" w:cs="Arial"/>
          <w:bCs/>
          <w:sz w:val="18"/>
          <w:szCs w:val="18"/>
        </w:rPr>
      </w:pPr>
    </w:p>
    <w:p w14:paraId="63702282" w14:textId="77777777" w:rsidR="00D34297" w:rsidRPr="00471F3F" w:rsidRDefault="00D34297" w:rsidP="00D34297">
      <w:pPr>
        <w:tabs>
          <w:tab w:val="left" w:pos="708"/>
          <w:tab w:val="center" w:pos="4536"/>
          <w:tab w:val="right" w:pos="9072"/>
        </w:tabs>
        <w:spacing w:after="20" w:line="360" w:lineRule="auto"/>
        <w:ind w:left="5670"/>
        <w:rPr>
          <w:rFonts w:ascii="Arial" w:hAnsi="Arial" w:cs="Arial"/>
          <w:b/>
          <w:sz w:val="24"/>
          <w:szCs w:val="24"/>
        </w:rPr>
      </w:pPr>
      <w:r w:rsidRPr="00471F3F">
        <w:rPr>
          <w:rFonts w:ascii="Arial" w:hAnsi="Arial" w:cs="Arial"/>
          <w:b/>
          <w:sz w:val="24"/>
          <w:szCs w:val="24"/>
        </w:rPr>
        <w:t>WYKONAWCY</w:t>
      </w:r>
    </w:p>
    <w:p w14:paraId="5FE8B296" w14:textId="77777777" w:rsidR="00D34297" w:rsidRPr="00471F3F" w:rsidRDefault="00D34297" w:rsidP="00D34297">
      <w:pPr>
        <w:tabs>
          <w:tab w:val="left" w:pos="708"/>
          <w:tab w:val="center" w:pos="4536"/>
          <w:tab w:val="right" w:pos="9072"/>
        </w:tabs>
        <w:spacing w:after="480" w:line="360" w:lineRule="auto"/>
        <w:ind w:left="5670"/>
        <w:rPr>
          <w:rFonts w:ascii="Arial" w:hAnsi="Arial" w:cs="Arial"/>
          <w:sz w:val="24"/>
          <w:szCs w:val="24"/>
        </w:rPr>
      </w:pPr>
      <w:r w:rsidRPr="00471F3F">
        <w:rPr>
          <w:rFonts w:ascii="Arial" w:hAnsi="Arial" w:cs="Arial"/>
          <w:sz w:val="24"/>
          <w:szCs w:val="24"/>
        </w:rPr>
        <w:t>ubiegający się o zamówienie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4"/>
      </w:tblGrid>
      <w:tr w:rsidR="00D34297" w:rsidRPr="00471F3F" w14:paraId="3083A877" w14:textId="77777777" w:rsidTr="00D34297">
        <w:tc>
          <w:tcPr>
            <w:tcW w:w="9180" w:type="dxa"/>
            <w:shd w:val="clear" w:color="auto" w:fill="F2F2F2"/>
            <w:hideMark/>
          </w:tcPr>
          <w:p w14:paraId="7D180AC4" w14:textId="77777777" w:rsidR="00D34297" w:rsidRPr="00471F3F" w:rsidRDefault="00D34297" w:rsidP="00310284">
            <w:pPr>
              <w:keepNext/>
              <w:spacing w:before="240"/>
              <w:jc w:val="center"/>
              <w:outlineLvl w:val="0"/>
              <w:rPr>
                <w:rFonts w:ascii="Arial" w:hAnsi="Arial" w:cs="Arial"/>
                <w:b/>
                <w:spacing w:val="50"/>
                <w:kern w:val="28"/>
                <w:sz w:val="32"/>
                <w:szCs w:val="32"/>
              </w:rPr>
            </w:pPr>
            <w:r w:rsidRPr="00471F3F">
              <w:rPr>
                <w:rFonts w:ascii="Arial" w:hAnsi="Arial" w:cs="Arial"/>
                <w:b/>
                <w:spacing w:val="50"/>
                <w:kern w:val="28"/>
                <w:sz w:val="32"/>
                <w:szCs w:val="32"/>
              </w:rPr>
              <w:t>ZAWIADOMIENIE</w:t>
            </w:r>
          </w:p>
          <w:p w14:paraId="1E61FF16" w14:textId="77777777" w:rsidR="00D34297" w:rsidRPr="00471F3F" w:rsidRDefault="00D34297" w:rsidP="00310284">
            <w:pPr>
              <w:keepNext/>
              <w:spacing w:before="60" w:after="240"/>
              <w:jc w:val="center"/>
              <w:outlineLvl w:val="0"/>
              <w:rPr>
                <w:rFonts w:ascii="Arial" w:hAnsi="Arial" w:cs="Arial"/>
                <w:b/>
                <w:spacing w:val="50"/>
                <w:kern w:val="28"/>
                <w:sz w:val="32"/>
                <w:szCs w:val="32"/>
              </w:rPr>
            </w:pPr>
            <w:r w:rsidRPr="00471F3F">
              <w:rPr>
                <w:rFonts w:ascii="Arial" w:hAnsi="Arial" w:cs="Arial"/>
                <w:b/>
                <w:spacing w:val="50"/>
                <w:kern w:val="28"/>
                <w:sz w:val="32"/>
                <w:szCs w:val="32"/>
              </w:rPr>
              <w:t xml:space="preserve">o </w:t>
            </w:r>
            <w:r>
              <w:rPr>
                <w:rFonts w:ascii="Arial" w:hAnsi="Arial" w:cs="Arial"/>
                <w:b/>
                <w:spacing w:val="50"/>
                <w:kern w:val="28"/>
                <w:sz w:val="32"/>
                <w:szCs w:val="32"/>
              </w:rPr>
              <w:t>unieważnieniu postępowania</w:t>
            </w:r>
          </w:p>
        </w:tc>
      </w:tr>
    </w:tbl>
    <w:p w14:paraId="45E29CEB" w14:textId="77777777" w:rsidR="00D34297" w:rsidRDefault="00D34297" w:rsidP="00D34297">
      <w:pPr>
        <w:spacing w:after="120" w:line="360" w:lineRule="auto"/>
        <w:jc w:val="both"/>
        <w:rPr>
          <w:rFonts w:ascii="Arial" w:eastAsia="Calibri" w:hAnsi="Arial" w:cs="Arial"/>
          <w:sz w:val="24"/>
          <w:szCs w:val="24"/>
          <w:lang w:eastAsia="en-US"/>
        </w:rPr>
      </w:pPr>
    </w:p>
    <w:p w14:paraId="21AACC59" w14:textId="77777777" w:rsidR="00D34297" w:rsidRPr="00D34297" w:rsidRDefault="00D34297" w:rsidP="00D34297">
      <w:pPr>
        <w:spacing w:after="120" w:line="360" w:lineRule="auto"/>
        <w:jc w:val="both"/>
        <w:rPr>
          <w:rFonts w:ascii="Arial" w:eastAsia="Calibri" w:hAnsi="Arial" w:cs="Arial"/>
          <w:sz w:val="24"/>
          <w:szCs w:val="24"/>
          <w:lang w:eastAsia="en-US"/>
        </w:rPr>
      </w:pPr>
      <w:r w:rsidRPr="00D34297">
        <w:rPr>
          <w:rFonts w:ascii="Arial" w:eastAsia="Calibri" w:hAnsi="Arial" w:cs="Arial"/>
          <w:sz w:val="24"/>
          <w:szCs w:val="24"/>
          <w:lang w:eastAsia="en-US"/>
        </w:rPr>
        <w:t xml:space="preserve">Dotyczy </w:t>
      </w:r>
      <w:r w:rsidRPr="00D34297">
        <w:rPr>
          <w:rFonts w:ascii="Arial" w:hAnsi="Arial" w:cs="Arial"/>
          <w:sz w:val="24"/>
          <w:szCs w:val="24"/>
        </w:rPr>
        <w:t>postępowania o udzielenie zamówienia publicznego</w:t>
      </w:r>
      <w:r w:rsidRPr="00D34297">
        <w:rPr>
          <w:rFonts w:ascii="Arial" w:eastAsia="Calibri" w:hAnsi="Arial" w:cs="Arial"/>
          <w:sz w:val="24"/>
          <w:szCs w:val="24"/>
          <w:lang w:eastAsia="en-US"/>
        </w:rPr>
        <w:t>:</w:t>
      </w:r>
    </w:p>
    <w:tbl>
      <w:tblPr>
        <w:tblW w:w="9072" w:type="dxa"/>
        <w:tblInd w:w="108" w:type="dxa"/>
        <w:tblLook w:val="04A0" w:firstRow="1" w:lastRow="0" w:firstColumn="1" w:lastColumn="0" w:noHBand="0" w:noVBand="1"/>
      </w:tblPr>
      <w:tblGrid>
        <w:gridCol w:w="2269"/>
        <w:gridCol w:w="6803"/>
      </w:tblGrid>
      <w:tr w:rsidR="00D34297" w:rsidRPr="00D34297" w14:paraId="780E669C" w14:textId="77777777" w:rsidTr="00310284">
        <w:tc>
          <w:tcPr>
            <w:tcW w:w="2269" w:type="dxa"/>
            <w:shd w:val="clear" w:color="auto" w:fill="auto"/>
          </w:tcPr>
          <w:p w14:paraId="306E382B" w14:textId="77777777" w:rsidR="00D34297" w:rsidRPr="00D34297" w:rsidRDefault="00D34297" w:rsidP="00D34297">
            <w:pPr>
              <w:tabs>
                <w:tab w:val="center" w:pos="4536"/>
                <w:tab w:val="right" w:pos="9072"/>
              </w:tabs>
              <w:spacing w:line="360" w:lineRule="auto"/>
              <w:ind w:left="-105"/>
              <w:jc w:val="both"/>
              <w:rPr>
                <w:rFonts w:ascii="Arial" w:hAnsi="Arial" w:cs="Arial"/>
                <w:sz w:val="24"/>
                <w:szCs w:val="24"/>
              </w:rPr>
            </w:pPr>
            <w:r w:rsidRPr="00D34297">
              <w:rPr>
                <w:rFonts w:ascii="Arial" w:hAnsi="Arial" w:cs="Arial"/>
                <w:sz w:val="24"/>
                <w:szCs w:val="24"/>
              </w:rPr>
              <w:t>Nazwa zamówienia:</w:t>
            </w:r>
          </w:p>
        </w:tc>
        <w:tc>
          <w:tcPr>
            <w:tcW w:w="6803" w:type="dxa"/>
            <w:shd w:val="clear" w:color="auto" w:fill="auto"/>
          </w:tcPr>
          <w:p w14:paraId="0F6D8831" w14:textId="77777777" w:rsidR="00D34297" w:rsidRPr="00D34297" w:rsidRDefault="00095E41" w:rsidP="00D34297">
            <w:pPr>
              <w:tabs>
                <w:tab w:val="center" w:pos="4536"/>
                <w:tab w:val="right" w:pos="9072"/>
              </w:tabs>
              <w:spacing w:line="360" w:lineRule="auto"/>
              <w:jc w:val="both"/>
              <w:rPr>
                <w:rFonts w:ascii="Arial" w:hAnsi="Arial" w:cs="Arial"/>
                <w:bCs/>
                <w:sz w:val="24"/>
                <w:szCs w:val="24"/>
              </w:rPr>
            </w:pPr>
            <w:r w:rsidRPr="00095E41">
              <w:rPr>
                <w:rFonts w:ascii="Arial" w:hAnsi="Arial" w:cs="Arial"/>
                <w:bCs/>
                <w:sz w:val="24"/>
                <w:szCs w:val="24"/>
              </w:rPr>
              <w:t>Dostawa sprzętu i usług realizowanych w ramach projektu grantowego "Cyberbezpieczny Samorząd"</w:t>
            </w:r>
          </w:p>
        </w:tc>
      </w:tr>
      <w:tr w:rsidR="00095E41" w:rsidRPr="00D34297" w14:paraId="22ABE198" w14:textId="77777777" w:rsidTr="002C57D7">
        <w:tc>
          <w:tcPr>
            <w:tcW w:w="2269" w:type="dxa"/>
            <w:shd w:val="clear" w:color="auto" w:fill="auto"/>
          </w:tcPr>
          <w:p w14:paraId="5B837252" w14:textId="77777777" w:rsidR="00095E41" w:rsidRPr="00D34297" w:rsidRDefault="00095E41" w:rsidP="002C57D7">
            <w:pPr>
              <w:tabs>
                <w:tab w:val="center" w:pos="4536"/>
                <w:tab w:val="right" w:pos="9072"/>
              </w:tabs>
              <w:spacing w:line="360" w:lineRule="auto"/>
              <w:ind w:left="-105" w:right="-115"/>
              <w:jc w:val="both"/>
              <w:rPr>
                <w:rFonts w:ascii="Arial" w:hAnsi="Arial" w:cs="Arial"/>
                <w:sz w:val="24"/>
                <w:szCs w:val="24"/>
              </w:rPr>
            </w:pPr>
            <w:r w:rsidRPr="00D34297">
              <w:rPr>
                <w:rFonts w:ascii="Arial" w:hAnsi="Arial" w:cs="Arial"/>
                <w:sz w:val="24"/>
                <w:szCs w:val="24"/>
              </w:rPr>
              <w:t>Numer referencyjny:</w:t>
            </w:r>
          </w:p>
        </w:tc>
        <w:tc>
          <w:tcPr>
            <w:tcW w:w="6803" w:type="dxa"/>
            <w:shd w:val="clear" w:color="auto" w:fill="auto"/>
          </w:tcPr>
          <w:p w14:paraId="5CC5932C" w14:textId="77777777" w:rsidR="00095E41" w:rsidRPr="00D34297" w:rsidRDefault="00095E41" w:rsidP="002C57D7">
            <w:pPr>
              <w:tabs>
                <w:tab w:val="center" w:pos="4536"/>
                <w:tab w:val="right" w:pos="9072"/>
              </w:tabs>
              <w:spacing w:line="360" w:lineRule="auto"/>
              <w:jc w:val="both"/>
              <w:rPr>
                <w:rFonts w:ascii="Arial" w:hAnsi="Arial" w:cs="Arial"/>
                <w:bCs/>
                <w:sz w:val="24"/>
                <w:szCs w:val="24"/>
              </w:rPr>
            </w:pPr>
            <w:r w:rsidRPr="00095E41">
              <w:rPr>
                <w:rFonts w:ascii="Arial" w:hAnsi="Arial" w:cs="Arial"/>
                <w:bCs/>
                <w:sz w:val="24"/>
                <w:szCs w:val="24"/>
              </w:rPr>
              <w:t>RPZ.272.15.2024</w:t>
            </w:r>
          </w:p>
        </w:tc>
      </w:tr>
    </w:tbl>
    <w:p w14:paraId="36FA3932" w14:textId="77777777" w:rsidR="00010B31" w:rsidRPr="00D34297" w:rsidRDefault="00010B31" w:rsidP="00D34297">
      <w:pPr>
        <w:pStyle w:val="Nagwek"/>
        <w:tabs>
          <w:tab w:val="left" w:pos="708"/>
        </w:tabs>
        <w:rPr>
          <w:rFonts w:ascii="Arial" w:hAnsi="Arial" w:cs="Arial"/>
          <w:b/>
          <w:sz w:val="24"/>
          <w:szCs w:val="24"/>
        </w:rPr>
      </w:pPr>
    </w:p>
    <w:p w14:paraId="3870F6C0" w14:textId="7334CEB3" w:rsidR="00010B31" w:rsidRPr="00D34297" w:rsidRDefault="00EB1359" w:rsidP="00010B31">
      <w:pPr>
        <w:spacing w:line="360" w:lineRule="auto"/>
        <w:jc w:val="both"/>
        <w:rPr>
          <w:rFonts w:ascii="Arial" w:hAnsi="Arial" w:cs="Arial"/>
          <w:sz w:val="24"/>
          <w:szCs w:val="24"/>
        </w:rPr>
      </w:pPr>
      <w:r w:rsidRPr="00D34297">
        <w:rPr>
          <w:rFonts w:ascii="Arial" w:hAnsi="Arial" w:cs="Arial"/>
          <w:sz w:val="24"/>
          <w:szCs w:val="24"/>
        </w:rPr>
        <w:t xml:space="preserve">Zamawiający, </w:t>
      </w:r>
      <w:r w:rsidR="00095E41" w:rsidRPr="00095E41">
        <w:rPr>
          <w:rFonts w:ascii="Arial" w:hAnsi="Arial" w:cs="Arial"/>
          <w:b/>
          <w:sz w:val="24"/>
          <w:szCs w:val="24"/>
        </w:rPr>
        <w:t>Powiat Ostrowski, Starostwo Powiatowe w Ostrowie Wielkopolskim</w:t>
      </w:r>
      <w:r w:rsidRPr="00D34297">
        <w:rPr>
          <w:rFonts w:ascii="Arial" w:hAnsi="Arial" w:cs="Arial"/>
          <w:sz w:val="24"/>
          <w:szCs w:val="24"/>
        </w:rPr>
        <w:t xml:space="preserve">, działając na podstawie art. 260 ustawy z dnia 11 września 2019r. Prawo zamówień publicznych </w:t>
      </w:r>
      <w:r w:rsidR="00095E41" w:rsidRPr="00095E41">
        <w:rPr>
          <w:rFonts w:ascii="Arial" w:hAnsi="Arial" w:cs="Arial"/>
          <w:sz w:val="24"/>
          <w:szCs w:val="24"/>
        </w:rPr>
        <w:t>(t.j. Dz. U. z 202</w:t>
      </w:r>
      <w:r w:rsidR="00C31899">
        <w:rPr>
          <w:rFonts w:ascii="Arial" w:hAnsi="Arial" w:cs="Arial"/>
          <w:sz w:val="24"/>
          <w:szCs w:val="24"/>
        </w:rPr>
        <w:t>4</w:t>
      </w:r>
      <w:r w:rsidR="00095E41" w:rsidRPr="00095E41">
        <w:rPr>
          <w:rFonts w:ascii="Arial" w:hAnsi="Arial" w:cs="Arial"/>
          <w:sz w:val="24"/>
          <w:szCs w:val="24"/>
        </w:rPr>
        <w:t>r. poz. 1</w:t>
      </w:r>
      <w:r w:rsidR="00C31899">
        <w:rPr>
          <w:rFonts w:ascii="Arial" w:hAnsi="Arial" w:cs="Arial"/>
          <w:sz w:val="24"/>
          <w:szCs w:val="24"/>
        </w:rPr>
        <w:t>320</w:t>
      </w:r>
      <w:r w:rsidR="00095E41" w:rsidRPr="00095E41">
        <w:rPr>
          <w:rFonts w:ascii="Arial" w:hAnsi="Arial" w:cs="Arial"/>
          <w:sz w:val="24"/>
          <w:szCs w:val="24"/>
        </w:rPr>
        <w:t>)</w:t>
      </w:r>
      <w:r w:rsidRPr="00D34297">
        <w:rPr>
          <w:rFonts w:ascii="Arial" w:hAnsi="Arial" w:cs="Arial"/>
          <w:sz w:val="24"/>
          <w:szCs w:val="24"/>
        </w:rPr>
        <w:t xml:space="preserve">, zwanej dalej „ustawą Pzp”, zawiadamia że unieważnia postępowanie o udzielenie zamówienia publicznego </w:t>
      </w:r>
      <w:r w:rsidR="00010B31" w:rsidRPr="00D34297">
        <w:rPr>
          <w:rFonts w:ascii="Arial" w:hAnsi="Arial" w:cs="Arial"/>
          <w:sz w:val="24"/>
          <w:szCs w:val="24"/>
        </w:rPr>
        <w:t>na</w:t>
      </w:r>
      <w:r w:rsidRPr="00D34297">
        <w:rPr>
          <w:rFonts w:ascii="Arial" w:hAnsi="Arial" w:cs="Arial"/>
          <w:sz w:val="24"/>
          <w:szCs w:val="24"/>
        </w:rPr>
        <w:t xml:space="preserve"> </w:t>
      </w:r>
      <w:r w:rsidR="00D8293D">
        <w:rPr>
          <w:rFonts w:ascii="Arial" w:hAnsi="Arial" w:cs="Arial"/>
          <w:sz w:val="24"/>
          <w:szCs w:val="24"/>
        </w:rPr>
        <w:t>na</w:t>
      </w:r>
      <w:r w:rsidR="00010B31" w:rsidRPr="00D34297">
        <w:rPr>
          <w:rFonts w:ascii="Arial" w:hAnsi="Arial" w:cs="Arial"/>
          <w:sz w:val="24"/>
          <w:szCs w:val="24"/>
        </w:rPr>
        <w:t>stępujące części:</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50"/>
        <w:gridCol w:w="50"/>
      </w:tblGrid>
      <w:tr w:rsidR="00D44D12" w:rsidRPr="00D34297" w14:paraId="38E176EC" w14:textId="77777777" w:rsidTr="00B11512">
        <w:trPr>
          <w:gridAfter w:val="1"/>
          <w:wAfter w:w="50" w:type="dxa"/>
        </w:trPr>
        <w:tc>
          <w:tcPr>
            <w:tcW w:w="993" w:type="dxa"/>
            <w:tcBorders>
              <w:top w:val="single" w:sz="4" w:space="0" w:color="auto"/>
              <w:left w:val="single" w:sz="4" w:space="0" w:color="auto"/>
              <w:bottom w:val="single" w:sz="4" w:space="0" w:color="auto"/>
              <w:right w:val="single" w:sz="4" w:space="0" w:color="auto"/>
            </w:tcBorders>
            <w:vAlign w:val="center"/>
          </w:tcPr>
          <w:p w14:paraId="60B6F771" w14:textId="77777777" w:rsidR="00D44D12" w:rsidRPr="00D34297" w:rsidRDefault="00D44D12" w:rsidP="00D34297">
            <w:pPr>
              <w:jc w:val="center"/>
              <w:rPr>
                <w:rFonts w:ascii="Arial" w:hAnsi="Arial" w:cs="Arial"/>
                <w:sz w:val="24"/>
                <w:szCs w:val="24"/>
              </w:rPr>
            </w:pPr>
            <w:r w:rsidRPr="00D34297">
              <w:rPr>
                <w:rFonts w:ascii="Arial" w:hAnsi="Arial" w:cs="Arial"/>
                <w:sz w:val="24"/>
                <w:szCs w:val="24"/>
              </w:rPr>
              <w:t>Część nr</w:t>
            </w:r>
          </w:p>
        </w:tc>
        <w:tc>
          <w:tcPr>
            <w:tcW w:w="8250" w:type="dxa"/>
            <w:tcBorders>
              <w:top w:val="single" w:sz="4" w:space="0" w:color="auto"/>
              <w:left w:val="single" w:sz="4" w:space="0" w:color="auto"/>
              <w:bottom w:val="single" w:sz="4" w:space="0" w:color="auto"/>
              <w:right w:val="single" w:sz="4" w:space="0" w:color="auto"/>
            </w:tcBorders>
          </w:tcPr>
          <w:p w14:paraId="663FA621" w14:textId="77777777" w:rsidR="00D44D12" w:rsidRPr="00D34297" w:rsidRDefault="00D44D12" w:rsidP="001A08FD">
            <w:pPr>
              <w:spacing w:before="60" w:line="276" w:lineRule="auto"/>
              <w:jc w:val="both"/>
              <w:rPr>
                <w:rFonts w:ascii="Arial" w:hAnsi="Arial" w:cs="Arial"/>
                <w:b/>
                <w:sz w:val="24"/>
                <w:szCs w:val="24"/>
              </w:rPr>
            </w:pPr>
            <w:r w:rsidRPr="00D34297">
              <w:rPr>
                <w:rFonts w:ascii="Arial" w:hAnsi="Arial" w:cs="Arial"/>
                <w:b/>
                <w:sz w:val="24"/>
                <w:szCs w:val="24"/>
              </w:rPr>
              <w:t>Temat</w:t>
            </w:r>
          </w:p>
          <w:p w14:paraId="32D53866" w14:textId="77777777" w:rsidR="00D44D12" w:rsidRPr="00D34297" w:rsidRDefault="00D44D12" w:rsidP="001A08FD">
            <w:pPr>
              <w:spacing w:after="60" w:line="276" w:lineRule="auto"/>
              <w:jc w:val="both"/>
              <w:rPr>
                <w:rFonts w:ascii="Arial" w:hAnsi="Arial" w:cs="Arial"/>
                <w:sz w:val="24"/>
                <w:szCs w:val="24"/>
              </w:rPr>
            </w:pPr>
            <w:r w:rsidRPr="00D34297">
              <w:rPr>
                <w:rFonts w:ascii="Arial" w:hAnsi="Arial" w:cs="Arial"/>
                <w:sz w:val="24"/>
                <w:szCs w:val="24"/>
              </w:rPr>
              <w:t>Uzasadnienie prawne i faktyczne</w:t>
            </w:r>
          </w:p>
        </w:tc>
      </w:tr>
      <w:tr w:rsidR="00095E41" w:rsidRPr="00D34297" w14:paraId="0B29F40D" w14:textId="77777777" w:rsidTr="00B11512">
        <w:trPr>
          <w:gridAfter w:val="1"/>
          <w:wAfter w:w="50" w:type="dxa"/>
        </w:trPr>
        <w:tc>
          <w:tcPr>
            <w:tcW w:w="993" w:type="dxa"/>
            <w:tcBorders>
              <w:top w:val="single" w:sz="4" w:space="0" w:color="auto"/>
              <w:left w:val="single" w:sz="4" w:space="0" w:color="auto"/>
              <w:bottom w:val="single" w:sz="4" w:space="0" w:color="auto"/>
              <w:right w:val="single" w:sz="4" w:space="0" w:color="auto"/>
            </w:tcBorders>
          </w:tcPr>
          <w:p w14:paraId="3C9C1BB8" w14:textId="77777777" w:rsidR="00095E41" w:rsidRPr="00D34297" w:rsidRDefault="00095E41" w:rsidP="002C57D7">
            <w:pPr>
              <w:spacing w:before="120" w:line="360" w:lineRule="auto"/>
              <w:jc w:val="center"/>
              <w:rPr>
                <w:rFonts w:ascii="Arial" w:hAnsi="Arial" w:cs="Arial"/>
                <w:sz w:val="24"/>
                <w:szCs w:val="24"/>
              </w:rPr>
            </w:pPr>
            <w:r w:rsidRPr="00095E41">
              <w:rPr>
                <w:rFonts w:ascii="Arial" w:hAnsi="Arial" w:cs="Arial"/>
                <w:sz w:val="24"/>
                <w:szCs w:val="24"/>
              </w:rPr>
              <w:t>4</w:t>
            </w:r>
          </w:p>
        </w:tc>
        <w:tc>
          <w:tcPr>
            <w:tcW w:w="8250" w:type="dxa"/>
            <w:tcBorders>
              <w:top w:val="single" w:sz="4" w:space="0" w:color="auto"/>
              <w:left w:val="single" w:sz="4" w:space="0" w:color="auto"/>
              <w:bottom w:val="single" w:sz="4" w:space="0" w:color="auto"/>
              <w:right w:val="single" w:sz="4" w:space="0" w:color="auto"/>
            </w:tcBorders>
          </w:tcPr>
          <w:p w14:paraId="4BE02F78" w14:textId="77777777" w:rsidR="00095E41" w:rsidRPr="00D34297" w:rsidRDefault="00095E41" w:rsidP="001A08FD">
            <w:pPr>
              <w:spacing w:before="120" w:after="40" w:line="276" w:lineRule="auto"/>
              <w:jc w:val="both"/>
              <w:rPr>
                <w:rFonts w:ascii="Arial" w:hAnsi="Arial" w:cs="Arial"/>
                <w:b/>
                <w:sz w:val="24"/>
                <w:szCs w:val="24"/>
              </w:rPr>
            </w:pPr>
            <w:r w:rsidRPr="00095E41">
              <w:rPr>
                <w:rFonts w:ascii="Arial" w:hAnsi="Arial" w:cs="Arial"/>
                <w:b/>
                <w:sz w:val="24"/>
                <w:szCs w:val="24"/>
              </w:rPr>
              <w:t>Dostawa access pointów</w:t>
            </w:r>
          </w:p>
          <w:p w14:paraId="7289EF53" w14:textId="77777777" w:rsidR="00095E41" w:rsidRPr="00D34297" w:rsidRDefault="00095E41" w:rsidP="001A08FD">
            <w:pPr>
              <w:spacing w:before="80" w:line="276" w:lineRule="auto"/>
              <w:jc w:val="both"/>
              <w:rPr>
                <w:rFonts w:ascii="Arial" w:hAnsi="Arial" w:cs="Arial"/>
                <w:sz w:val="24"/>
                <w:szCs w:val="24"/>
              </w:rPr>
            </w:pPr>
            <w:r w:rsidRPr="00D34297">
              <w:rPr>
                <w:rFonts w:ascii="Arial" w:hAnsi="Arial" w:cs="Arial"/>
                <w:sz w:val="24"/>
                <w:szCs w:val="24"/>
                <w:u w:val="single"/>
              </w:rPr>
              <w:t>Uzasadnienie prawne</w:t>
            </w:r>
            <w:r w:rsidRPr="00D34297">
              <w:rPr>
                <w:rFonts w:ascii="Arial" w:hAnsi="Arial" w:cs="Arial"/>
                <w:sz w:val="24"/>
                <w:szCs w:val="24"/>
              </w:rPr>
              <w:t>:</w:t>
            </w:r>
          </w:p>
          <w:p w14:paraId="30AF3019" w14:textId="77777777" w:rsidR="00095E41" w:rsidRPr="00D34297" w:rsidRDefault="00095E41" w:rsidP="001A08FD">
            <w:pPr>
              <w:spacing w:line="276" w:lineRule="auto"/>
              <w:jc w:val="both"/>
              <w:rPr>
                <w:rFonts w:ascii="Arial" w:hAnsi="Arial" w:cs="Arial"/>
                <w:sz w:val="24"/>
                <w:szCs w:val="24"/>
              </w:rPr>
            </w:pPr>
            <w:r w:rsidRPr="00095E41">
              <w:rPr>
                <w:rFonts w:ascii="Arial" w:hAnsi="Arial" w:cs="Arial"/>
                <w:sz w:val="24"/>
                <w:szCs w:val="24"/>
              </w:rPr>
              <w:t>Art. 255 pkt. 1</w:t>
            </w:r>
            <w:r w:rsidRPr="002A7DFF">
              <w:rPr>
                <w:rFonts w:ascii="Arial" w:hAnsi="Arial" w:cs="Arial"/>
                <w:sz w:val="24"/>
                <w:szCs w:val="24"/>
              </w:rPr>
              <w:t xml:space="preserve"> ust</w:t>
            </w:r>
            <w:r>
              <w:rPr>
                <w:rFonts w:ascii="Arial" w:hAnsi="Arial" w:cs="Arial"/>
                <w:sz w:val="24"/>
                <w:szCs w:val="24"/>
              </w:rPr>
              <w:t xml:space="preserve">awy Pzp - </w:t>
            </w:r>
            <w:r w:rsidRPr="00095E41">
              <w:rPr>
                <w:rFonts w:ascii="Arial" w:hAnsi="Arial" w:cs="Arial"/>
                <w:sz w:val="24"/>
                <w:szCs w:val="24"/>
              </w:rPr>
              <w:t>nie złożono żadnego wniosku o dopuszczenie do udziału w postępowaniu albo żadnej oferty</w:t>
            </w:r>
            <w:r>
              <w:rPr>
                <w:rFonts w:ascii="Arial" w:hAnsi="Arial" w:cs="Arial"/>
                <w:sz w:val="24"/>
                <w:szCs w:val="24"/>
              </w:rPr>
              <w:t>.</w:t>
            </w:r>
          </w:p>
          <w:p w14:paraId="4BD50D1E" w14:textId="77777777" w:rsidR="00095E41" w:rsidRPr="00D34297" w:rsidRDefault="00095E41" w:rsidP="001A08FD">
            <w:pPr>
              <w:spacing w:before="80" w:line="276" w:lineRule="auto"/>
              <w:jc w:val="both"/>
              <w:rPr>
                <w:rFonts w:ascii="Arial" w:hAnsi="Arial" w:cs="Arial"/>
                <w:sz w:val="24"/>
                <w:szCs w:val="24"/>
              </w:rPr>
            </w:pPr>
            <w:r w:rsidRPr="00D34297">
              <w:rPr>
                <w:rFonts w:ascii="Arial" w:hAnsi="Arial" w:cs="Arial"/>
                <w:sz w:val="24"/>
                <w:szCs w:val="24"/>
                <w:u w:val="single"/>
              </w:rPr>
              <w:t>Uzasadnienie faktyczne</w:t>
            </w:r>
            <w:r w:rsidRPr="00D34297">
              <w:rPr>
                <w:rFonts w:ascii="Arial" w:hAnsi="Arial" w:cs="Arial"/>
                <w:sz w:val="24"/>
                <w:szCs w:val="24"/>
              </w:rPr>
              <w:t>:</w:t>
            </w:r>
          </w:p>
          <w:p w14:paraId="4765102A" w14:textId="77777777" w:rsidR="00095E41" w:rsidRPr="00D34297" w:rsidRDefault="00095E41" w:rsidP="001A08FD">
            <w:pPr>
              <w:spacing w:after="60" w:line="276" w:lineRule="auto"/>
              <w:jc w:val="both"/>
              <w:rPr>
                <w:rFonts w:ascii="Arial" w:hAnsi="Arial" w:cs="Arial"/>
                <w:sz w:val="24"/>
                <w:szCs w:val="24"/>
              </w:rPr>
            </w:pPr>
            <w:r w:rsidRPr="00095E41">
              <w:rPr>
                <w:rFonts w:ascii="Arial" w:hAnsi="Arial" w:cs="Arial"/>
                <w:sz w:val="24"/>
                <w:szCs w:val="24"/>
              </w:rPr>
              <w:t>W zadaniu nie złożono żadnej oferty.</w:t>
            </w:r>
          </w:p>
        </w:tc>
      </w:tr>
      <w:tr w:rsidR="00095E41" w:rsidRPr="00D34297" w14:paraId="41DA4FD9" w14:textId="77777777" w:rsidTr="00B11512">
        <w:trPr>
          <w:gridAfter w:val="1"/>
          <w:wAfter w:w="50" w:type="dxa"/>
        </w:trPr>
        <w:tc>
          <w:tcPr>
            <w:tcW w:w="993" w:type="dxa"/>
            <w:tcBorders>
              <w:top w:val="single" w:sz="4" w:space="0" w:color="auto"/>
              <w:left w:val="single" w:sz="4" w:space="0" w:color="auto"/>
              <w:bottom w:val="single" w:sz="4" w:space="0" w:color="auto"/>
              <w:right w:val="single" w:sz="4" w:space="0" w:color="auto"/>
            </w:tcBorders>
          </w:tcPr>
          <w:p w14:paraId="63845390" w14:textId="77777777" w:rsidR="00095E41" w:rsidRPr="00D34297" w:rsidRDefault="00095E41" w:rsidP="002C57D7">
            <w:pPr>
              <w:spacing w:before="120" w:line="360" w:lineRule="auto"/>
              <w:jc w:val="center"/>
              <w:rPr>
                <w:rFonts w:ascii="Arial" w:hAnsi="Arial" w:cs="Arial"/>
                <w:sz w:val="24"/>
                <w:szCs w:val="24"/>
              </w:rPr>
            </w:pPr>
            <w:r w:rsidRPr="00095E41">
              <w:rPr>
                <w:rFonts w:ascii="Arial" w:hAnsi="Arial" w:cs="Arial"/>
                <w:sz w:val="24"/>
                <w:szCs w:val="24"/>
              </w:rPr>
              <w:t>2</w:t>
            </w:r>
          </w:p>
        </w:tc>
        <w:tc>
          <w:tcPr>
            <w:tcW w:w="8250" w:type="dxa"/>
            <w:tcBorders>
              <w:top w:val="single" w:sz="4" w:space="0" w:color="auto"/>
              <w:left w:val="single" w:sz="4" w:space="0" w:color="auto"/>
              <w:bottom w:val="single" w:sz="4" w:space="0" w:color="auto"/>
              <w:right w:val="single" w:sz="4" w:space="0" w:color="auto"/>
            </w:tcBorders>
          </w:tcPr>
          <w:p w14:paraId="6686A808" w14:textId="77777777" w:rsidR="00095E41" w:rsidRPr="001A08FD" w:rsidRDefault="00095E41" w:rsidP="001A08FD">
            <w:pPr>
              <w:spacing w:before="120" w:after="40" w:line="276" w:lineRule="auto"/>
              <w:jc w:val="both"/>
              <w:rPr>
                <w:rFonts w:ascii="Arial" w:hAnsi="Arial" w:cs="Arial"/>
                <w:b/>
                <w:sz w:val="24"/>
                <w:szCs w:val="24"/>
              </w:rPr>
            </w:pPr>
            <w:r w:rsidRPr="001A08FD">
              <w:rPr>
                <w:rFonts w:ascii="Arial" w:hAnsi="Arial" w:cs="Arial"/>
                <w:b/>
                <w:sz w:val="24"/>
                <w:szCs w:val="24"/>
              </w:rPr>
              <w:t>Dostawa UTM</w:t>
            </w:r>
          </w:p>
          <w:p w14:paraId="56E92A40" w14:textId="77777777" w:rsidR="00095E41" w:rsidRPr="001A08FD" w:rsidRDefault="00095E41" w:rsidP="001A08FD">
            <w:pPr>
              <w:spacing w:before="80" w:line="276" w:lineRule="auto"/>
              <w:jc w:val="both"/>
              <w:rPr>
                <w:rFonts w:ascii="Arial" w:hAnsi="Arial" w:cs="Arial"/>
                <w:sz w:val="24"/>
                <w:szCs w:val="24"/>
              </w:rPr>
            </w:pPr>
            <w:r w:rsidRPr="001A08FD">
              <w:rPr>
                <w:rFonts w:ascii="Arial" w:hAnsi="Arial" w:cs="Arial"/>
                <w:sz w:val="24"/>
                <w:szCs w:val="24"/>
                <w:u w:val="single"/>
              </w:rPr>
              <w:t>Uzasadnienie prawne</w:t>
            </w:r>
            <w:r w:rsidRPr="001A08FD">
              <w:rPr>
                <w:rFonts w:ascii="Arial" w:hAnsi="Arial" w:cs="Arial"/>
                <w:sz w:val="24"/>
                <w:szCs w:val="24"/>
              </w:rPr>
              <w:t>:</w:t>
            </w:r>
          </w:p>
          <w:p w14:paraId="4A06AFF1" w14:textId="77777777" w:rsidR="00095E41" w:rsidRPr="001A08FD" w:rsidRDefault="00095E41" w:rsidP="001A08FD">
            <w:pPr>
              <w:spacing w:line="276" w:lineRule="auto"/>
              <w:jc w:val="both"/>
              <w:rPr>
                <w:rFonts w:ascii="Arial" w:hAnsi="Arial" w:cs="Arial"/>
                <w:sz w:val="24"/>
                <w:szCs w:val="24"/>
              </w:rPr>
            </w:pPr>
            <w:r w:rsidRPr="001A08FD">
              <w:rPr>
                <w:rFonts w:ascii="Arial" w:hAnsi="Arial" w:cs="Arial"/>
                <w:sz w:val="24"/>
                <w:szCs w:val="24"/>
              </w:rPr>
              <w:lastRenderedPageBreak/>
              <w:t>Art. 255 pkt. 2 ustawy Pzp - wszystkie złożone wnioski o dopuszczenie do udziału w postępowaniu albo oferty podlegały odrzuceniu.</w:t>
            </w:r>
          </w:p>
          <w:p w14:paraId="7D989075" w14:textId="77777777" w:rsidR="00095E41" w:rsidRPr="001A08FD" w:rsidRDefault="00095E41" w:rsidP="001A08FD">
            <w:pPr>
              <w:spacing w:before="80" w:line="276" w:lineRule="auto"/>
              <w:jc w:val="both"/>
              <w:rPr>
                <w:rFonts w:ascii="Arial" w:hAnsi="Arial" w:cs="Arial"/>
                <w:sz w:val="24"/>
                <w:szCs w:val="24"/>
              </w:rPr>
            </w:pPr>
            <w:r w:rsidRPr="001A08FD">
              <w:rPr>
                <w:rFonts w:ascii="Arial" w:hAnsi="Arial" w:cs="Arial"/>
                <w:sz w:val="24"/>
                <w:szCs w:val="24"/>
                <w:u w:val="single"/>
              </w:rPr>
              <w:t>Uzasadnienie faktyczne</w:t>
            </w:r>
            <w:r w:rsidRPr="001A08FD">
              <w:rPr>
                <w:rFonts w:ascii="Arial" w:hAnsi="Arial" w:cs="Arial"/>
                <w:sz w:val="24"/>
                <w:szCs w:val="24"/>
              </w:rPr>
              <w:t>:</w:t>
            </w:r>
          </w:p>
          <w:p w14:paraId="48AA3F97" w14:textId="77777777" w:rsidR="00C31899" w:rsidRPr="001A08FD" w:rsidRDefault="00C31899" w:rsidP="001A08FD">
            <w:pPr>
              <w:spacing w:after="60" w:line="276" w:lineRule="auto"/>
              <w:jc w:val="both"/>
              <w:rPr>
                <w:rFonts w:ascii="Arial" w:hAnsi="Arial" w:cs="Arial"/>
                <w:sz w:val="24"/>
                <w:szCs w:val="24"/>
              </w:rPr>
            </w:pPr>
            <w:r w:rsidRPr="001A08FD">
              <w:rPr>
                <w:rFonts w:ascii="Arial" w:hAnsi="Arial" w:cs="Arial"/>
                <w:sz w:val="24"/>
                <w:szCs w:val="24"/>
              </w:rPr>
              <w:t>Zamawiający oczekiwał złożenia wraz z ofertą przedmiotowych środków dowodowych. W dokumentach postępowania określił je jako "szczegółowe specyfikacje techniczne wraz z nazwą i modelem proponowanego urządzenia lub karty katalogowe potwierdzające spełnianie wymogów Zamawiającego". Wykonawca wraz z ofertą złożył ogólne specyfikacje przedstawiające całą grupę produktów i szerokie spektrum możliwości ich konfiguracji czy właściwości. Zgodnie z ustawą Prawo zamówień publicznych, orzecznictwem Krajowej Izby Odwoławczej oraz wskazówkami zawartymi w komentarzu Urzędu Zamówień Publicznych do Ustawy – przewidziane w ogłoszeniu o zamówieniu uzupełnienie przedmiotowych środków dowodowych zachodzi w takiej sytuacji, gdy zostają one niezłożone lub złożone niekompletne (np. brak przedmiotowych środków dowodowych dla wszystkich elementów wchodzących w skład przedmiotu zamówienia).</w:t>
            </w:r>
          </w:p>
          <w:p w14:paraId="46566B68" w14:textId="44634425" w:rsidR="00C31899" w:rsidRPr="001A08FD" w:rsidRDefault="00C31899" w:rsidP="001A08FD">
            <w:pPr>
              <w:spacing w:after="60" w:line="276" w:lineRule="auto"/>
              <w:jc w:val="both"/>
              <w:rPr>
                <w:rFonts w:ascii="Arial" w:hAnsi="Arial" w:cs="Arial"/>
                <w:sz w:val="24"/>
                <w:szCs w:val="24"/>
              </w:rPr>
            </w:pPr>
            <w:r w:rsidRPr="001A08FD">
              <w:rPr>
                <w:rFonts w:ascii="Arial" w:hAnsi="Arial" w:cs="Arial"/>
                <w:sz w:val="24"/>
                <w:szCs w:val="24"/>
              </w:rPr>
              <w:t>Art. 107 Pzp nie upoważnia Zamawiającego do wezwania o poprawienie złożonego dokumentu, jeśli budzi on jego wątpliwości lub nie potwierdza, że dostawy, usługi lub roboty budowlane oferowane przez wykonawcę spełniają wymogi zamawiającego. Tym samym oferta, do której załączono przedmiotowe środki dowodowe, które nie potwierdzają spełniania wymogów Zamawiającego, podlega odrzuceniu. Tak było w przypadku oferty Wykonawcy.</w:t>
            </w:r>
          </w:p>
          <w:p w14:paraId="29A88A9C" w14:textId="5B714271" w:rsidR="00095E41" w:rsidRPr="001A08FD" w:rsidRDefault="00C31899" w:rsidP="001A08FD">
            <w:pPr>
              <w:spacing w:after="60" w:line="276" w:lineRule="auto"/>
              <w:jc w:val="both"/>
              <w:rPr>
                <w:rFonts w:ascii="Arial" w:hAnsi="Arial" w:cs="Arial"/>
                <w:sz w:val="24"/>
                <w:szCs w:val="24"/>
              </w:rPr>
            </w:pPr>
            <w:r w:rsidRPr="001A08FD">
              <w:rPr>
                <w:rFonts w:ascii="Arial" w:hAnsi="Arial" w:cs="Arial"/>
                <w:sz w:val="24"/>
                <w:szCs w:val="24"/>
              </w:rPr>
              <w:t>Zamawiający w pierwszej kolejności uznał, że uzupełnienie jest możliwe poprzez zawężenie specyfikacji do zakresu ofertowanych przedmiotów, lecz po ponownej analizie uznał, że założenie to jest błędne. Dlatego też ofertę Wykonawcy odrzucił i unieważni</w:t>
            </w:r>
            <w:r w:rsidR="001A08FD">
              <w:rPr>
                <w:rFonts w:ascii="Arial" w:hAnsi="Arial" w:cs="Arial"/>
                <w:sz w:val="24"/>
                <w:szCs w:val="24"/>
              </w:rPr>
              <w:t>ł</w:t>
            </w:r>
            <w:r w:rsidRPr="001A08FD">
              <w:rPr>
                <w:rFonts w:ascii="Arial" w:hAnsi="Arial" w:cs="Arial"/>
                <w:sz w:val="24"/>
                <w:szCs w:val="24"/>
              </w:rPr>
              <w:t xml:space="preserve"> postępowanie dla części nr 2.</w:t>
            </w:r>
          </w:p>
        </w:tc>
      </w:tr>
      <w:tr w:rsidR="00095E41" w:rsidRPr="00D34297" w14:paraId="6D56F6F6" w14:textId="77777777" w:rsidTr="00B11512">
        <w:trPr>
          <w:gridAfter w:val="1"/>
          <w:wAfter w:w="50" w:type="dxa"/>
        </w:trPr>
        <w:tc>
          <w:tcPr>
            <w:tcW w:w="993" w:type="dxa"/>
            <w:tcBorders>
              <w:top w:val="single" w:sz="4" w:space="0" w:color="auto"/>
              <w:left w:val="single" w:sz="4" w:space="0" w:color="auto"/>
              <w:bottom w:val="single" w:sz="4" w:space="0" w:color="auto"/>
              <w:right w:val="single" w:sz="4" w:space="0" w:color="auto"/>
            </w:tcBorders>
          </w:tcPr>
          <w:p w14:paraId="6F36151D" w14:textId="77777777" w:rsidR="00095E41" w:rsidRPr="00D34297" w:rsidRDefault="00095E41" w:rsidP="002C57D7">
            <w:pPr>
              <w:spacing w:before="120" w:line="360" w:lineRule="auto"/>
              <w:jc w:val="center"/>
              <w:rPr>
                <w:rFonts w:ascii="Arial" w:hAnsi="Arial" w:cs="Arial"/>
                <w:sz w:val="24"/>
                <w:szCs w:val="24"/>
              </w:rPr>
            </w:pPr>
            <w:r w:rsidRPr="00095E41">
              <w:rPr>
                <w:rFonts w:ascii="Arial" w:hAnsi="Arial" w:cs="Arial"/>
                <w:sz w:val="24"/>
                <w:szCs w:val="24"/>
              </w:rPr>
              <w:lastRenderedPageBreak/>
              <w:t>1</w:t>
            </w:r>
          </w:p>
        </w:tc>
        <w:tc>
          <w:tcPr>
            <w:tcW w:w="8250" w:type="dxa"/>
            <w:tcBorders>
              <w:top w:val="single" w:sz="4" w:space="0" w:color="auto"/>
              <w:left w:val="single" w:sz="4" w:space="0" w:color="auto"/>
              <w:bottom w:val="single" w:sz="4" w:space="0" w:color="auto"/>
              <w:right w:val="single" w:sz="4" w:space="0" w:color="auto"/>
            </w:tcBorders>
          </w:tcPr>
          <w:p w14:paraId="08D4FF36" w14:textId="77777777" w:rsidR="00095E41" w:rsidRPr="001A08FD" w:rsidRDefault="00095E41" w:rsidP="001A08FD">
            <w:pPr>
              <w:spacing w:before="120" w:after="40" w:line="276" w:lineRule="auto"/>
              <w:jc w:val="both"/>
              <w:rPr>
                <w:rFonts w:ascii="Arial" w:hAnsi="Arial" w:cs="Arial"/>
                <w:b/>
                <w:sz w:val="24"/>
                <w:szCs w:val="24"/>
              </w:rPr>
            </w:pPr>
            <w:r w:rsidRPr="001A08FD">
              <w:rPr>
                <w:rFonts w:ascii="Arial" w:hAnsi="Arial" w:cs="Arial"/>
                <w:b/>
                <w:sz w:val="24"/>
                <w:szCs w:val="24"/>
              </w:rPr>
              <w:t>Dostawa środowiska serwerowo-macierzowego oraz usługa jego instalacji i konfiguracji</w:t>
            </w:r>
          </w:p>
          <w:p w14:paraId="6E4F6FE4" w14:textId="77777777" w:rsidR="00095E41" w:rsidRPr="001A08FD" w:rsidRDefault="00095E41" w:rsidP="001A08FD">
            <w:pPr>
              <w:spacing w:before="80" w:line="276" w:lineRule="auto"/>
              <w:jc w:val="both"/>
              <w:rPr>
                <w:rFonts w:ascii="Arial" w:hAnsi="Arial" w:cs="Arial"/>
                <w:sz w:val="24"/>
                <w:szCs w:val="24"/>
              </w:rPr>
            </w:pPr>
            <w:r w:rsidRPr="001A08FD">
              <w:rPr>
                <w:rFonts w:ascii="Arial" w:hAnsi="Arial" w:cs="Arial"/>
                <w:sz w:val="24"/>
                <w:szCs w:val="24"/>
                <w:u w:val="single"/>
              </w:rPr>
              <w:t>Uzasadnienie prawne</w:t>
            </w:r>
            <w:r w:rsidRPr="001A08FD">
              <w:rPr>
                <w:rFonts w:ascii="Arial" w:hAnsi="Arial" w:cs="Arial"/>
                <w:sz w:val="24"/>
                <w:szCs w:val="24"/>
              </w:rPr>
              <w:t>:</w:t>
            </w:r>
          </w:p>
          <w:p w14:paraId="78845D49" w14:textId="77777777" w:rsidR="00095E41" w:rsidRPr="001A08FD" w:rsidRDefault="00095E41" w:rsidP="001A08FD">
            <w:pPr>
              <w:spacing w:line="276" w:lineRule="auto"/>
              <w:jc w:val="both"/>
              <w:rPr>
                <w:rFonts w:ascii="Arial" w:hAnsi="Arial" w:cs="Arial"/>
                <w:sz w:val="24"/>
                <w:szCs w:val="24"/>
              </w:rPr>
            </w:pPr>
            <w:r w:rsidRPr="001A08FD">
              <w:rPr>
                <w:rFonts w:ascii="Arial" w:hAnsi="Arial" w:cs="Arial"/>
                <w:sz w:val="24"/>
                <w:szCs w:val="24"/>
              </w:rPr>
              <w:t>Art. 255 pkt. 3 ustawy Pzp - cena lub koszt najkorzystniejszej oferty lub oferta z najniższą ceną przewyższa kwotę, którą zamawiający zamierza przeznaczyć na sfinansowanie zamówienia.</w:t>
            </w:r>
          </w:p>
          <w:p w14:paraId="08FBA33F" w14:textId="77777777" w:rsidR="00095E41" w:rsidRPr="001A08FD" w:rsidRDefault="00095E41" w:rsidP="001A08FD">
            <w:pPr>
              <w:spacing w:before="80" w:line="276" w:lineRule="auto"/>
              <w:jc w:val="both"/>
              <w:rPr>
                <w:rFonts w:ascii="Arial" w:hAnsi="Arial" w:cs="Arial"/>
                <w:sz w:val="24"/>
                <w:szCs w:val="24"/>
              </w:rPr>
            </w:pPr>
            <w:r w:rsidRPr="001A08FD">
              <w:rPr>
                <w:rFonts w:ascii="Arial" w:hAnsi="Arial" w:cs="Arial"/>
                <w:sz w:val="24"/>
                <w:szCs w:val="24"/>
                <w:u w:val="single"/>
              </w:rPr>
              <w:t>Uzasadnienie faktyczne</w:t>
            </w:r>
            <w:r w:rsidRPr="001A08FD">
              <w:rPr>
                <w:rFonts w:ascii="Arial" w:hAnsi="Arial" w:cs="Arial"/>
                <w:sz w:val="24"/>
                <w:szCs w:val="24"/>
              </w:rPr>
              <w:t>:</w:t>
            </w:r>
          </w:p>
          <w:p w14:paraId="4129A6AB" w14:textId="77777777" w:rsidR="00C31899" w:rsidRPr="001A08FD" w:rsidRDefault="00C31899" w:rsidP="001A08FD">
            <w:pPr>
              <w:spacing w:after="60" w:line="276" w:lineRule="auto"/>
              <w:jc w:val="both"/>
              <w:rPr>
                <w:rFonts w:ascii="Arial" w:hAnsi="Arial" w:cs="Arial"/>
                <w:sz w:val="24"/>
                <w:szCs w:val="24"/>
              </w:rPr>
            </w:pPr>
            <w:r w:rsidRPr="001A08FD">
              <w:rPr>
                <w:rFonts w:ascii="Arial" w:hAnsi="Arial" w:cs="Arial"/>
                <w:sz w:val="24"/>
                <w:szCs w:val="24"/>
              </w:rPr>
              <w:t xml:space="preserve">Zamawiający oczekiwał złożenia wraz z ofertą przedmiotowych środków dowodowych. W dokumentach postępowania określił je jako "szczegółowe specyfikacje techniczne wraz z nazwą i modelem proponowanego urządzenia lub karty katalogowe potwierdzające spełnianie wymogów Zamawiającego". Wykonawca wraz z ofertą złożył ogólne specyfikacje przedstawiające całą grupę produktów i szerokie spektrum możliwości ich konfiguracji czy właściwości. Zgodnie z ustawą Prawo zamówień </w:t>
            </w:r>
            <w:r w:rsidRPr="001A08FD">
              <w:rPr>
                <w:rFonts w:ascii="Arial" w:hAnsi="Arial" w:cs="Arial"/>
                <w:sz w:val="24"/>
                <w:szCs w:val="24"/>
              </w:rPr>
              <w:lastRenderedPageBreak/>
              <w:t>publicznych, orzecznictwem Krajowej Izby Odwoławczej oraz wskazówkami zawartymi w komentarzu Urzędu Zamówień Publicznych do Ustawy – przewidziane w ogłoszeniu o zamówieniu uzupełnienie przedmiotowych środków dowodowych zachodzi w takiej sytuacji, gdy zostają one niezłożone lub złożone niekompletne (np. brak przedmiotowych środków dowodowych dla wszystkich elementów wchodzących w skład przedmiotu zamówienia).</w:t>
            </w:r>
          </w:p>
          <w:p w14:paraId="2F97CB17" w14:textId="43E1955C" w:rsidR="00B11512" w:rsidRPr="00B11512" w:rsidRDefault="00C31899" w:rsidP="00B11512">
            <w:pPr>
              <w:spacing w:after="60" w:line="276" w:lineRule="auto"/>
              <w:jc w:val="both"/>
              <w:rPr>
                <w:rFonts w:ascii="Arial" w:hAnsi="Arial" w:cs="Arial"/>
                <w:sz w:val="24"/>
                <w:szCs w:val="24"/>
              </w:rPr>
            </w:pPr>
            <w:r w:rsidRPr="001A08FD">
              <w:rPr>
                <w:rFonts w:ascii="Arial" w:hAnsi="Arial" w:cs="Arial"/>
                <w:sz w:val="24"/>
                <w:szCs w:val="24"/>
              </w:rPr>
              <w:t xml:space="preserve">Art. 107 Pzp nie upoważnia natomiast Zamawiającego do wezwania o poprawienie złożonego dokumentu, jeśli budzi on jego wątpliwości lub nie potwierdza, że dostawy, usługi lub roboty budowlane oferowane przez wykonawcę spełniają wymogi zamawiającego. Zamawiający w pierwszej kolejności uznał, że uzupełnienie jest możliwe poprzez zawężenie specyfikacji do zakresu ofertowanych przedmiotów, lecz po ponownej analizie </w:t>
            </w:r>
            <w:r w:rsidR="00872B11">
              <w:rPr>
                <w:rFonts w:ascii="Arial" w:hAnsi="Arial" w:cs="Arial"/>
                <w:sz w:val="24"/>
                <w:szCs w:val="24"/>
              </w:rPr>
              <w:t>stwierdził</w:t>
            </w:r>
            <w:r w:rsidRPr="001A08FD">
              <w:rPr>
                <w:rFonts w:ascii="Arial" w:hAnsi="Arial" w:cs="Arial"/>
                <w:sz w:val="24"/>
                <w:szCs w:val="24"/>
              </w:rPr>
              <w:t xml:space="preserve">, że założenie to jest błędne. </w:t>
            </w:r>
            <w:r w:rsidR="00B11512" w:rsidRPr="00B11512">
              <w:rPr>
                <w:rFonts w:ascii="Arial" w:hAnsi="Arial" w:cs="Arial"/>
                <w:sz w:val="24"/>
                <w:szCs w:val="24"/>
              </w:rPr>
              <w:t xml:space="preserve">Co więcej, art. </w:t>
            </w:r>
            <w:r w:rsidR="00B11512" w:rsidRPr="00B11512">
              <w:rPr>
                <w:rFonts w:ascii="Arial" w:hAnsi="Arial" w:cs="Arial"/>
                <w:sz w:val="24"/>
                <w:szCs w:val="24"/>
              </w:rPr>
              <w:t xml:space="preserve">Art. </w:t>
            </w:r>
            <w:hyperlink r:id="rId6" w:tgtFrame="_self" w:history="1">
              <w:r w:rsidR="00B11512" w:rsidRPr="00B11512">
                <w:rPr>
                  <w:rStyle w:val="Hipercze"/>
                  <w:rFonts w:ascii="Arial" w:hAnsi="Arial" w:cs="Arial"/>
                  <w:color w:val="auto"/>
                  <w:sz w:val="24"/>
                  <w:szCs w:val="24"/>
                  <w:u w:val="none"/>
                </w:rPr>
                <w:t>107</w:t>
              </w:r>
            </w:hyperlink>
            <w:r w:rsidR="00B11512" w:rsidRPr="00B11512">
              <w:rPr>
                <w:rFonts w:ascii="Arial" w:hAnsi="Arial" w:cs="Arial"/>
                <w:sz w:val="24"/>
                <w:szCs w:val="24"/>
              </w:rPr>
              <w:t xml:space="preserve"> ust. 3 </w:t>
            </w:r>
            <w:r w:rsidR="00B11512">
              <w:rPr>
                <w:rFonts w:ascii="Arial" w:hAnsi="Arial" w:cs="Arial"/>
                <w:sz w:val="24"/>
                <w:szCs w:val="24"/>
              </w:rPr>
              <w:t>Ustawy</w:t>
            </w:r>
            <w:r w:rsidR="00B11512" w:rsidRPr="00B11512">
              <w:rPr>
                <w:rFonts w:ascii="Arial" w:hAnsi="Arial" w:cs="Arial"/>
                <w:sz w:val="24"/>
                <w:szCs w:val="24"/>
              </w:rPr>
              <w:t xml:space="preserve"> </w:t>
            </w:r>
            <w:r w:rsidR="004E3103">
              <w:rPr>
                <w:rFonts w:ascii="Arial" w:hAnsi="Arial" w:cs="Arial"/>
                <w:sz w:val="24"/>
                <w:szCs w:val="24"/>
              </w:rPr>
              <w:t>przedstawia wyjątki</w:t>
            </w:r>
            <w:r w:rsidR="00B11512" w:rsidRPr="00B11512">
              <w:rPr>
                <w:rFonts w:ascii="Arial" w:hAnsi="Arial" w:cs="Arial"/>
                <w:sz w:val="24"/>
                <w:szCs w:val="24"/>
              </w:rPr>
              <w:t xml:space="preserve">, których </w:t>
            </w:r>
            <w:r w:rsidR="004E3103">
              <w:rPr>
                <w:rFonts w:ascii="Arial" w:hAnsi="Arial" w:cs="Arial"/>
                <w:sz w:val="24"/>
                <w:szCs w:val="24"/>
              </w:rPr>
              <w:t>zaistnienie</w:t>
            </w:r>
            <w:r w:rsidR="00B11512" w:rsidRPr="00B11512">
              <w:rPr>
                <w:rFonts w:ascii="Arial" w:hAnsi="Arial" w:cs="Arial"/>
                <w:sz w:val="24"/>
                <w:szCs w:val="24"/>
              </w:rPr>
              <w:t xml:space="preserve"> skutkuje niemożnością lub niecelowością wezwania o uzupełnienie brakującego przedmiotowego środka dowodowego. </w:t>
            </w:r>
            <w:r w:rsidR="004E3103">
              <w:rPr>
                <w:rFonts w:ascii="Arial" w:hAnsi="Arial" w:cs="Arial"/>
                <w:sz w:val="24"/>
                <w:szCs w:val="24"/>
              </w:rPr>
              <w:t xml:space="preserve">Chodzi tutaj np. o przesłanki unieważnienia postępowania wyrażone w art. 255 Ustawy, z czym mamy do czynienia w omawianym przypadku. </w:t>
            </w:r>
            <w:r w:rsidR="00B11512">
              <w:rPr>
                <w:rFonts w:ascii="Arial" w:hAnsi="Arial" w:cs="Arial"/>
                <w:sz w:val="24"/>
                <w:szCs w:val="24"/>
              </w:rPr>
              <w:t xml:space="preserve">Zamawiający nie jest obecnie </w:t>
            </w:r>
            <w:r w:rsidR="004E3103">
              <w:rPr>
                <w:rFonts w:ascii="Arial" w:hAnsi="Arial" w:cs="Arial"/>
                <w:sz w:val="24"/>
                <w:szCs w:val="24"/>
              </w:rPr>
              <w:t xml:space="preserve">bowiem </w:t>
            </w:r>
            <w:r w:rsidR="00B11512">
              <w:rPr>
                <w:rFonts w:ascii="Arial" w:hAnsi="Arial" w:cs="Arial"/>
                <w:sz w:val="24"/>
                <w:szCs w:val="24"/>
              </w:rPr>
              <w:t xml:space="preserve">w stanie zapewnić większych środków na realizację przedmiotu zamówienia. </w:t>
            </w:r>
          </w:p>
        </w:tc>
      </w:tr>
      <w:tr w:rsidR="00095E41" w:rsidRPr="00D34297" w14:paraId="2598C5C0" w14:textId="77777777" w:rsidTr="00C31899">
        <w:tc>
          <w:tcPr>
            <w:tcW w:w="993" w:type="dxa"/>
            <w:tcBorders>
              <w:top w:val="single" w:sz="4" w:space="0" w:color="auto"/>
              <w:left w:val="single" w:sz="4" w:space="0" w:color="auto"/>
              <w:bottom w:val="single" w:sz="4" w:space="0" w:color="auto"/>
              <w:right w:val="single" w:sz="4" w:space="0" w:color="auto"/>
            </w:tcBorders>
          </w:tcPr>
          <w:p w14:paraId="3C4D31C1" w14:textId="77777777" w:rsidR="00095E41" w:rsidRPr="00D34297" w:rsidRDefault="00095E41" w:rsidP="002C57D7">
            <w:pPr>
              <w:spacing w:before="120" w:line="360" w:lineRule="auto"/>
              <w:jc w:val="center"/>
              <w:rPr>
                <w:rFonts w:ascii="Arial" w:hAnsi="Arial" w:cs="Arial"/>
                <w:sz w:val="24"/>
                <w:szCs w:val="24"/>
              </w:rPr>
            </w:pPr>
            <w:r w:rsidRPr="00095E41">
              <w:rPr>
                <w:rFonts w:ascii="Arial" w:hAnsi="Arial" w:cs="Arial"/>
                <w:sz w:val="24"/>
                <w:szCs w:val="24"/>
              </w:rPr>
              <w:lastRenderedPageBreak/>
              <w:t>3</w:t>
            </w:r>
          </w:p>
        </w:tc>
        <w:tc>
          <w:tcPr>
            <w:tcW w:w="8300" w:type="dxa"/>
            <w:gridSpan w:val="2"/>
            <w:tcBorders>
              <w:top w:val="single" w:sz="4" w:space="0" w:color="auto"/>
              <w:left w:val="single" w:sz="4" w:space="0" w:color="auto"/>
              <w:bottom w:val="single" w:sz="4" w:space="0" w:color="auto"/>
              <w:right w:val="single" w:sz="4" w:space="0" w:color="auto"/>
            </w:tcBorders>
          </w:tcPr>
          <w:p w14:paraId="787A92A6" w14:textId="77777777" w:rsidR="00095E41" w:rsidRPr="001A08FD" w:rsidRDefault="00095E41" w:rsidP="001A08FD">
            <w:pPr>
              <w:spacing w:before="120" w:after="40" w:line="276" w:lineRule="auto"/>
              <w:jc w:val="both"/>
              <w:rPr>
                <w:rFonts w:ascii="Arial" w:hAnsi="Arial" w:cs="Arial"/>
                <w:b/>
                <w:sz w:val="24"/>
                <w:szCs w:val="24"/>
              </w:rPr>
            </w:pPr>
            <w:r w:rsidRPr="001A08FD">
              <w:rPr>
                <w:rFonts w:ascii="Arial" w:hAnsi="Arial" w:cs="Arial"/>
                <w:b/>
                <w:sz w:val="24"/>
                <w:szCs w:val="24"/>
              </w:rPr>
              <w:t>Dostawa przełączników sieciowych</w:t>
            </w:r>
          </w:p>
          <w:p w14:paraId="1158ECD5" w14:textId="77777777" w:rsidR="00095E41" w:rsidRPr="001A08FD" w:rsidRDefault="00095E41" w:rsidP="001A08FD">
            <w:pPr>
              <w:spacing w:before="80" w:line="276" w:lineRule="auto"/>
              <w:jc w:val="both"/>
              <w:rPr>
                <w:rFonts w:ascii="Arial" w:hAnsi="Arial" w:cs="Arial"/>
                <w:sz w:val="24"/>
                <w:szCs w:val="24"/>
              </w:rPr>
            </w:pPr>
            <w:r w:rsidRPr="001A08FD">
              <w:rPr>
                <w:rFonts w:ascii="Arial" w:hAnsi="Arial" w:cs="Arial"/>
                <w:sz w:val="24"/>
                <w:szCs w:val="24"/>
                <w:u w:val="single"/>
              </w:rPr>
              <w:t>Uzasadnienie prawne</w:t>
            </w:r>
            <w:r w:rsidRPr="001A08FD">
              <w:rPr>
                <w:rFonts w:ascii="Arial" w:hAnsi="Arial" w:cs="Arial"/>
                <w:sz w:val="24"/>
                <w:szCs w:val="24"/>
              </w:rPr>
              <w:t>:</w:t>
            </w:r>
          </w:p>
          <w:p w14:paraId="1B826B0B" w14:textId="77777777" w:rsidR="00095E41" w:rsidRPr="001A08FD" w:rsidRDefault="00095E41" w:rsidP="001A08FD">
            <w:pPr>
              <w:spacing w:line="276" w:lineRule="auto"/>
              <w:jc w:val="both"/>
              <w:rPr>
                <w:rFonts w:ascii="Arial" w:hAnsi="Arial" w:cs="Arial"/>
                <w:sz w:val="24"/>
                <w:szCs w:val="24"/>
              </w:rPr>
            </w:pPr>
            <w:r w:rsidRPr="001A08FD">
              <w:rPr>
                <w:rFonts w:ascii="Arial" w:hAnsi="Arial" w:cs="Arial"/>
                <w:sz w:val="24"/>
                <w:szCs w:val="24"/>
              </w:rPr>
              <w:t>Art. 255 pkt. 3 ustawy Pzp - cena lub koszt najkorzystniejszej oferty lub oferta z najniższą ceną przewyższa kwotę, którą zamawiający zamierza przeznaczyć na sfinansowanie zamówienia.</w:t>
            </w:r>
          </w:p>
          <w:p w14:paraId="2623BD67" w14:textId="77777777" w:rsidR="004E3103" w:rsidRPr="001A08FD" w:rsidRDefault="004E3103" w:rsidP="004E3103">
            <w:pPr>
              <w:spacing w:before="80" w:line="276" w:lineRule="auto"/>
              <w:jc w:val="both"/>
              <w:rPr>
                <w:rFonts w:ascii="Arial" w:hAnsi="Arial" w:cs="Arial"/>
                <w:sz w:val="24"/>
                <w:szCs w:val="24"/>
              </w:rPr>
            </w:pPr>
            <w:r w:rsidRPr="001A08FD">
              <w:rPr>
                <w:rFonts w:ascii="Arial" w:hAnsi="Arial" w:cs="Arial"/>
                <w:sz w:val="24"/>
                <w:szCs w:val="24"/>
                <w:u w:val="single"/>
              </w:rPr>
              <w:t>Uzasadnienie faktyczne</w:t>
            </w:r>
            <w:r w:rsidRPr="001A08FD">
              <w:rPr>
                <w:rFonts w:ascii="Arial" w:hAnsi="Arial" w:cs="Arial"/>
                <w:sz w:val="24"/>
                <w:szCs w:val="24"/>
              </w:rPr>
              <w:t>:</w:t>
            </w:r>
          </w:p>
          <w:p w14:paraId="4425D496" w14:textId="77777777" w:rsidR="004E3103" w:rsidRPr="001A08FD" w:rsidRDefault="004E3103" w:rsidP="004E3103">
            <w:pPr>
              <w:spacing w:after="60" w:line="276" w:lineRule="auto"/>
              <w:jc w:val="both"/>
              <w:rPr>
                <w:rFonts w:ascii="Arial" w:hAnsi="Arial" w:cs="Arial"/>
                <w:sz w:val="24"/>
                <w:szCs w:val="24"/>
              </w:rPr>
            </w:pPr>
            <w:r w:rsidRPr="001A08FD">
              <w:rPr>
                <w:rFonts w:ascii="Arial" w:hAnsi="Arial" w:cs="Arial"/>
                <w:sz w:val="24"/>
                <w:szCs w:val="24"/>
              </w:rPr>
              <w:t>Zamawiający oczekiwał złożenia wraz z ofertą przedmiotowych środków dowodowych. W dokumentach postępowania określił je jako "szczegółowe specyfikacje techniczne wraz z nazwą i modelem proponowanego urządzenia lub karty katalogowe potwierdzające spełnianie wymogów Zamawiającego". Wykonawca wraz z ofertą złożył ogólne specyfikacje przedstawiające całą grupę produktów i szerokie spektrum możliwości ich konfiguracji czy właściwości. Zgodnie z ustawą Prawo zamówień publicznych, orzecznictwem Krajowej Izby Odwoławczej oraz wskazówkami zawartymi w komentarzu Urzędu Zamówień Publicznych do Ustawy – przewidziane w ogłoszeniu o zamówieniu uzupełnienie przedmiotowych środków dowodowych zachodzi w takiej sytuacji, gdy zostają one niezłożone lub złożone niekompletne (np. brak przedmiotowych środków dowodowych dla wszystkich elementów wchodzących w skład przedmiotu zamówienia).</w:t>
            </w:r>
          </w:p>
          <w:p w14:paraId="480FEA35" w14:textId="49D12ECD" w:rsidR="00095E41" w:rsidRPr="001A08FD" w:rsidRDefault="004E3103" w:rsidP="004E3103">
            <w:pPr>
              <w:spacing w:after="60" w:line="276" w:lineRule="auto"/>
              <w:jc w:val="both"/>
              <w:rPr>
                <w:rFonts w:ascii="Arial" w:hAnsi="Arial" w:cs="Arial"/>
                <w:sz w:val="24"/>
                <w:szCs w:val="24"/>
              </w:rPr>
            </w:pPr>
            <w:r w:rsidRPr="001A08FD">
              <w:rPr>
                <w:rFonts w:ascii="Arial" w:hAnsi="Arial" w:cs="Arial"/>
                <w:sz w:val="24"/>
                <w:szCs w:val="24"/>
              </w:rPr>
              <w:t xml:space="preserve">Art. 107 Pzp nie upoważnia natomiast Zamawiającego do wezwania o poprawienie złożonego dokumentu, jeśli budzi on jego wątpliwości lub nie potwierdza, że dostawy, usługi lub roboty budowlane oferowane przez </w:t>
            </w:r>
            <w:r w:rsidRPr="001A08FD">
              <w:rPr>
                <w:rFonts w:ascii="Arial" w:hAnsi="Arial" w:cs="Arial"/>
                <w:sz w:val="24"/>
                <w:szCs w:val="24"/>
              </w:rPr>
              <w:lastRenderedPageBreak/>
              <w:t xml:space="preserve">wykonawcę spełniają wymogi zamawiającego. Zamawiający w pierwszej kolejności uznał, że uzupełnienie jest możliwe poprzez zawężenie specyfikacji do zakresu ofertowanych przedmiotów, lecz po ponownej analizie </w:t>
            </w:r>
            <w:r w:rsidR="00872B11">
              <w:rPr>
                <w:rFonts w:ascii="Arial" w:hAnsi="Arial" w:cs="Arial"/>
                <w:sz w:val="24"/>
                <w:szCs w:val="24"/>
              </w:rPr>
              <w:t>stwierdził</w:t>
            </w:r>
            <w:r w:rsidRPr="001A08FD">
              <w:rPr>
                <w:rFonts w:ascii="Arial" w:hAnsi="Arial" w:cs="Arial"/>
                <w:sz w:val="24"/>
                <w:szCs w:val="24"/>
              </w:rPr>
              <w:t xml:space="preserve">, że założenie to jest błędne. </w:t>
            </w:r>
            <w:r w:rsidRPr="00B11512">
              <w:rPr>
                <w:rFonts w:ascii="Arial" w:hAnsi="Arial" w:cs="Arial"/>
                <w:sz w:val="24"/>
                <w:szCs w:val="24"/>
              </w:rPr>
              <w:t xml:space="preserve">Co więcej, art. Art. </w:t>
            </w:r>
            <w:hyperlink r:id="rId7" w:tgtFrame="_self" w:history="1">
              <w:r w:rsidRPr="00B11512">
                <w:rPr>
                  <w:rStyle w:val="Hipercze"/>
                  <w:rFonts w:ascii="Arial" w:hAnsi="Arial" w:cs="Arial"/>
                  <w:color w:val="auto"/>
                  <w:sz w:val="24"/>
                  <w:szCs w:val="24"/>
                  <w:u w:val="none"/>
                </w:rPr>
                <w:t>107</w:t>
              </w:r>
            </w:hyperlink>
            <w:r w:rsidRPr="00B11512">
              <w:rPr>
                <w:rFonts w:ascii="Arial" w:hAnsi="Arial" w:cs="Arial"/>
                <w:sz w:val="24"/>
                <w:szCs w:val="24"/>
              </w:rPr>
              <w:t xml:space="preserve"> ust. 3 </w:t>
            </w:r>
            <w:r>
              <w:rPr>
                <w:rFonts w:ascii="Arial" w:hAnsi="Arial" w:cs="Arial"/>
                <w:sz w:val="24"/>
                <w:szCs w:val="24"/>
              </w:rPr>
              <w:t>Ustawy</w:t>
            </w:r>
            <w:r w:rsidRPr="00B11512">
              <w:rPr>
                <w:rFonts w:ascii="Arial" w:hAnsi="Arial" w:cs="Arial"/>
                <w:sz w:val="24"/>
                <w:szCs w:val="24"/>
              </w:rPr>
              <w:t xml:space="preserve"> </w:t>
            </w:r>
            <w:r>
              <w:rPr>
                <w:rFonts w:ascii="Arial" w:hAnsi="Arial" w:cs="Arial"/>
                <w:sz w:val="24"/>
                <w:szCs w:val="24"/>
              </w:rPr>
              <w:t>przedstawia wyjątki</w:t>
            </w:r>
            <w:r w:rsidRPr="00B11512">
              <w:rPr>
                <w:rFonts w:ascii="Arial" w:hAnsi="Arial" w:cs="Arial"/>
                <w:sz w:val="24"/>
                <w:szCs w:val="24"/>
              </w:rPr>
              <w:t xml:space="preserve">, których </w:t>
            </w:r>
            <w:r>
              <w:rPr>
                <w:rFonts w:ascii="Arial" w:hAnsi="Arial" w:cs="Arial"/>
                <w:sz w:val="24"/>
                <w:szCs w:val="24"/>
              </w:rPr>
              <w:t>zaistnienie</w:t>
            </w:r>
            <w:r w:rsidRPr="00B11512">
              <w:rPr>
                <w:rFonts w:ascii="Arial" w:hAnsi="Arial" w:cs="Arial"/>
                <w:sz w:val="24"/>
                <w:szCs w:val="24"/>
              </w:rPr>
              <w:t xml:space="preserve"> skutkuje niemożnością lub niecelowością wezwania o uzupełnienie brakującego przedmiotowego środka dowodowego. </w:t>
            </w:r>
            <w:r>
              <w:rPr>
                <w:rFonts w:ascii="Arial" w:hAnsi="Arial" w:cs="Arial"/>
                <w:sz w:val="24"/>
                <w:szCs w:val="24"/>
              </w:rPr>
              <w:t>Chodzi tutaj np. o przesłanki unieważnienia postępowania wyrażone w art. 255 Ustawy, z czym mamy do czynienia w omawianym przypadku. Zamawiający nie jest obecnie bowiem w stanie zapewnić większych środków na realizację przedmiotu zamówienia.</w:t>
            </w:r>
          </w:p>
        </w:tc>
      </w:tr>
    </w:tbl>
    <w:p w14:paraId="4AE49F9A" w14:textId="77777777" w:rsidR="001A08FD" w:rsidRDefault="001A08FD" w:rsidP="002A7DFF">
      <w:pPr>
        <w:spacing w:line="360" w:lineRule="auto"/>
        <w:jc w:val="right"/>
      </w:pPr>
    </w:p>
    <w:p w14:paraId="052176FF" w14:textId="77777777" w:rsidR="001A08FD" w:rsidRPr="001A08FD" w:rsidRDefault="001A08FD" w:rsidP="002A7DFF">
      <w:pPr>
        <w:spacing w:line="360" w:lineRule="auto"/>
        <w:jc w:val="right"/>
        <w:rPr>
          <w:rFonts w:ascii="Arial" w:hAnsi="Arial" w:cs="Arial"/>
          <w:sz w:val="24"/>
          <w:szCs w:val="24"/>
        </w:rPr>
      </w:pPr>
    </w:p>
    <w:p w14:paraId="702BC36E" w14:textId="3FCBB667" w:rsidR="002A7DFF" w:rsidRPr="001A08FD" w:rsidRDefault="00C31899" w:rsidP="002A7DFF">
      <w:pPr>
        <w:spacing w:line="360" w:lineRule="auto"/>
        <w:jc w:val="right"/>
        <w:rPr>
          <w:rFonts w:ascii="Arial" w:hAnsi="Arial" w:cs="Arial"/>
          <w:sz w:val="24"/>
          <w:szCs w:val="24"/>
        </w:rPr>
      </w:pPr>
      <w:r w:rsidRPr="001A08FD">
        <w:rPr>
          <w:rFonts w:ascii="Arial" w:hAnsi="Arial" w:cs="Arial"/>
          <w:sz w:val="24"/>
          <w:szCs w:val="24"/>
        </w:rPr>
        <w:t>/-/ Marcin Woliński</w:t>
      </w:r>
      <w:r w:rsidRPr="001A08FD">
        <w:rPr>
          <w:rFonts w:ascii="Arial" w:hAnsi="Arial" w:cs="Arial"/>
          <w:sz w:val="24"/>
          <w:szCs w:val="24"/>
        </w:rPr>
        <w:br/>
        <w:t>Dyrektor Wydziału Rozwoju Powiatu</w:t>
      </w:r>
    </w:p>
    <w:sectPr w:rsidR="002A7DFF" w:rsidRPr="001A08FD" w:rsidSect="00D342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70626" w14:textId="77777777" w:rsidR="003C72FE" w:rsidRDefault="003C72FE" w:rsidP="00D34297">
      <w:r>
        <w:separator/>
      </w:r>
    </w:p>
  </w:endnote>
  <w:endnote w:type="continuationSeparator" w:id="0">
    <w:p w14:paraId="15A735C1" w14:textId="77777777" w:rsidR="003C72FE" w:rsidRDefault="003C72FE" w:rsidP="00D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594F" w14:textId="77777777" w:rsidR="00095E41" w:rsidRDefault="00095E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977C" w14:textId="39AE14B7" w:rsidR="00D34297" w:rsidRDefault="00D34297" w:rsidP="00D34297">
    <w:pPr>
      <w:pStyle w:val="Stopka"/>
      <w:spacing w:before="60"/>
    </w:pPr>
    <w:r>
      <w:rPr>
        <w:rFonts w:ascii="Arial" w:hAnsi="Arial"/>
        <w:sz w:val="18"/>
        <w:szCs w:val="24"/>
      </w:rPr>
      <w:t xml:space="preserve">                                                                                                            </w:t>
    </w:r>
    <w:r w:rsidRPr="00471F3F">
      <w:rPr>
        <w:rFonts w:ascii="Arial" w:hAnsi="Arial"/>
        <w:sz w:val="18"/>
        <w:szCs w:val="24"/>
      </w:rPr>
      <w:t xml:space="preserve">Strona: </w:t>
    </w:r>
    <w:r w:rsidRPr="00471F3F">
      <w:rPr>
        <w:rFonts w:ascii="Arial" w:hAnsi="Arial"/>
        <w:sz w:val="18"/>
        <w:szCs w:val="24"/>
      </w:rPr>
      <w:fldChar w:fldCharType="begin"/>
    </w:r>
    <w:r w:rsidRPr="00471F3F">
      <w:rPr>
        <w:rFonts w:ascii="Arial" w:hAnsi="Arial"/>
        <w:sz w:val="18"/>
        <w:szCs w:val="24"/>
      </w:rPr>
      <w:instrText xml:space="preserve"> PAGE </w:instrText>
    </w:r>
    <w:r w:rsidRPr="00471F3F">
      <w:rPr>
        <w:rFonts w:ascii="Arial" w:hAnsi="Arial"/>
        <w:sz w:val="18"/>
        <w:szCs w:val="24"/>
      </w:rPr>
      <w:fldChar w:fldCharType="separate"/>
    </w:r>
    <w:r>
      <w:rPr>
        <w:rFonts w:ascii="Arial" w:hAnsi="Arial"/>
        <w:sz w:val="18"/>
        <w:szCs w:val="24"/>
      </w:rPr>
      <w:t>1</w:t>
    </w:r>
    <w:r w:rsidRPr="00471F3F">
      <w:rPr>
        <w:rFonts w:ascii="Arial" w:hAnsi="Arial"/>
        <w:sz w:val="18"/>
        <w:szCs w:val="24"/>
      </w:rPr>
      <w:fldChar w:fldCharType="end"/>
    </w:r>
    <w:r w:rsidRPr="00471F3F">
      <w:rPr>
        <w:rFonts w:ascii="Arial" w:hAnsi="Arial"/>
        <w:sz w:val="18"/>
        <w:szCs w:val="24"/>
      </w:rPr>
      <w:t>/</w:t>
    </w:r>
    <w:r w:rsidRPr="00471F3F">
      <w:rPr>
        <w:rFonts w:ascii="Arial" w:hAnsi="Arial"/>
        <w:sz w:val="18"/>
        <w:szCs w:val="24"/>
      </w:rPr>
      <w:fldChar w:fldCharType="begin"/>
    </w:r>
    <w:r w:rsidRPr="00471F3F">
      <w:rPr>
        <w:rFonts w:ascii="Arial" w:hAnsi="Arial"/>
        <w:sz w:val="18"/>
        <w:szCs w:val="24"/>
      </w:rPr>
      <w:instrText xml:space="preserve"> NUMPAGES </w:instrText>
    </w:r>
    <w:r w:rsidRPr="00471F3F">
      <w:rPr>
        <w:rFonts w:ascii="Arial" w:hAnsi="Arial"/>
        <w:sz w:val="18"/>
        <w:szCs w:val="24"/>
      </w:rPr>
      <w:fldChar w:fldCharType="separate"/>
    </w:r>
    <w:r>
      <w:rPr>
        <w:rFonts w:ascii="Arial" w:hAnsi="Arial"/>
        <w:sz w:val="18"/>
        <w:szCs w:val="24"/>
      </w:rPr>
      <w:t>1</w:t>
    </w:r>
    <w:r w:rsidRPr="00471F3F">
      <w:rPr>
        <w:rFonts w:ascii="Arial" w:hAnsi="Arial"/>
        <w:sz w:val="18"/>
        <w:szCs w:val="24"/>
      </w:rPr>
      <w:fldChar w:fldCharType="end"/>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B2EF" w14:textId="77777777" w:rsidR="00095E41" w:rsidRDefault="00095E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BE2B" w14:textId="77777777" w:rsidR="003C72FE" w:rsidRDefault="003C72FE" w:rsidP="00D34297">
      <w:r>
        <w:separator/>
      </w:r>
    </w:p>
  </w:footnote>
  <w:footnote w:type="continuationSeparator" w:id="0">
    <w:p w14:paraId="39F4EB78" w14:textId="77777777" w:rsidR="003C72FE" w:rsidRDefault="003C72FE" w:rsidP="00D3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3F8E" w14:textId="77777777" w:rsidR="00095E41" w:rsidRDefault="00095E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1ABA" w14:textId="310B32A4" w:rsidR="00095E41" w:rsidRDefault="00C31899">
    <w:pPr>
      <w:pStyle w:val="Nagwek"/>
    </w:pPr>
    <w:r w:rsidRPr="00C00AD1">
      <w:rPr>
        <w:noProof/>
      </w:rPr>
      <w:drawing>
        <wp:inline distT="0" distB="0" distL="0" distR="0" wp14:anchorId="5D590F60" wp14:editId="50E6605A">
          <wp:extent cx="5756275" cy="5918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591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6083" w14:textId="77777777" w:rsidR="00095E41" w:rsidRDefault="00095E4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D3"/>
    <w:rsid w:val="00010B31"/>
    <w:rsid w:val="00095E41"/>
    <w:rsid w:val="00104963"/>
    <w:rsid w:val="00150F65"/>
    <w:rsid w:val="001A08FD"/>
    <w:rsid w:val="002A7DFF"/>
    <w:rsid w:val="00310284"/>
    <w:rsid w:val="003C72FE"/>
    <w:rsid w:val="004E2226"/>
    <w:rsid w:val="004E2460"/>
    <w:rsid w:val="004E3103"/>
    <w:rsid w:val="005464E2"/>
    <w:rsid w:val="005C442C"/>
    <w:rsid w:val="00823326"/>
    <w:rsid w:val="00856A3E"/>
    <w:rsid w:val="00872B11"/>
    <w:rsid w:val="00894412"/>
    <w:rsid w:val="009462DF"/>
    <w:rsid w:val="009500EB"/>
    <w:rsid w:val="00993EFC"/>
    <w:rsid w:val="009B247D"/>
    <w:rsid w:val="00AB3E72"/>
    <w:rsid w:val="00AC1A4B"/>
    <w:rsid w:val="00B11512"/>
    <w:rsid w:val="00C31899"/>
    <w:rsid w:val="00C867D3"/>
    <w:rsid w:val="00D34297"/>
    <w:rsid w:val="00D41670"/>
    <w:rsid w:val="00D44D12"/>
    <w:rsid w:val="00D8293D"/>
    <w:rsid w:val="00E403D2"/>
    <w:rsid w:val="00E742E3"/>
    <w:rsid w:val="00EB1359"/>
    <w:rsid w:val="00FD3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573FF"/>
  <w15:chartTrackingRefBased/>
  <w15:docId w15:val="{DA96AA45-DDE6-4F78-880D-ECDD8970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10B31"/>
  </w:style>
  <w:style w:type="paragraph" w:styleId="Nagwek6">
    <w:name w:val="heading 6"/>
    <w:basedOn w:val="Normalny"/>
    <w:next w:val="Normalny"/>
    <w:qFormat/>
    <w:rsid w:val="00010B31"/>
    <w:pPr>
      <w:keepNext/>
      <w:spacing w:line="360" w:lineRule="auto"/>
      <w:jc w:val="both"/>
      <w:outlineLvl w:val="5"/>
    </w:pPr>
    <w:rPr>
      <w:rFonts w:ascii="Arial" w:hAnsi="Arial"/>
      <w:b/>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10B31"/>
    <w:pPr>
      <w:tabs>
        <w:tab w:val="center" w:pos="4536"/>
        <w:tab w:val="right" w:pos="9072"/>
      </w:tabs>
    </w:pPr>
  </w:style>
  <w:style w:type="paragraph" w:styleId="Tekstpodstawowy">
    <w:name w:val="Body Text"/>
    <w:basedOn w:val="Normalny"/>
    <w:rsid w:val="00010B31"/>
    <w:pPr>
      <w:spacing w:line="360" w:lineRule="auto"/>
      <w:jc w:val="both"/>
    </w:pPr>
    <w:rPr>
      <w:sz w:val="24"/>
    </w:rPr>
  </w:style>
  <w:style w:type="paragraph" w:styleId="Tekstpodstawowywcity">
    <w:name w:val="Body Text Indent"/>
    <w:basedOn w:val="Normalny"/>
    <w:rsid w:val="00010B31"/>
    <w:pPr>
      <w:ind w:firstLine="426"/>
      <w:jc w:val="both"/>
    </w:pPr>
    <w:rPr>
      <w:sz w:val="24"/>
    </w:rPr>
  </w:style>
  <w:style w:type="paragraph" w:styleId="Zwykytekst">
    <w:name w:val="Plain Text"/>
    <w:basedOn w:val="Normalny"/>
    <w:rsid w:val="00010B31"/>
    <w:rPr>
      <w:rFonts w:ascii="Courier New" w:hAnsi="Courier New" w:cs="Courier New"/>
    </w:rPr>
  </w:style>
  <w:style w:type="table" w:styleId="Tabela-Siatka">
    <w:name w:val="Table Grid"/>
    <w:basedOn w:val="Standardowy"/>
    <w:rsid w:val="00010B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D34297"/>
    <w:pPr>
      <w:tabs>
        <w:tab w:val="center" w:pos="4536"/>
        <w:tab w:val="right" w:pos="9072"/>
      </w:tabs>
    </w:pPr>
  </w:style>
  <w:style w:type="character" w:customStyle="1" w:styleId="StopkaZnak">
    <w:name w:val="Stopka Znak"/>
    <w:basedOn w:val="Domylnaczcionkaakapitu"/>
    <w:link w:val="Stopka"/>
    <w:rsid w:val="00D34297"/>
  </w:style>
  <w:style w:type="paragraph" w:styleId="Tytu">
    <w:name w:val="Title"/>
    <w:basedOn w:val="Normalny"/>
    <w:link w:val="TytuZnak"/>
    <w:qFormat/>
    <w:rsid w:val="00D34297"/>
    <w:pPr>
      <w:jc w:val="center"/>
      <w:outlineLvl w:val="0"/>
    </w:pPr>
    <w:rPr>
      <w:b/>
      <w:sz w:val="24"/>
    </w:rPr>
  </w:style>
  <w:style w:type="character" w:customStyle="1" w:styleId="TytuZnak">
    <w:name w:val="Tytuł Znak"/>
    <w:link w:val="Tytu"/>
    <w:rsid w:val="00D34297"/>
    <w:rPr>
      <w:b/>
      <w:sz w:val="24"/>
    </w:rPr>
  </w:style>
  <w:style w:type="character" w:styleId="Hipercze">
    <w:name w:val="Hyperlink"/>
    <w:basedOn w:val="Domylnaczcionkaakapitu"/>
    <w:rsid w:val="00B11512"/>
    <w:rPr>
      <w:color w:val="0563C1" w:themeColor="hyperlink"/>
      <w:u w:val="single"/>
    </w:rPr>
  </w:style>
  <w:style w:type="character" w:styleId="Nierozpoznanawzmianka">
    <w:name w:val="Unresolved Mention"/>
    <w:basedOn w:val="Domylnaczcionkaakapitu"/>
    <w:uiPriority w:val="99"/>
    <w:semiHidden/>
    <w:unhideWhenUsed/>
    <w:rsid w:val="00B1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8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komentarzpzp.uzp.gov.pl/prawo-zamowien-publicznych/art-10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omentarzpzp.uzp.gov.pl/prawo-zamowien-publicznych/art-10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96</TotalTime>
  <Pages>4</Pages>
  <Words>1025</Words>
  <Characters>6154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dc:description/>
  <cp:lastModifiedBy>Starostwo Powiatowe</cp:lastModifiedBy>
  <cp:revision>8</cp:revision>
  <cp:lastPrinted>2024-11-07T13:17:00Z</cp:lastPrinted>
  <dcterms:created xsi:type="dcterms:W3CDTF">2024-11-07T11:51:00Z</dcterms:created>
  <dcterms:modified xsi:type="dcterms:W3CDTF">2024-11-07T13:32:00Z</dcterms:modified>
</cp:coreProperties>
</file>