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ED8F" w14:textId="77777777" w:rsidR="009B31F9" w:rsidRDefault="009B31F9" w:rsidP="009B31F9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opis techniczny – FORMULARZ OFEROWANEGO SPRZĘTU -</w:t>
      </w:r>
    </w:p>
    <w:p w14:paraId="307B9BF0" w14:textId="4A8D10DC" w:rsidR="00B862D9" w:rsidRDefault="009B31F9" w:rsidP="009B31F9">
      <w:pPr>
        <w:pStyle w:val="Akapitzlist"/>
        <w:ind w:left="-6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dla</w:t>
      </w:r>
      <w:r>
        <w:rPr>
          <w:rFonts w:cstheme="minorHAnsi"/>
          <w:b/>
          <w:sz w:val="24"/>
          <w:szCs w:val="24"/>
        </w:rPr>
        <w:t xml:space="preserve"> Części II </w:t>
      </w:r>
      <w:r>
        <w:rPr>
          <w:rFonts w:cstheme="minorHAnsi"/>
          <w:sz w:val="24"/>
          <w:szCs w:val="24"/>
        </w:rPr>
        <w:t>przedmiotu zamówienia pn.:</w:t>
      </w:r>
      <w:r>
        <w:rPr>
          <w:rFonts w:cstheme="minorHAnsi"/>
          <w:b/>
          <w:sz w:val="24"/>
          <w:szCs w:val="24"/>
        </w:rPr>
        <w:t xml:space="preserve"> „</w:t>
      </w:r>
      <w:r w:rsidR="006A08DA" w:rsidRPr="006A08DA">
        <w:rPr>
          <w:rFonts w:cstheme="minorHAnsi"/>
          <w:b/>
          <w:sz w:val="24"/>
          <w:szCs w:val="24"/>
        </w:rPr>
        <w:t xml:space="preserve">Zakup sprzętu pomiarowego, informatycznego i oprogramowania dla </w:t>
      </w:r>
      <w:r w:rsidR="006A08DA">
        <w:rPr>
          <w:rFonts w:cstheme="minorHAnsi"/>
          <w:b/>
          <w:sz w:val="24"/>
          <w:szCs w:val="24"/>
        </w:rPr>
        <w:br/>
      </w:r>
      <w:r w:rsidR="006A08DA" w:rsidRPr="006A08DA">
        <w:rPr>
          <w:rFonts w:cstheme="minorHAnsi"/>
          <w:b/>
          <w:sz w:val="24"/>
          <w:szCs w:val="24"/>
        </w:rPr>
        <w:t>Wydziału Geodezji, Kartografii i Katastru Urzędu Miasta Leszna</w:t>
      </w:r>
      <w:r w:rsidR="006A08DA" w:rsidRPr="006A08DA" w:rsidDel="006A08D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br/>
      </w:r>
      <w:r w:rsidRPr="009B31F9">
        <w:rPr>
          <w:rFonts w:cstheme="minorHAnsi"/>
          <w:sz w:val="24"/>
          <w:szCs w:val="24"/>
        </w:rPr>
        <w:t>_____________________________________________________________________________________________</w:t>
      </w:r>
    </w:p>
    <w:p w14:paraId="5BCC07C3" w14:textId="77777777" w:rsidR="009B31F9" w:rsidRDefault="009B31F9" w:rsidP="009B31F9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111A0535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8B0303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2E466C84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8B0303">
        <w:rPr>
          <w:rFonts w:cstheme="minorHAnsi"/>
          <w:b/>
          <w:color w:val="FF0000"/>
          <w:sz w:val="24"/>
          <w:szCs w:val="24"/>
        </w:rPr>
        <w:t xml:space="preserve">Dla wyspecyfikowanych urządzeń i oprogramowania podane parametry są wartościami minimalnymi, sprzęt o parametrach lepszych, wyższych od wyspecyfikowanych spełnia wymagania określone przez Zamawiającego. </w:t>
      </w:r>
    </w:p>
    <w:p w14:paraId="5EBDC883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</w:p>
    <w:p w14:paraId="31C22B26" w14:textId="77777777" w:rsidR="00B862D9" w:rsidRPr="008B0303" w:rsidRDefault="00B862D9" w:rsidP="00B862D9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8B0303">
        <w:rPr>
          <w:rFonts w:cstheme="minorHAnsi"/>
          <w:b/>
          <w:color w:val="FF0000"/>
          <w:sz w:val="24"/>
          <w:szCs w:val="24"/>
        </w:rPr>
        <w:t>W ofercie wymagane jest podanie typu produktu, modelu/symbolu oraz producenta.</w:t>
      </w:r>
    </w:p>
    <w:p w14:paraId="63242457" w14:textId="77777777" w:rsidR="00B862D9" w:rsidRDefault="00B862D9" w:rsidP="008F7C0B"/>
    <w:p w14:paraId="56B6110C" w14:textId="57032643" w:rsidR="00B862D9" w:rsidRPr="003F2DDD" w:rsidRDefault="00B862D9" w:rsidP="00B862D9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Komputer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All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-In-One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="0004770D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F2DDD">
        <w:rPr>
          <w:rFonts w:asciiTheme="minorHAnsi" w:hAnsiTheme="minorHAnsi" w:cstheme="minorHAnsi"/>
          <w:b/>
          <w:sz w:val="28"/>
          <w:szCs w:val="28"/>
        </w:rPr>
        <w:t>– 1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21B8D7EC" w14:textId="77777777" w:rsidR="00B862D9" w:rsidRPr="003F2DDD" w:rsidRDefault="00B862D9" w:rsidP="00B862D9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B404C0E" w14:textId="7374D583" w:rsidR="00B862D9" w:rsidRPr="008B0303" w:rsidRDefault="00B862D9" w:rsidP="00411378">
      <w:pPr>
        <w:pStyle w:val="Akapitzlist1"/>
        <w:ind w:left="0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>Nazwa producenta:</w:t>
      </w:r>
      <w:r w:rsidR="009B31F9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690AECCD" w14:textId="42BC79FE" w:rsidR="00B862D9" w:rsidRPr="003F2DDD" w:rsidRDefault="00B1285E" w:rsidP="00B862D9">
      <w:pPr>
        <w:rPr>
          <w:rFonts w:cstheme="minorHAnsi"/>
          <w:b/>
          <w:bCs/>
        </w:rPr>
      </w:pPr>
      <w:r w:rsidRPr="00B1285E">
        <w:rPr>
          <w:rFonts w:cstheme="minorHAnsi"/>
          <w:sz w:val="28"/>
          <w:szCs w:val="28"/>
        </w:rPr>
        <w:t>Typ produktu/model/symbol:…………………………………………………………</w:t>
      </w: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1"/>
        <w:gridCol w:w="3450"/>
        <w:gridCol w:w="5612"/>
        <w:gridCol w:w="4447"/>
      </w:tblGrid>
      <w:tr w:rsidR="00B862D9" w:rsidRPr="003F2DDD" w14:paraId="3F203AE5" w14:textId="77777777" w:rsidTr="0069065D">
        <w:trPr>
          <w:trHeight w:val="2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2B6EFB" w14:textId="77777777" w:rsidR="00B862D9" w:rsidRPr="008B0303" w:rsidRDefault="00B862D9" w:rsidP="008B0303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4D6C5A" w14:textId="77777777" w:rsidR="00B862D9" w:rsidRPr="008B0303" w:rsidRDefault="00B862D9" w:rsidP="008B0303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427203" w14:textId="77777777" w:rsidR="00B862D9" w:rsidRPr="008B0303" w:rsidRDefault="00B862D9" w:rsidP="008B0303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335798" w14:textId="77777777" w:rsidR="00B862D9" w:rsidRDefault="00B862D9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Opis parametrów i warunków oferowanych</w:t>
            </w:r>
          </w:p>
          <w:p w14:paraId="051CDB93" w14:textId="3F21DB45" w:rsidR="00B1285E" w:rsidRPr="008B0303" w:rsidRDefault="00B1285E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b/>
                <w:color w:val="FF0000"/>
                <w:lang w:eastAsia="pl-PL"/>
              </w:rPr>
              <w:t>(należy opisać parametry oferowanych urządzeń)</w:t>
            </w:r>
          </w:p>
        </w:tc>
      </w:tr>
      <w:tr w:rsidR="00B862D9" w:rsidRPr="003F2DDD" w14:paraId="4C8B5104" w14:textId="77777777" w:rsidTr="0069065D">
        <w:trPr>
          <w:trHeight w:val="2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846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167" w14:textId="6A95ACEA" w:rsidR="00B862D9" w:rsidRPr="003F2DDD" w:rsidRDefault="00B42B72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F876" w14:textId="1E5B4B3F" w:rsidR="00B42B72" w:rsidRDefault="00B42B72" w:rsidP="00B42B72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proofErr w:type="spellStart"/>
            <w:r>
              <w:rPr>
                <w:rFonts w:cstheme="minorHAnsi"/>
                <w:lang w:eastAsia="pl-PL"/>
              </w:rPr>
              <w:t>All</w:t>
            </w:r>
            <w:proofErr w:type="spellEnd"/>
            <w:r>
              <w:rPr>
                <w:rFonts w:cstheme="minorHAnsi"/>
                <w:lang w:eastAsia="pl-PL"/>
              </w:rPr>
              <w:t xml:space="preserve">-In-One – podzespoły komputerowe (płyta główna, procesor czy układ graficzny) muszą być umieszczone w jednej obudowie z ekranem w sposób, który uniemożliwia </w:t>
            </w:r>
            <w:r>
              <w:rPr>
                <w:rFonts w:cstheme="minorHAnsi"/>
                <w:lang w:eastAsia="pl-PL"/>
              </w:rPr>
              <w:lastRenderedPageBreak/>
              <w:t>odłączenie komputera od monitora i posiadają wspólny system zasilania.</w:t>
            </w:r>
          </w:p>
          <w:p w14:paraId="285ACC71" w14:textId="04DC80D4" w:rsidR="00B862D9" w:rsidRPr="003F2DDD" w:rsidRDefault="00B42B72" w:rsidP="00B42B72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Wszystkie połączenia między monitorem</w:t>
            </w:r>
            <w:r>
              <w:rPr>
                <w:rFonts w:cstheme="minorHAnsi"/>
                <w:lang w:eastAsia="pl-PL"/>
              </w:rPr>
              <w:t>,</w:t>
            </w:r>
            <w:r>
              <w:rPr>
                <w:rFonts w:cstheme="minorHAnsi"/>
                <w:lang w:eastAsia="pl-PL"/>
              </w:rPr>
              <w:t xml:space="preserve"> a płyt</w:t>
            </w:r>
            <w:r>
              <w:rPr>
                <w:rFonts w:cstheme="minorHAnsi"/>
                <w:lang w:eastAsia="pl-PL"/>
              </w:rPr>
              <w:t>ą</w:t>
            </w:r>
            <w:r>
              <w:rPr>
                <w:rFonts w:cstheme="minorHAnsi"/>
                <w:lang w:eastAsia="pl-PL"/>
              </w:rPr>
              <w:t xml:space="preserve"> główną muszą być zintegrowane wewnątrz obudowy. Nie dopuszcza się zewnętrznych połączeń kablowych między monitorem, a płyta główną – wszystkie porty zewnętrzne muszą być wolne.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49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5A41433" w14:textId="77777777" w:rsidTr="0069065D">
        <w:trPr>
          <w:trHeight w:val="3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FF054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3933E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34075" w14:textId="206F3CED" w:rsidR="00B862D9" w:rsidRPr="00EB21ED" w:rsidRDefault="00B862D9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 w:rsidRPr="00411378">
              <w:rPr>
                <w:rFonts w:cstheme="minorHAnsi"/>
                <w:lang w:eastAsia="pl-PL"/>
              </w:rPr>
              <w:t>31 000 pkt.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</w:p>
          <w:p w14:paraId="7B7CA1E4" w14:textId="66811DB9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8B0303">
              <w:rPr>
                <w:rFonts w:cstheme="minorHAnsi"/>
                <w:lang w:eastAsia="pl-PL"/>
              </w:rPr>
              <w:t xml:space="preserve">Załączniku Nr 8 </w:t>
            </w:r>
            <w:r w:rsidR="009B31F9" w:rsidRPr="008B0303">
              <w:rPr>
                <w:rFonts w:cstheme="minorHAnsi"/>
                <w:lang w:eastAsia="pl-PL"/>
              </w:rPr>
              <w:t xml:space="preserve">do SWZ,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775B9C6A" w14:textId="77777777" w:rsidR="00B862D9" w:rsidRPr="008B0303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8B0303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108C80A0" w14:textId="47F0E62A" w:rsidR="00B862D9" w:rsidRPr="009A26B7" w:rsidRDefault="00B1285E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color w:val="FF0000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</w:t>
            </w:r>
            <w:r w:rsidRPr="00411378">
              <w:rPr>
                <w:rFonts w:cstheme="minorHAnsi"/>
                <w:lang w:eastAsia="pl-PL"/>
              </w:rPr>
              <w:t xml:space="preserve">wyniki 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 stosowania tzw. </w:t>
            </w:r>
            <w:proofErr w:type="spellStart"/>
            <w:r w:rsidRPr="00411378">
              <w:rPr>
                <w:rFonts w:cstheme="minorHAnsi"/>
                <w:lang w:eastAsia="pl-PL"/>
              </w:rPr>
              <w:t>overclocking’u</w:t>
            </w:r>
            <w:proofErr w:type="spellEnd"/>
            <w:r w:rsidRPr="00411378">
              <w:rPr>
                <w:rFonts w:cstheme="minorHAnsi"/>
                <w:lang w:eastAsia="pl-PL"/>
              </w:rPr>
              <w:t xml:space="preserve"> celem uzyskania wymaganej liczby punktów. Zamawiający zastrzega sobie, iż w celu sprawdzenia poprawności przeprowadzonych testów, na etapie prowadzonego postępowania może zażądać od Wykonawcy dostarczenia testowanego zestawu komputerowego,  oprogramowania </w:t>
            </w:r>
            <w:r w:rsidRPr="00411378">
              <w:rPr>
                <w:rFonts w:cstheme="minorHAnsi"/>
                <w:lang w:eastAsia="pl-PL"/>
              </w:rPr>
              <w:lastRenderedPageBreak/>
              <w:t>testującego oraz dokładnych opisów użytych testów w terminie nie dłuższym niż 3 dni robocze od otrzymania zawiadomienia od Zamawiającego.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F462D" w14:textId="77777777" w:rsidR="00B862D9" w:rsidRPr="00EE08F3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F557DAE" w14:textId="77777777" w:rsidTr="0069065D">
        <w:trPr>
          <w:trHeight w:val="3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7B914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3F1D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2443C" w14:textId="77777777" w:rsidR="00B862D9" w:rsidRPr="003F2DD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 16GB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9E4C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C1BA207" w14:textId="77777777" w:rsidTr="0069065D">
        <w:trPr>
          <w:trHeight w:val="9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5A2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06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Maksymalna ilość RAM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1E64" w14:textId="77777777" w:rsidR="00B862D9" w:rsidRPr="003F2DDD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Możliwość rozbudowy do przynajmniej 32GB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664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766C89A" w14:textId="77777777" w:rsidTr="0069065D">
        <w:trPr>
          <w:trHeight w:val="2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CF5D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277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8DE7" w14:textId="7FBAC35A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SSD </w:t>
            </w:r>
            <w:proofErr w:type="spellStart"/>
            <w:r>
              <w:rPr>
                <w:rFonts w:cstheme="minorHAnsi"/>
                <w:lang w:eastAsia="pl-PL"/>
              </w:rPr>
              <w:t>PCIe</w:t>
            </w:r>
            <w:proofErr w:type="spellEnd"/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7FD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FA7C654" w14:textId="77777777" w:rsidTr="0069065D">
        <w:trPr>
          <w:trHeight w:val="2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7497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AAF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Zamontowane dyski twarde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4F20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Pojemność min. 512 GB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66B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B6DCCFF" w14:textId="77777777" w:rsidTr="0069065D">
        <w:trPr>
          <w:trHeight w:val="4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07488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37473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Rodzaj matrycy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411C" w14:textId="77777777" w:rsidR="00B862D9" w:rsidRPr="00992E4E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Matowa, IPS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9A723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86F35AD" w14:textId="77777777" w:rsidTr="0069065D">
        <w:trPr>
          <w:trHeight w:val="53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E1FF6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D0B98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276ED" w14:textId="77777777" w:rsidR="00B862D9" w:rsidRPr="00565124" w:rsidRDefault="00B862D9" w:rsidP="00BE31F5">
            <w:pPr>
              <w:spacing w:before="60" w:after="60" w:line="252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1920x1080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9181F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6DE18DA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494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265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B42" w14:textId="77777777" w:rsidR="00B862D9" w:rsidRPr="00565124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 xml:space="preserve">23-24 </w:t>
            </w:r>
            <w:proofErr w:type="spellStart"/>
            <w:r>
              <w:rPr>
                <w:rFonts w:cstheme="minorHAnsi"/>
                <w:lang w:val="en-US" w:eastAsia="pl-PL"/>
              </w:rPr>
              <w:t>cale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4EB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6756147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6D9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2FF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Łączność przewodowa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DB0" w14:textId="77777777" w:rsidR="00B862D9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zintegrowana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karta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sieciowa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100/1000 mb/s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5F36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FE1C945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F49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9BB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5FA" w14:textId="3AE55BB1" w:rsidR="00B862D9" w:rsidRDefault="009B31F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</w:t>
            </w:r>
            <w:r w:rsidR="00B862D9">
              <w:rPr>
                <w:rFonts w:cstheme="minorHAnsi"/>
                <w:lang w:val="en-US" w:eastAsia="pl-PL"/>
              </w:rPr>
              <w:t>integrowana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="00B862D9">
              <w:rPr>
                <w:rFonts w:cstheme="minorHAnsi"/>
                <w:lang w:val="en-US" w:eastAsia="pl-PL"/>
              </w:rPr>
              <w:t>karta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="00B862D9">
              <w:rPr>
                <w:rFonts w:cstheme="minorHAnsi"/>
                <w:lang w:val="en-US" w:eastAsia="pl-PL"/>
              </w:rPr>
              <w:t>sieciowa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w </w:t>
            </w:r>
            <w:proofErr w:type="spellStart"/>
            <w:r w:rsidR="00B862D9">
              <w:rPr>
                <w:rFonts w:cstheme="minorHAnsi"/>
                <w:lang w:val="en-US" w:eastAsia="pl-PL"/>
              </w:rPr>
              <w:t>standard</w:t>
            </w:r>
            <w:r w:rsidR="00B4680A">
              <w:rPr>
                <w:rFonts w:cstheme="minorHAnsi"/>
                <w:lang w:val="en-US" w:eastAsia="pl-PL"/>
              </w:rPr>
              <w:t>z</w:t>
            </w:r>
            <w:r w:rsidR="00B862D9">
              <w:rPr>
                <w:rFonts w:cstheme="minorHAnsi"/>
                <w:lang w:val="en-US" w:eastAsia="pl-PL"/>
              </w:rPr>
              <w:t>ie</w:t>
            </w:r>
            <w:proofErr w:type="spellEnd"/>
            <w:r w:rsidR="00B862D9">
              <w:rPr>
                <w:rFonts w:cstheme="minorHAnsi"/>
                <w:lang w:val="en-US" w:eastAsia="pl-PL"/>
              </w:rPr>
              <w:t xml:space="preserve"> </w:t>
            </w:r>
            <w:r w:rsidR="00B862D9" w:rsidRPr="00A21B2D">
              <w:rPr>
                <w:rFonts w:cstheme="minorHAnsi"/>
                <w:lang w:val="en-US" w:eastAsia="pl-PL"/>
              </w:rPr>
              <w:t>802.11ax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6C1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813125B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021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E9B0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Porty komunikacyjne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EDC2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 xml:space="preserve">min. 4 x USB 3.0 </w:t>
            </w:r>
          </w:p>
          <w:p w14:paraId="6C983019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min. 1 x USB-C 3.0</w:t>
            </w:r>
          </w:p>
          <w:p w14:paraId="257A1C68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DisplayPort</w:t>
            </w:r>
          </w:p>
          <w:p w14:paraId="58A075DB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HDMI</w:t>
            </w:r>
          </w:p>
          <w:p w14:paraId="1ED6359E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USB-C 3.2 Gen 2x2</w:t>
            </w:r>
          </w:p>
          <w:p w14:paraId="1AD3A6D2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 xml:space="preserve">1 x 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słuchawki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>/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mikrofon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</w:t>
            </w:r>
          </w:p>
          <w:p w14:paraId="44B39783" w14:textId="77777777" w:rsidR="00B862D9" w:rsidRPr="001F2969" w:rsidRDefault="00B862D9" w:rsidP="00B862D9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1F2969">
              <w:rPr>
                <w:rFonts w:cstheme="minorHAnsi"/>
                <w:lang w:val="en-US" w:eastAsia="pl-PL"/>
              </w:rPr>
              <w:t>1 x LAN (Gigabit Ethernet)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289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0FD82129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CEE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148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Zasilacz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130" w14:textId="77777777" w:rsidR="00B862D9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Zintegrowany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zasilacz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A21B2D">
              <w:rPr>
                <w:rFonts w:cstheme="minorHAnsi"/>
                <w:lang w:val="en-US" w:eastAsia="pl-PL"/>
              </w:rPr>
              <w:t>80 PLUS Platinum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9398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920C3B4" w14:textId="77777777" w:rsidTr="0069065D">
        <w:trPr>
          <w:trHeight w:val="5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EDF2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44C3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Funkcjonalności dodatkowe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E3C0" w14:textId="5883E35C" w:rsidR="00B862D9" w:rsidRPr="001F2969" w:rsidRDefault="00B4680A" w:rsidP="00B862D9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B4680A">
              <w:rPr>
                <w:rFonts w:cstheme="minorHAnsi"/>
                <w:lang w:val="en-US" w:eastAsia="pl-PL"/>
              </w:rPr>
              <w:t>urządzenie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powinno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posiadać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gniazdo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pozwalające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na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mocowanie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linki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zwanej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zabezpieczającej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sprzęt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przed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B4680A">
              <w:rPr>
                <w:rFonts w:cstheme="minorHAnsi"/>
                <w:lang w:val="en-US" w:eastAsia="pl-PL"/>
              </w:rPr>
              <w:t>kradzieżą</w:t>
            </w:r>
            <w:proofErr w:type="spellEnd"/>
            <w:r w:rsidRPr="00B4680A">
              <w:rPr>
                <w:rFonts w:cstheme="minorHAnsi"/>
                <w:lang w:val="en-US" w:eastAsia="pl-PL"/>
              </w:rPr>
              <w:t>,</w:t>
            </w:r>
          </w:p>
          <w:p w14:paraId="1F6920B5" w14:textId="56199FB5" w:rsidR="00B862D9" w:rsidRPr="001F2969" w:rsidRDefault="00B862D9" w:rsidP="00B862D9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1F2969">
              <w:rPr>
                <w:rFonts w:cstheme="minorHAnsi"/>
                <w:lang w:val="en-US" w:eastAsia="pl-PL"/>
              </w:rPr>
              <w:t>Wbudowany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moduł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TPM</w:t>
            </w:r>
            <w:r w:rsidR="00B4680A">
              <w:rPr>
                <w:rFonts w:cstheme="minorHAnsi"/>
                <w:lang w:val="en-US" w:eastAsia="pl-PL"/>
              </w:rPr>
              <w:t xml:space="preserve"> 2.0</w:t>
            </w:r>
          </w:p>
          <w:p w14:paraId="1F187F38" w14:textId="77777777" w:rsidR="00B862D9" w:rsidRPr="001F2969" w:rsidRDefault="00B862D9" w:rsidP="00B862D9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Zintegrowana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1F2969">
              <w:rPr>
                <w:rFonts w:cstheme="minorHAnsi"/>
                <w:lang w:val="en-US" w:eastAsia="pl-PL"/>
              </w:rPr>
              <w:t>Kamera</w:t>
            </w:r>
            <w:proofErr w:type="spellEnd"/>
            <w:r w:rsidRPr="001F2969">
              <w:rPr>
                <w:rFonts w:cstheme="minorHAnsi"/>
                <w:lang w:val="en-US" w:eastAsia="pl-PL"/>
              </w:rPr>
              <w:t xml:space="preserve">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B6B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CCCE9F1" w14:textId="77777777" w:rsidTr="0069065D">
        <w:trPr>
          <w:trHeight w:val="6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B432" w14:textId="77777777" w:rsidR="00B862D9" w:rsidRPr="003F2DDD" w:rsidRDefault="00B862D9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9E9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Zainstalowany system operacyjny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C7A8" w14:textId="099FE9AA" w:rsidR="00B862D9" w:rsidRPr="00565124" w:rsidRDefault="004F009A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eastAsia="pl-PL"/>
              </w:rPr>
              <w:t>Microsoft Windows 11 Professional – licencja bezterminowa,  lub system równoważny. Opis równoważności znajduje się w punkcie 4.I.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51B8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97181" w:rsidRPr="003F2DDD" w14:paraId="35B164A2" w14:textId="77777777" w:rsidTr="0069065D">
        <w:trPr>
          <w:trHeight w:val="6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398" w14:textId="77777777" w:rsidR="00197181" w:rsidRPr="008F7C0B" w:rsidRDefault="00197181" w:rsidP="00B862D9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E133" w14:textId="3BD1B108" w:rsidR="00197181" w:rsidRPr="008F7C0B" w:rsidRDefault="00197181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3958" w14:textId="442844F4" w:rsidR="00197181" w:rsidRPr="008F7C0B" w:rsidRDefault="00197181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Microsoft Office Home and Business 2021 - licencja bezterminowa lub pakiet równoważny. Opis równoważności znajduje się w punkcie 4.II.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BA4F" w14:textId="77777777" w:rsidR="00197181" w:rsidRPr="003F2DDD" w:rsidRDefault="00197181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3075E092" w14:textId="77777777" w:rsidTr="000152FB">
        <w:trPr>
          <w:trHeight w:val="23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E6AAD" w14:textId="77777777" w:rsidR="0069065D" w:rsidRPr="008F7C0B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417E0" w14:textId="77777777" w:rsidR="0069065D" w:rsidRPr="008F7C0B" w:rsidRDefault="0069065D" w:rsidP="0069065D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3AAF4C35" w14:textId="77777777" w:rsidR="0069065D" w:rsidRPr="008F7C0B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387" w14:textId="18E80172" w:rsidR="0069065D" w:rsidRPr="008F7C0B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635DE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3CD6C14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5E5631B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C5BFFEC" w14:textId="3AC6F6C6" w:rsidR="0069065D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69065D" w:rsidRPr="003F2DDD" w14:paraId="4CC59C9F" w14:textId="77777777" w:rsidTr="000152FB">
        <w:trPr>
          <w:trHeight w:val="23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2E278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6D057" w14:textId="77777777" w:rsidR="0069065D" w:rsidRPr="003F2DDD" w:rsidRDefault="0069065D" w:rsidP="0069065D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5CAB" w14:textId="178C3BD9" w:rsidR="0069065D" w:rsidRPr="00411378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7FA5C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F0C4CA7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C17E4BE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0D6D568" w14:textId="7DF5DF58" w:rsidR="0069065D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69065D" w:rsidRPr="003F2DDD" w14:paraId="142A4A08" w14:textId="77777777" w:rsidTr="000152FB">
        <w:trPr>
          <w:trHeight w:val="23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F30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80E" w14:textId="77777777" w:rsidR="0069065D" w:rsidRPr="003F2DDD" w:rsidRDefault="0069065D" w:rsidP="0069065D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8641" w14:textId="77777777" w:rsidR="0069065D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  <w:p w14:paraId="11AF59FC" w14:textId="77777777" w:rsidR="008966F5" w:rsidRDefault="008966F5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</w:p>
          <w:p w14:paraId="58E9E633" w14:textId="79E0A79B" w:rsidR="008966F5" w:rsidRPr="00411378" w:rsidRDefault="008966F5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F7F2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DBBC679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03108C6" w14:textId="300A10D1" w:rsidR="0069065D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69065D" w:rsidRPr="003F2DDD" w14:paraId="4CCB06FE" w14:textId="77777777" w:rsidTr="0069065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7A430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26CA0" w14:textId="77777777" w:rsidR="0069065D" w:rsidRPr="003F2DD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E553C" w14:textId="0BFB62DB" w:rsidR="0069065D" w:rsidRPr="00411378" w:rsidRDefault="0069065D" w:rsidP="0069065D">
            <w:pPr>
              <w:spacing w:before="60" w:after="60" w:line="252" w:lineRule="auto"/>
              <w:ind w:left="79"/>
              <w:jc w:val="both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>Naprawa gwarancyjn</w:t>
            </w:r>
            <w:r w:rsidR="00411378" w:rsidRPr="00411378">
              <w:rPr>
                <w:rFonts w:cstheme="minorHAnsi"/>
                <w:lang w:eastAsia="pl-PL"/>
              </w:rPr>
              <w:t>a</w:t>
            </w:r>
            <w:r w:rsidRPr="00411378">
              <w:rPr>
                <w:rFonts w:cstheme="minorHAnsi"/>
                <w:lang w:eastAsia="pl-PL"/>
              </w:rPr>
              <w:t xml:space="preserve"> realizowana przez producenta lub autoryzowany serwis producenta przez </w:t>
            </w:r>
            <w:r w:rsidRPr="00411378">
              <w:rPr>
                <w:rFonts w:cstheme="minorHAnsi"/>
                <w:b/>
                <w:lang w:eastAsia="pl-PL"/>
              </w:rPr>
              <w:t>minimum 36 miesięcy.</w:t>
            </w:r>
          </w:p>
          <w:p w14:paraId="6B2E0FE3" w14:textId="2CD19FF9" w:rsidR="0069065D" w:rsidRPr="00411378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46888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637B4BA6" w14:textId="77777777" w:rsidTr="0069065D">
        <w:trPr>
          <w:trHeight w:val="36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81318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14ADF" w14:textId="77777777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22DF8" w14:textId="12BA654B" w:rsidR="0069065D" w:rsidRPr="003F2DDD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Pr="00926639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br/>
            </w:r>
            <w:r w:rsidRPr="00926639">
              <w:rPr>
                <w:rFonts w:cstheme="minorHAnsi"/>
                <w:lang w:eastAsia="pl-PL"/>
              </w:rPr>
              <w:t xml:space="preserve">w ciągu </w:t>
            </w:r>
            <w:r w:rsidRPr="00475D4F">
              <w:rPr>
                <w:rFonts w:cstheme="minorHAnsi"/>
                <w:b/>
                <w:lang w:eastAsia="pl-PL"/>
              </w:rPr>
              <w:t xml:space="preserve">maksymalnie 14 dni </w:t>
            </w:r>
            <w:r w:rsidRPr="00926639">
              <w:rPr>
                <w:rFonts w:cstheme="minorHAnsi"/>
                <w:lang w:eastAsia="pl-PL"/>
              </w:rPr>
              <w:t>od zgłoszenia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A5E95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78F06A51" w14:textId="77777777" w:rsidTr="0069065D">
        <w:trPr>
          <w:trHeight w:val="117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120" w14:textId="77777777" w:rsidR="0069065D" w:rsidRPr="003F2DDD" w:rsidRDefault="0069065D" w:rsidP="0069065D">
            <w:pPr>
              <w:pStyle w:val="Akapitzlist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8BB" w14:textId="77777777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4235" w14:textId="395677F4" w:rsidR="0069065D" w:rsidRPr="003F2DDD" w:rsidRDefault="0069065D" w:rsidP="0069065D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EFC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A2B9E49" w14:textId="77777777" w:rsidR="00B862D9" w:rsidRPr="003F2DDD" w:rsidRDefault="00B862D9" w:rsidP="00B862D9">
      <w:pPr>
        <w:spacing w:after="0" w:line="240" w:lineRule="auto"/>
        <w:ind w:left="4956" w:firstLine="708"/>
        <w:rPr>
          <w:rFonts w:cstheme="minorHAnsi"/>
          <w:lang w:eastAsia="pl-PL"/>
        </w:rPr>
      </w:pPr>
      <w:r w:rsidRPr="003F2DDD">
        <w:rPr>
          <w:rFonts w:cstheme="minorHAnsi"/>
          <w:lang w:eastAsia="pl-PL"/>
        </w:rPr>
        <w:tab/>
      </w:r>
    </w:p>
    <w:p w14:paraId="36642FE9" w14:textId="77777777" w:rsidR="00B862D9" w:rsidRDefault="00B862D9" w:rsidP="00B862D9">
      <w:pPr>
        <w:spacing w:after="0" w:line="240" w:lineRule="auto"/>
        <w:ind w:left="4956" w:firstLine="708"/>
        <w:rPr>
          <w:rFonts w:cstheme="minorHAnsi"/>
          <w:lang w:eastAsia="pl-PL"/>
        </w:rPr>
      </w:pPr>
    </w:p>
    <w:p w14:paraId="3C8ECBDF" w14:textId="77777777" w:rsidR="00B862D9" w:rsidRPr="00410E20" w:rsidRDefault="00B862D9" w:rsidP="00B862D9">
      <w:pPr>
        <w:spacing w:after="0" w:line="240" w:lineRule="auto"/>
        <w:rPr>
          <w:rFonts w:cstheme="minorHAnsi"/>
          <w:lang w:eastAsia="pl-PL"/>
        </w:rPr>
      </w:pPr>
    </w:p>
    <w:p w14:paraId="4D2FF5C4" w14:textId="77777777" w:rsidR="00B862D9" w:rsidRPr="003F2DDD" w:rsidRDefault="00B862D9" w:rsidP="00B862D9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Monitor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43F42C2E" w14:textId="77777777" w:rsidR="00B862D9" w:rsidRPr="003F2DDD" w:rsidRDefault="00B862D9" w:rsidP="00B862D9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094FC199" w14:textId="75BCE0A0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 xml:space="preserve">Nazwa producenta: </w:t>
      </w:r>
      <w:r w:rsidR="009B31F9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3C2B8BD" w14:textId="0D8B99C4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>Typ produktu</w:t>
      </w:r>
      <w:r w:rsidR="003C07E5">
        <w:rPr>
          <w:rFonts w:asciiTheme="minorHAnsi" w:hAnsiTheme="minorHAnsi" w:cstheme="minorHAnsi"/>
          <w:sz w:val="28"/>
          <w:szCs w:val="28"/>
        </w:rPr>
        <w:t>/</w:t>
      </w:r>
      <w:r w:rsidRPr="008B0303">
        <w:rPr>
          <w:rFonts w:asciiTheme="minorHAnsi" w:hAnsiTheme="minorHAnsi" w:cstheme="minorHAnsi"/>
          <w:sz w:val="28"/>
          <w:szCs w:val="28"/>
        </w:rPr>
        <w:t>model</w:t>
      </w:r>
      <w:r w:rsidR="003C07E5">
        <w:rPr>
          <w:rFonts w:asciiTheme="minorHAnsi" w:hAnsiTheme="minorHAnsi" w:cstheme="minorHAnsi"/>
          <w:sz w:val="28"/>
          <w:szCs w:val="28"/>
        </w:rPr>
        <w:t>/symbol</w:t>
      </w:r>
      <w:r w:rsidRPr="008B0303">
        <w:rPr>
          <w:rFonts w:asciiTheme="minorHAnsi" w:hAnsiTheme="minorHAnsi" w:cstheme="minorHAnsi"/>
          <w:sz w:val="28"/>
          <w:szCs w:val="28"/>
        </w:rPr>
        <w:t xml:space="preserve">: </w:t>
      </w:r>
      <w:r w:rsidR="009B31F9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 w:rsidR="009B31F9">
        <w:rPr>
          <w:rFonts w:asciiTheme="minorHAnsi" w:hAnsiTheme="minorHAnsi" w:cstheme="minorHAnsi"/>
          <w:sz w:val="28"/>
          <w:szCs w:val="28"/>
        </w:rPr>
        <w:t>………..</w:t>
      </w:r>
    </w:p>
    <w:p w14:paraId="7036004D" w14:textId="77777777" w:rsidR="00B862D9" w:rsidRDefault="00B862D9" w:rsidP="00B862D9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7"/>
        <w:gridCol w:w="3481"/>
        <w:gridCol w:w="5364"/>
        <w:gridCol w:w="4636"/>
        <w:gridCol w:w="22"/>
      </w:tblGrid>
      <w:tr w:rsidR="00B862D9" w:rsidRPr="003F2DDD" w14:paraId="29E61D27" w14:textId="77777777" w:rsidTr="008B0303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67B6A" w14:textId="77777777" w:rsidR="00B862D9" w:rsidRPr="008B0303" w:rsidRDefault="00B862D9" w:rsidP="008B0303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96BA6" w14:textId="77777777" w:rsidR="00B862D9" w:rsidRPr="008B0303" w:rsidRDefault="00B862D9" w:rsidP="008B0303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93867D" w14:textId="77777777" w:rsidR="00B862D9" w:rsidRPr="008B0303" w:rsidRDefault="00B862D9" w:rsidP="008B0303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E2ED31" w14:textId="77777777" w:rsidR="00B862D9" w:rsidRDefault="00B862D9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8B0303">
              <w:rPr>
                <w:rFonts w:cstheme="minorHAnsi"/>
                <w:b/>
                <w:lang w:eastAsia="pl-PL"/>
              </w:rPr>
              <w:t>Opis parametrów i warunków oferowanych</w:t>
            </w:r>
          </w:p>
          <w:p w14:paraId="319B3251" w14:textId="244F6DC8" w:rsidR="003C07E5" w:rsidRPr="008B0303" w:rsidRDefault="003C07E5" w:rsidP="008B0303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b/>
                <w:color w:val="FF0000"/>
                <w:lang w:eastAsia="pl-PL"/>
              </w:rPr>
              <w:lastRenderedPageBreak/>
              <w:t>(należy opisać parametry oferowanych urządzeń)</w:t>
            </w:r>
          </w:p>
        </w:tc>
      </w:tr>
      <w:tr w:rsidR="00B862D9" w:rsidRPr="003F2DDD" w14:paraId="4F1BCA5E" w14:textId="77777777" w:rsidTr="008B0303">
        <w:trPr>
          <w:gridAfter w:val="1"/>
          <w:wAfter w:w="24" w:type="dxa"/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1ED5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E07" w14:textId="77777777" w:rsidR="00B862D9" w:rsidRPr="00EB21E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Przeznaczenie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D4B4" w14:textId="71B6E813" w:rsidR="00B862D9" w:rsidRPr="00B4195A" w:rsidRDefault="00B862D9" w:rsidP="00BA481C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Monitor ma bezproblemowo współpracować z </w:t>
            </w:r>
            <w:r w:rsidRPr="00B4195A">
              <w:rPr>
                <w:rFonts w:cstheme="minorHAnsi"/>
                <w:b/>
                <w:bCs/>
                <w:lang w:eastAsia="pl-PL"/>
              </w:rPr>
              <w:t xml:space="preserve">Komputerem </w:t>
            </w:r>
            <w:proofErr w:type="spellStart"/>
            <w:r w:rsidRPr="00B4195A">
              <w:rPr>
                <w:rFonts w:cstheme="minorHAnsi"/>
                <w:b/>
                <w:bCs/>
                <w:lang w:eastAsia="pl-PL"/>
              </w:rPr>
              <w:t>All</w:t>
            </w:r>
            <w:proofErr w:type="spellEnd"/>
            <w:r w:rsidRPr="00B4195A">
              <w:rPr>
                <w:rFonts w:cstheme="minorHAnsi"/>
                <w:b/>
                <w:bCs/>
                <w:lang w:eastAsia="pl-PL"/>
              </w:rPr>
              <w:t xml:space="preserve">-In-One </w:t>
            </w:r>
            <w:r w:rsidR="00BA481C">
              <w:rPr>
                <w:rFonts w:cstheme="minorHAnsi"/>
                <w:b/>
                <w:bCs/>
                <w:lang w:eastAsia="pl-PL"/>
              </w:rPr>
              <w:t>I</w:t>
            </w:r>
            <w:r w:rsidRPr="00B4195A">
              <w:rPr>
                <w:rFonts w:cstheme="minorHAnsi"/>
                <w:b/>
                <w:bCs/>
                <w:lang w:eastAsia="pl-PL"/>
              </w:rPr>
              <w:t>I</w:t>
            </w:r>
            <w:r>
              <w:rPr>
                <w:rFonts w:cstheme="minorHAnsi"/>
                <w:b/>
                <w:bCs/>
                <w:lang w:eastAsia="pl-PL"/>
              </w:rPr>
              <w:t xml:space="preserve">, </w:t>
            </w:r>
            <w:r w:rsidRPr="00411378">
              <w:rPr>
                <w:rFonts w:cstheme="minorHAnsi"/>
                <w:lang w:eastAsia="pl-PL"/>
              </w:rPr>
              <w:t xml:space="preserve">opisanym w </w:t>
            </w:r>
            <w:r w:rsidRPr="006A08DA">
              <w:rPr>
                <w:rFonts w:cstheme="minorHAnsi"/>
                <w:lang w:eastAsia="pl-PL"/>
              </w:rPr>
              <w:t>punkcie</w:t>
            </w:r>
            <w:r w:rsidRPr="008B0303">
              <w:rPr>
                <w:rFonts w:cstheme="minorHAnsi"/>
                <w:lang w:eastAsia="pl-PL"/>
              </w:rPr>
              <w:t xml:space="preserve"> </w:t>
            </w:r>
            <w:r w:rsidR="00BA481C">
              <w:rPr>
                <w:rFonts w:cstheme="minorHAnsi"/>
                <w:lang w:eastAsia="pl-PL"/>
              </w:rPr>
              <w:t>1</w:t>
            </w:r>
            <w:r>
              <w:rPr>
                <w:rFonts w:cstheme="minorHAnsi"/>
                <w:lang w:eastAsia="pl-PL"/>
              </w:rPr>
              <w:t xml:space="preserve"> jako dodatkowy monitor, na którym możliwe będzie wyświetlanie klonu oraz rozszerzenia ekranu.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E62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800C5A2" w14:textId="77777777" w:rsidTr="008B0303">
        <w:trPr>
          <w:gridAfter w:val="1"/>
          <w:wAfter w:w="24" w:type="dxa"/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970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E01A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2D60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23-24”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CE1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15342EF" w14:textId="77777777" w:rsidTr="008B0303">
        <w:trPr>
          <w:gridAfter w:val="1"/>
          <w:wAfter w:w="24" w:type="dxa"/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AC625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061AB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FA9FF" w14:textId="77777777" w:rsidR="00B862D9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1920x1080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98369" w14:textId="77777777" w:rsidR="00B862D9" w:rsidRPr="00EE08F3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C0A4DD5" w14:textId="77777777" w:rsidTr="008B0303">
        <w:trPr>
          <w:gridAfter w:val="1"/>
          <w:wAfter w:w="24" w:type="dxa"/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BCB54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41CC5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Format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0A7CE" w14:textId="77777777" w:rsidR="00B862D9" w:rsidRPr="003F2DD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16:9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25596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15F3741" w14:textId="77777777" w:rsidTr="008B0303">
        <w:trPr>
          <w:gridAfter w:val="1"/>
          <w:wAfter w:w="24" w:type="dxa"/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543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6FDB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matrycy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2090" w14:textId="77777777" w:rsidR="00B862D9" w:rsidRPr="003F2DDD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Matowa, IPS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5C2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E4E1085" w14:textId="77777777" w:rsidTr="008B0303">
        <w:trPr>
          <w:gridAfter w:val="1"/>
          <w:wAfter w:w="24" w:type="dxa"/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FCC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E04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Czas reakcji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2F2D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&lt;= 4 ms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56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4C983AE" w14:textId="77777777" w:rsidTr="008B0303">
        <w:trPr>
          <w:gridAfter w:val="1"/>
          <w:wAfter w:w="24" w:type="dxa"/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6D8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6EDA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Częstotliwość odświeżania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9EDA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75Hz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C2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F2CED64" w14:textId="77777777" w:rsidTr="008B0303">
        <w:trPr>
          <w:gridAfter w:val="1"/>
          <w:wAfter w:w="24" w:type="dxa"/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6BB4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9826E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Jasność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D659D" w14:textId="77777777" w:rsidR="00B862D9" w:rsidRPr="00992E4E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 250cd/m2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025F6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E42D2B1" w14:textId="77777777" w:rsidTr="008B0303">
        <w:trPr>
          <w:gridAfter w:val="1"/>
          <w:wAfter w:w="24" w:type="dxa"/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BD072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896D2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Kontrast statyczny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EB994" w14:textId="77777777" w:rsidR="00B862D9" w:rsidRPr="00565124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1000:1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21A9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AD52D34" w14:textId="77777777" w:rsidTr="008B0303">
        <w:trPr>
          <w:gridAfter w:val="1"/>
          <w:wAfter w:w="24" w:type="dxa"/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736" w14:textId="77777777" w:rsidR="00B862D9" w:rsidRPr="001B591B" w:rsidDel="001653BF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46A5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Kąty widzenia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497" w14:textId="299508B8" w:rsidR="00B862D9" w:rsidRPr="00565124" w:rsidRDefault="00B862D9" w:rsidP="00BE31F5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Przynajmniej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178 </w:t>
            </w:r>
            <w:proofErr w:type="spellStart"/>
            <w:r>
              <w:rPr>
                <w:rFonts w:cstheme="minorHAnsi"/>
                <w:lang w:val="en-US" w:eastAsia="pl-PL"/>
              </w:rPr>
              <w:t>stopni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w </w:t>
            </w:r>
            <w:proofErr w:type="spellStart"/>
            <w:r>
              <w:rPr>
                <w:rFonts w:cstheme="minorHAnsi"/>
                <w:lang w:val="en-US" w:eastAsia="pl-PL"/>
              </w:rPr>
              <w:t>pionie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="009B31F9">
              <w:rPr>
                <w:rFonts w:cstheme="minorHAnsi"/>
                <w:lang w:val="en-US" w:eastAsia="pl-PL"/>
              </w:rPr>
              <w:t>i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178 </w:t>
            </w:r>
            <w:proofErr w:type="spellStart"/>
            <w:r>
              <w:rPr>
                <w:rFonts w:cstheme="minorHAnsi"/>
                <w:lang w:val="en-US" w:eastAsia="pl-PL"/>
              </w:rPr>
              <w:t>stopni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w </w:t>
            </w:r>
            <w:proofErr w:type="spellStart"/>
            <w:r>
              <w:rPr>
                <w:rFonts w:cstheme="minorHAnsi"/>
                <w:lang w:val="en-US" w:eastAsia="pl-PL"/>
              </w:rPr>
              <w:t>poziomie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705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C4018E4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C4E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A42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Technologia ochrony oczu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BB5C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Redukcja migotania, redukcja niebieskiego </w:t>
            </w:r>
            <w:proofErr w:type="spellStart"/>
            <w:r>
              <w:rPr>
                <w:rFonts w:cstheme="minorHAnsi"/>
                <w:lang w:eastAsia="pl-PL"/>
              </w:rPr>
              <w:t>swiatła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99E8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888DBA8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EB33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CD7B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Złącza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CC3C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HDMI 1.4 - 1 szt.</w:t>
            </w:r>
          </w:p>
          <w:p w14:paraId="30C910DC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proofErr w:type="spellStart"/>
            <w:r w:rsidRPr="00B00250">
              <w:rPr>
                <w:rFonts w:cstheme="minorHAnsi"/>
                <w:lang w:eastAsia="pl-PL"/>
              </w:rPr>
              <w:t>DisplayPort</w:t>
            </w:r>
            <w:proofErr w:type="spellEnd"/>
            <w:r w:rsidRPr="00B00250">
              <w:rPr>
                <w:rFonts w:cstheme="minorHAnsi"/>
                <w:lang w:eastAsia="pl-PL"/>
              </w:rPr>
              <w:t xml:space="preserve"> 1.2 - 1 szt.</w:t>
            </w:r>
          </w:p>
          <w:p w14:paraId="2C989387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Wyjście słuchawkowe - 1 szt.</w:t>
            </w:r>
          </w:p>
          <w:p w14:paraId="74606015" w14:textId="77777777" w:rsidR="00B862D9" w:rsidRPr="00B00250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1 - 2 szt.</w:t>
            </w:r>
          </w:p>
          <w:p w14:paraId="3052EEC1" w14:textId="77777777" w:rsidR="00B862D9" w:rsidRPr="00B4195A" w:rsidRDefault="00B862D9" w:rsidP="00B862D9">
            <w:pPr>
              <w:pStyle w:val="Akapitzlist"/>
              <w:numPr>
                <w:ilvl w:val="0"/>
                <w:numId w:val="3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lastRenderedPageBreak/>
              <w:t>USB Typu-C  - 1 szt.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35F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3086C575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AC59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B6E3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Wbudowane głośniki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F329" w14:textId="77777777" w:rsidR="00B862D9" w:rsidRPr="00B4195A" w:rsidRDefault="00B862D9" w:rsidP="00BE31F5">
            <w:pPr>
              <w:pStyle w:val="Akapitzlist"/>
              <w:spacing w:before="60" w:after="60" w:line="252" w:lineRule="auto"/>
              <w:ind w:left="79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10W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DC9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7C72494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E063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95D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regulacji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EEA1" w14:textId="77777777" w:rsidR="00B862D9" w:rsidRPr="001B591B" w:rsidRDefault="00B862D9" w:rsidP="00B862D9">
            <w:pPr>
              <w:pStyle w:val="Akapitzlist"/>
              <w:numPr>
                <w:ilvl w:val="0"/>
                <w:numId w:val="4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1B591B">
              <w:rPr>
                <w:rFonts w:cstheme="minorHAnsi"/>
                <w:lang w:eastAsia="pl-PL"/>
              </w:rPr>
              <w:t>Obrotowy ekran (</w:t>
            </w:r>
            <w:proofErr w:type="spellStart"/>
            <w:r w:rsidRPr="001B591B">
              <w:rPr>
                <w:rFonts w:cstheme="minorHAnsi"/>
                <w:lang w:eastAsia="pl-PL"/>
              </w:rPr>
              <w:t>Pivot</w:t>
            </w:r>
            <w:proofErr w:type="spellEnd"/>
            <w:r w:rsidRPr="001B591B">
              <w:rPr>
                <w:rFonts w:cstheme="minorHAnsi"/>
                <w:lang w:eastAsia="pl-PL"/>
              </w:rPr>
              <w:t>)</w:t>
            </w:r>
          </w:p>
          <w:p w14:paraId="7E007904" w14:textId="77777777" w:rsidR="00B862D9" w:rsidRPr="001B591B" w:rsidRDefault="00B862D9" w:rsidP="00B862D9">
            <w:pPr>
              <w:pStyle w:val="Akapitzlist"/>
              <w:numPr>
                <w:ilvl w:val="0"/>
                <w:numId w:val="4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1B591B">
              <w:rPr>
                <w:rFonts w:cstheme="minorHAnsi"/>
                <w:lang w:eastAsia="pl-PL"/>
              </w:rPr>
              <w:t>Możliwość montażu na ścianie</w:t>
            </w:r>
          </w:p>
          <w:p w14:paraId="732F892F" w14:textId="77777777" w:rsidR="00B862D9" w:rsidRPr="001B591B" w:rsidRDefault="00B862D9" w:rsidP="00B862D9">
            <w:pPr>
              <w:pStyle w:val="Akapitzlist"/>
              <w:numPr>
                <w:ilvl w:val="0"/>
                <w:numId w:val="4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1B591B">
              <w:rPr>
                <w:rFonts w:cstheme="minorHAnsi"/>
                <w:lang w:eastAsia="pl-PL"/>
              </w:rPr>
              <w:t>Regulacja wysokości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E4C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18DF695" w14:textId="77777777" w:rsidTr="008B0303">
        <w:trPr>
          <w:gridAfter w:val="1"/>
          <w:wAfter w:w="24" w:type="dxa"/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9BC" w14:textId="77777777" w:rsidR="00B862D9" w:rsidRPr="001B591B" w:rsidRDefault="00B862D9" w:rsidP="00B862D9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537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CC0" w14:textId="3F7B5D12" w:rsidR="00B4680A" w:rsidRDefault="00B4680A" w:rsidP="00B862D9">
            <w:pPr>
              <w:pStyle w:val="Akapitzlist"/>
              <w:numPr>
                <w:ilvl w:val="0"/>
                <w:numId w:val="6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4680A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kradzieżą,</w:t>
            </w:r>
          </w:p>
          <w:p w14:paraId="499C04FE" w14:textId="03F37256" w:rsidR="00B862D9" w:rsidRPr="00B00250" w:rsidRDefault="00B862D9" w:rsidP="00B862D9">
            <w:pPr>
              <w:pStyle w:val="Akapitzlist"/>
              <w:numPr>
                <w:ilvl w:val="0"/>
                <w:numId w:val="6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Wbudowany HUB USB</w:t>
            </w:r>
          </w:p>
          <w:p w14:paraId="01785B6B" w14:textId="77777777" w:rsidR="00B862D9" w:rsidRPr="00B00250" w:rsidRDefault="00B862D9" w:rsidP="00B862D9">
            <w:pPr>
              <w:pStyle w:val="Akapitzlist"/>
              <w:numPr>
                <w:ilvl w:val="0"/>
                <w:numId w:val="6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Uchwyt na kable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4DE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D615C0" w:rsidRPr="003F2DDD" w14:paraId="6A5DC244" w14:textId="77777777" w:rsidTr="000152FB">
        <w:trPr>
          <w:gridAfter w:val="1"/>
          <w:wAfter w:w="24" w:type="dxa"/>
          <w:trHeight w:val="21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2B3E1" w14:textId="77777777" w:rsidR="00D615C0" w:rsidRPr="001B591B" w:rsidRDefault="00D615C0" w:rsidP="00D615C0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BA2D8" w14:textId="3A70CC8F" w:rsidR="00D615C0" w:rsidRPr="008F7C0B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05B9" w14:textId="445ECFE9" w:rsidR="00D615C0" w:rsidRPr="008F7C0B" w:rsidRDefault="00D615C0" w:rsidP="00411378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E2E74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998FF9E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D932452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85F4819" w14:textId="42C70799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D615C0" w:rsidRPr="003F2DDD" w14:paraId="70935E91" w14:textId="77777777" w:rsidTr="000152FB">
        <w:trPr>
          <w:gridAfter w:val="1"/>
          <w:wAfter w:w="24" w:type="dxa"/>
          <w:trHeight w:val="21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36BB1" w14:textId="77777777" w:rsidR="00D615C0" w:rsidRPr="001B591B" w:rsidRDefault="00D615C0" w:rsidP="00D615C0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73600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988" w14:textId="045AF5D7" w:rsidR="00D615C0" w:rsidRPr="00D615C0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5220C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1581268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8903D7B" w14:textId="687B62E7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D615C0" w:rsidRPr="003F2DDD" w14:paraId="72265CC0" w14:textId="77777777" w:rsidTr="000152FB">
        <w:trPr>
          <w:gridAfter w:val="1"/>
          <w:wAfter w:w="24" w:type="dxa"/>
          <w:trHeight w:val="21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B13" w14:textId="77777777" w:rsidR="00D615C0" w:rsidRPr="001B591B" w:rsidRDefault="00D615C0" w:rsidP="00D615C0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F0B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0D2E" w14:textId="77777777" w:rsidR="00D615C0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  <w:p w14:paraId="0F36DC5B" w14:textId="3095E491" w:rsidR="00DC4551" w:rsidRPr="00411378" w:rsidRDefault="00DC4551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DD68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0CBB301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19EE723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6B03D24" w14:textId="2A279683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69065D" w:rsidRPr="003F2DDD" w14:paraId="6F8EBCC2" w14:textId="77777777" w:rsidTr="00411378">
        <w:trPr>
          <w:gridAfter w:val="1"/>
          <w:wAfter w:w="24" w:type="dxa"/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C7141" w14:textId="192C524C" w:rsidR="0069065D" w:rsidRPr="0069065D" w:rsidRDefault="0069065D" w:rsidP="00411378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1</w:t>
            </w:r>
            <w:r w:rsidR="00DC4551">
              <w:rPr>
                <w:rFonts w:cstheme="minorHAnsi"/>
                <w:lang w:eastAsia="pl-PL"/>
              </w:rPr>
              <w:t>7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196BD" w14:textId="70A5AF42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6F3D" w14:textId="77777777" w:rsidR="0069065D" w:rsidRPr="00411378" w:rsidRDefault="0069065D" w:rsidP="00411378">
            <w:pPr>
              <w:spacing w:before="60" w:after="60" w:line="252" w:lineRule="auto"/>
              <w:jc w:val="both"/>
              <w:rPr>
                <w:rFonts w:cstheme="minorHAnsi"/>
                <w:b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Naprawa gwarancyjna realizowana przez producenta bądź autoryzowany serwis producenta przez </w:t>
            </w:r>
            <w:r w:rsidRPr="00411378">
              <w:rPr>
                <w:rFonts w:cstheme="minorHAnsi"/>
                <w:b/>
                <w:lang w:eastAsia="pl-PL"/>
              </w:rPr>
              <w:t>minimum 36 miesięcy.</w:t>
            </w:r>
          </w:p>
          <w:p w14:paraId="2A50BF7B" w14:textId="3E703CD8" w:rsidR="0069065D" w:rsidRPr="00411378" w:rsidRDefault="0069065D" w:rsidP="00411378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9DF5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69065D" w:rsidRPr="003F2DDD" w14:paraId="6B6455FE" w14:textId="77777777" w:rsidTr="00492CB7">
        <w:trPr>
          <w:gridAfter w:val="1"/>
          <w:wAfter w:w="24" w:type="dxa"/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42D" w14:textId="77777777" w:rsidR="0069065D" w:rsidRPr="0069065D" w:rsidRDefault="0069065D" w:rsidP="00411378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07C5" w14:textId="77777777" w:rsidR="0069065D" w:rsidRDefault="0069065D" w:rsidP="0069065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DF6" w14:textId="0343D4B5" w:rsidR="0069065D" w:rsidRPr="0020642A" w:rsidRDefault="0069065D" w:rsidP="00411378">
            <w:pPr>
              <w:spacing w:before="60" w:after="60" w:line="252" w:lineRule="auto"/>
              <w:jc w:val="both"/>
              <w:rPr>
                <w:rFonts w:cstheme="minorHAnsi"/>
                <w:highlight w:val="yellow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Naprawa musi być zrealizowana w ciągu </w:t>
            </w:r>
            <w:r w:rsidRPr="00475D4F">
              <w:rPr>
                <w:rFonts w:cstheme="minorHAnsi"/>
                <w:b/>
                <w:lang w:eastAsia="pl-PL"/>
              </w:rPr>
              <w:t>maksymalnie 14 dni</w:t>
            </w:r>
            <w:r>
              <w:rPr>
                <w:rFonts w:cstheme="minorHAnsi"/>
                <w:lang w:eastAsia="pl-PL"/>
              </w:rPr>
              <w:t xml:space="preserve"> od zgłoszenia.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7B2" w14:textId="77777777" w:rsidR="0069065D" w:rsidRPr="003F2DDD" w:rsidRDefault="0069065D" w:rsidP="0069065D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77E4C50B" w14:textId="77777777" w:rsidR="000A59CD" w:rsidRDefault="000A59CD" w:rsidP="000A59CD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CE5CEDC" w14:textId="468F05F8" w:rsidR="00B862D9" w:rsidRPr="003F2DDD" w:rsidRDefault="00B862D9" w:rsidP="00B862D9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Laptop </w:t>
      </w:r>
      <w:r w:rsidRPr="00410E20">
        <w:rPr>
          <w:rFonts w:asciiTheme="minorHAnsi" w:hAnsiTheme="minorHAnsi" w:cstheme="minorHAnsi"/>
          <w:b/>
          <w:sz w:val="28"/>
          <w:szCs w:val="28"/>
        </w:rPr>
        <w:t>I</w:t>
      </w:r>
      <w:r w:rsidR="0004770D">
        <w:rPr>
          <w:rFonts w:asciiTheme="minorHAnsi" w:hAnsiTheme="minorHAnsi" w:cstheme="minorHAnsi"/>
          <w:b/>
          <w:sz w:val="28"/>
          <w:szCs w:val="28"/>
        </w:rPr>
        <w:t>I</w:t>
      </w:r>
      <w:r w:rsidRPr="00410E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273DAF1B" w14:textId="77777777" w:rsidR="00B862D9" w:rsidRPr="003F2DDD" w:rsidRDefault="00B862D9" w:rsidP="00B862D9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047368D7" w14:textId="2AF28C89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 xml:space="preserve">Nazwa producenta: </w:t>
      </w:r>
      <w:r w:rsidR="00BE31F5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A89C543" w14:textId="3F96B1B8" w:rsidR="00B862D9" w:rsidRPr="008B0303" w:rsidRDefault="00B862D9" w:rsidP="00B862D9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8B0303">
        <w:rPr>
          <w:rFonts w:asciiTheme="minorHAnsi" w:hAnsiTheme="minorHAnsi" w:cstheme="minorHAnsi"/>
          <w:sz w:val="28"/>
          <w:szCs w:val="28"/>
        </w:rPr>
        <w:t>Typ produktu</w:t>
      </w:r>
      <w:r w:rsidR="00AE4034">
        <w:rPr>
          <w:rFonts w:asciiTheme="minorHAnsi" w:hAnsiTheme="minorHAnsi" w:cstheme="minorHAnsi"/>
          <w:sz w:val="28"/>
          <w:szCs w:val="28"/>
        </w:rPr>
        <w:t>/</w:t>
      </w:r>
      <w:r w:rsidRPr="008B0303">
        <w:rPr>
          <w:rFonts w:asciiTheme="minorHAnsi" w:hAnsiTheme="minorHAnsi" w:cstheme="minorHAnsi"/>
          <w:sz w:val="28"/>
          <w:szCs w:val="28"/>
        </w:rPr>
        <w:t>model</w:t>
      </w:r>
      <w:r w:rsidR="00AE4034">
        <w:rPr>
          <w:rFonts w:asciiTheme="minorHAnsi" w:hAnsiTheme="minorHAnsi" w:cstheme="minorHAnsi"/>
          <w:sz w:val="28"/>
          <w:szCs w:val="28"/>
        </w:rPr>
        <w:t>/symbol</w:t>
      </w:r>
      <w:r w:rsidRPr="008B0303">
        <w:rPr>
          <w:rFonts w:asciiTheme="minorHAnsi" w:hAnsiTheme="minorHAnsi" w:cstheme="minorHAnsi"/>
          <w:sz w:val="28"/>
          <w:szCs w:val="28"/>
        </w:rPr>
        <w:t xml:space="preserve">: </w:t>
      </w:r>
      <w:r w:rsidR="00BE31F5">
        <w:rPr>
          <w:rFonts w:asciiTheme="minorHAnsi" w:hAnsiTheme="minorHAnsi" w:cstheme="minorHAnsi"/>
          <w:sz w:val="28"/>
          <w:szCs w:val="28"/>
        </w:rPr>
        <w:tab/>
      </w:r>
      <w:r w:rsidRPr="008B0303">
        <w:rPr>
          <w:rFonts w:asciiTheme="minorHAnsi" w:hAnsiTheme="minorHAnsi" w:cstheme="minorHAnsi"/>
          <w:sz w:val="28"/>
          <w:szCs w:val="28"/>
        </w:rPr>
        <w:t>………………………………………………………..</w:t>
      </w:r>
    </w:p>
    <w:p w14:paraId="72618E47" w14:textId="77777777" w:rsidR="00B862D9" w:rsidRDefault="00B862D9" w:rsidP="00B862D9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13"/>
        <w:gridCol w:w="7"/>
        <w:gridCol w:w="3481"/>
        <w:gridCol w:w="5603"/>
        <w:gridCol w:w="4426"/>
      </w:tblGrid>
      <w:tr w:rsidR="00B862D9" w:rsidRPr="003F2DDD" w14:paraId="68051673" w14:textId="77777777" w:rsidTr="008F7C0B">
        <w:trPr>
          <w:trHeight w:val="21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9C2C10" w14:textId="77777777" w:rsidR="00B862D9" w:rsidRPr="003F2DDD" w:rsidRDefault="00B862D9" w:rsidP="00BE31F5">
            <w:pPr>
              <w:pStyle w:val="Akapitzlist"/>
              <w:spacing w:after="0" w:line="256" w:lineRule="auto"/>
              <w:ind w:left="0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531570" w14:textId="77777777" w:rsidR="00B862D9" w:rsidRPr="008F7C0B" w:rsidRDefault="00B862D9" w:rsidP="00BE31F5">
            <w:pPr>
              <w:spacing w:after="0" w:line="256" w:lineRule="auto"/>
              <w:ind w:left="31"/>
              <w:rPr>
                <w:rFonts w:cstheme="minorHAnsi"/>
                <w:b/>
                <w:bCs/>
                <w:lang w:eastAsia="pl-PL"/>
              </w:rPr>
            </w:pPr>
            <w:r w:rsidRPr="008F7C0B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6A494C" w14:textId="77777777" w:rsidR="00B862D9" w:rsidRPr="008F7C0B" w:rsidRDefault="00B862D9" w:rsidP="00BE31F5">
            <w:pPr>
              <w:spacing w:before="60" w:after="60" w:line="252" w:lineRule="auto"/>
              <w:ind w:left="238"/>
              <w:rPr>
                <w:rFonts w:cstheme="minorHAnsi"/>
                <w:b/>
                <w:bCs/>
                <w:lang w:eastAsia="pl-PL"/>
              </w:rPr>
            </w:pPr>
            <w:r w:rsidRPr="008F7C0B">
              <w:rPr>
                <w:rFonts w:cstheme="minorHAnsi"/>
                <w:b/>
                <w:bCs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A56AC0" w14:textId="77777777" w:rsidR="00B862D9" w:rsidRPr="008F7C0B" w:rsidRDefault="00B862D9" w:rsidP="00BE31F5">
            <w:pPr>
              <w:spacing w:before="60" w:after="60" w:line="252" w:lineRule="auto"/>
              <w:rPr>
                <w:rFonts w:cstheme="minorHAnsi"/>
                <w:b/>
                <w:bCs/>
                <w:lang w:eastAsia="pl-PL"/>
              </w:rPr>
            </w:pPr>
            <w:r w:rsidRPr="008F7C0B">
              <w:rPr>
                <w:rFonts w:cstheme="minorHAnsi"/>
                <w:b/>
                <w:bCs/>
                <w:lang w:eastAsia="pl-PL"/>
              </w:rPr>
              <w:t>Opis parametrów i warunków oferowanych</w:t>
            </w:r>
          </w:p>
          <w:p w14:paraId="58066605" w14:textId="1936CFA4" w:rsidR="00AE4034" w:rsidRPr="008F7C0B" w:rsidRDefault="00AE4034" w:rsidP="008F7C0B">
            <w:pPr>
              <w:spacing w:before="60" w:after="60" w:line="252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E4034">
              <w:rPr>
                <w:rFonts w:cstheme="minorHAnsi"/>
                <w:b/>
                <w:bCs/>
                <w:color w:val="FF0000"/>
                <w:lang w:eastAsia="pl-PL"/>
              </w:rPr>
              <w:t>(należy opisać parametry oferowanych urządzeń)</w:t>
            </w:r>
          </w:p>
          <w:p w14:paraId="5F8AB9C1" w14:textId="77777777" w:rsidR="00AE4034" w:rsidRPr="008F7C0B" w:rsidRDefault="00AE4034" w:rsidP="00BE31F5">
            <w:pPr>
              <w:spacing w:before="60" w:after="60" w:line="252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B862D9" w:rsidRPr="003F2DDD" w14:paraId="2923E04B" w14:textId="77777777" w:rsidTr="00BE31F5">
        <w:trPr>
          <w:trHeight w:val="21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4D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8853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BCC8" w14:textId="0F196460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 w:rsidR="00640498">
              <w:rPr>
                <w:rFonts w:cstheme="minorHAnsi"/>
                <w:lang w:eastAsia="pl-PL"/>
              </w:rPr>
              <w:t>11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  <w:r w:rsidR="00640498">
              <w:rPr>
                <w:rFonts w:cstheme="minorHAnsi"/>
                <w:lang w:eastAsia="pl-PL"/>
              </w:rPr>
              <w:t>0</w:t>
            </w:r>
            <w:r w:rsidRPr="00EB21ED">
              <w:rPr>
                <w:rFonts w:cstheme="minorHAnsi"/>
                <w:lang w:eastAsia="pl-PL"/>
              </w:rPr>
              <w:t xml:space="preserve">00 pkt. </w:t>
            </w:r>
          </w:p>
          <w:p w14:paraId="46721C53" w14:textId="77777777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22B56390" w14:textId="4CFEED7F" w:rsidR="00B862D9" w:rsidRPr="00EB21E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8B0303">
              <w:rPr>
                <w:rFonts w:cstheme="minorHAnsi"/>
                <w:lang w:eastAsia="pl-PL"/>
              </w:rPr>
              <w:t xml:space="preserve">Załączniku Nr 8 </w:t>
            </w:r>
            <w:r w:rsidR="00BE31F5" w:rsidRPr="008B0303">
              <w:rPr>
                <w:rFonts w:cstheme="minorHAnsi"/>
                <w:lang w:eastAsia="pl-PL"/>
              </w:rPr>
              <w:t>do SWZ,</w:t>
            </w:r>
            <w:r w:rsidRPr="008B0303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23B942C3" w14:textId="77777777" w:rsidR="00B862D9" w:rsidRPr="008B0303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8B0303">
              <w:rPr>
                <w:rFonts w:cstheme="minorHAnsi"/>
                <w:b/>
                <w:color w:val="FF0000"/>
                <w:lang w:eastAsia="pl-PL"/>
              </w:rPr>
              <w:lastRenderedPageBreak/>
              <w:t xml:space="preserve">https://www.cpubenchmark.net/cpu_list.php     </w:t>
            </w:r>
          </w:p>
          <w:p w14:paraId="1542F634" w14:textId="732DB907" w:rsidR="00B862D9" w:rsidRPr="003F2DDD" w:rsidRDefault="00D615C0" w:rsidP="00CD6C76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wyniki </w:t>
            </w:r>
            <w:r w:rsidRPr="00411378">
              <w:rPr>
                <w:rFonts w:cstheme="minorHAnsi"/>
                <w:lang w:eastAsia="pl-PL"/>
              </w:rPr>
              <w:t xml:space="preserve">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 stosowania tzw. </w:t>
            </w:r>
            <w:proofErr w:type="spellStart"/>
            <w:r w:rsidRPr="00411378">
              <w:rPr>
                <w:rFonts w:cstheme="minorHAnsi"/>
                <w:lang w:eastAsia="pl-PL"/>
              </w:rPr>
              <w:t>overclocking’u</w:t>
            </w:r>
            <w:proofErr w:type="spellEnd"/>
            <w:r w:rsidRPr="00411378">
              <w:rPr>
                <w:rFonts w:cstheme="minorHAnsi"/>
                <w:lang w:eastAsia="pl-PL"/>
              </w:rPr>
              <w:t xml:space="preserve"> celem uzyskania wymaganej liczby punktów. Zamawiający zastrzega sobie, iż w celu sprawdzenia poprawności przeprowadzonych testów, na etapie prowadzonego postępowania może zażądać od Wykonawcy dostarczenia testowanego zestawu komputerowego,  oprogramowania testującego oraz dokładnych opisów użytych testów w terminie nie dłuższym niż 3 dni robocze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od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E7AE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0801047E" w14:textId="77777777" w:rsidTr="00BE31F5">
        <w:trPr>
          <w:trHeight w:val="36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06E2B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F480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Zainstalowana 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C1229" w14:textId="77777777" w:rsidR="00B862D9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8GB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1770D" w14:textId="77777777" w:rsidR="00B862D9" w:rsidRPr="00EE08F3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35CFE28" w14:textId="77777777" w:rsidTr="00BE31F5">
        <w:trPr>
          <w:trHeight w:val="36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6164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1D76C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Obsługiwana ilość pamięci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20919" w14:textId="77777777" w:rsidR="00B862D9" w:rsidRPr="003F2DDD" w:rsidRDefault="00B862D9" w:rsidP="00BE31F5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ED22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583D3B9" w14:textId="77777777" w:rsidTr="00BE31F5">
        <w:trPr>
          <w:trHeight w:val="35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FEF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A5F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3846" w14:textId="77777777" w:rsidR="00B862D9" w:rsidRPr="003F2DDD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 xml:space="preserve">Dysk SSD M.2 </w:t>
            </w:r>
            <w:proofErr w:type="spellStart"/>
            <w:r w:rsidRPr="00DF166B">
              <w:rPr>
                <w:rFonts w:cstheme="minorHAnsi"/>
                <w:lang w:eastAsia="pl-PL"/>
              </w:rPr>
              <w:t>PCIe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680" w14:textId="77777777" w:rsidR="00B862D9" w:rsidRPr="003F2DDD" w:rsidRDefault="00B862D9" w:rsidP="00BE31F5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6D4A92CF" w14:textId="77777777" w:rsidTr="00BE31F5">
        <w:trPr>
          <w:trHeight w:val="218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3506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8B2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45B1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01F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3B0A1BD4" w14:textId="77777777" w:rsidTr="00BE31F5">
        <w:trPr>
          <w:trHeight w:val="216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0F53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45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059A" w14:textId="77777777" w:rsidR="00B862D9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15,6"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843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96B4760" w14:textId="77777777" w:rsidTr="00BE31F5">
        <w:trPr>
          <w:trHeight w:val="216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5E33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743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09AD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Matowy,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E7F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3C371140" w14:textId="77777777" w:rsidTr="00BE31F5">
        <w:trPr>
          <w:trHeight w:val="492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DDD4E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FD25A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59872" w14:textId="77777777" w:rsidR="00B862D9" w:rsidRPr="00992E4E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1920 x 1080 (Full HD)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60769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C03ABF4" w14:textId="77777777" w:rsidTr="00BE31F5">
        <w:trPr>
          <w:trHeight w:val="53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9061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8A1B1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Jasność matrycy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FF5F0" w14:textId="77777777" w:rsidR="00B862D9" w:rsidRPr="00565124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Min. 250 cd/m2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F4F1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024C5726" w14:textId="77777777" w:rsidTr="00BE31F5">
        <w:trPr>
          <w:trHeight w:val="621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06B" w14:textId="77777777" w:rsidR="00B862D9" w:rsidRPr="003F2DDD" w:rsidDel="001653BF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C3B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Dźwięk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A15D" w14:textId="77777777" w:rsidR="00B862D9" w:rsidRPr="00DF166B" w:rsidRDefault="00B862D9" w:rsidP="00B862D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DF166B">
              <w:rPr>
                <w:rFonts w:cstheme="minorHAnsi"/>
                <w:lang w:val="en-US" w:eastAsia="pl-PL"/>
              </w:rPr>
              <w:t>Wbudowane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DF166B">
              <w:rPr>
                <w:rFonts w:cstheme="minorHAnsi"/>
                <w:lang w:val="en-US" w:eastAsia="pl-PL"/>
              </w:rPr>
              <w:t>głośniki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stereo</w:t>
            </w:r>
          </w:p>
          <w:p w14:paraId="2A2553E3" w14:textId="77777777" w:rsidR="00B862D9" w:rsidRPr="00DF166B" w:rsidRDefault="00B862D9" w:rsidP="00B862D9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DF166B">
              <w:rPr>
                <w:rFonts w:cstheme="minorHAnsi"/>
                <w:lang w:val="en-US" w:eastAsia="pl-PL"/>
              </w:rPr>
              <w:t>Wbudowan</w:t>
            </w:r>
            <w:r>
              <w:rPr>
                <w:rFonts w:cstheme="minorHAnsi"/>
                <w:lang w:val="en-US" w:eastAsia="pl-PL"/>
              </w:rPr>
              <w:t>y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DF166B">
              <w:rPr>
                <w:rFonts w:cstheme="minorHAnsi"/>
                <w:lang w:val="en-US" w:eastAsia="pl-PL"/>
              </w:rPr>
              <w:t>mikrofon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2E7" w14:textId="77777777" w:rsidR="00B862D9" w:rsidRPr="003F2DDD" w:rsidDel="001653BF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1539317" w14:textId="77777777" w:rsidTr="00BE31F5">
        <w:trPr>
          <w:trHeight w:val="621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10C4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F61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045A" w14:textId="77777777" w:rsidR="00B862D9" w:rsidRPr="00565124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Wbudowana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karta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sieciowa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DF166B">
              <w:rPr>
                <w:rFonts w:cstheme="minorHAnsi"/>
                <w:lang w:val="en-US" w:eastAsia="pl-PL"/>
              </w:rPr>
              <w:t>100/1000 mb/s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1E9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2E48A906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C554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79D" w14:textId="77777777" w:rsidR="00B862D9" w:rsidRPr="003F2DDD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228B" w14:textId="77777777" w:rsidR="00B862D9" w:rsidRPr="00DF166B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Wi-Fi 5</w:t>
            </w:r>
          </w:p>
          <w:p w14:paraId="50060689" w14:textId="77777777" w:rsidR="00B862D9" w:rsidRPr="003F2DDD" w:rsidRDefault="00B862D9" w:rsidP="00BE31F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Moduł Bluetooth 5.0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A005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7D796A2A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06A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860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Złącza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8EDF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2.0 - 1 szt.</w:t>
            </w:r>
          </w:p>
          <w:p w14:paraId="35EBB4F0" w14:textId="77777777" w:rsidR="00B862D9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3.</w:t>
            </w:r>
            <w:r>
              <w:rPr>
                <w:rFonts w:cstheme="minorHAnsi"/>
                <w:lang w:eastAsia="pl-PL"/>
              </w:rPr>
              <w:t>0</w:t>
            </w:r>
            <w:r w:rsidRPr="00DF166B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DF166B">
              <w:rPr>
                <w:rFonts w:cstheme="minorHAnsi"/>
                <w:lang w:eastAsia="pl-PL"/>
              </w:rPr>
              <w:t>- 1 szt.</w:t>
            </w:r>
          </w:p>
          <w:p w14:paraId="2E89304F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HDMI 1.4b - 1 szt.</w:t>
            </w:r>
          </w:p>
          <w:p w14:paraId="600F075C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RJ-45 (LAN) - 1 szt.</w:t>
            </w:r>
          </w:p>
          <w:p w14:paraId="3B9A4B42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FF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3462AD9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B961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9C47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B94C" w14:textId="03157C2D" w:rsidR="00B4680A" w:rsidRDefault="00B4680A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4680A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kradzieżą,</w:t>
            </w:r>
          </w:p>
          <w:p w14:paraId="2EEBE275" w14:textId="47EA2435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Szyfrowanie TPM</w:t>
            </w:r>
            <w:r w:rsidR="00B4680A">
              <w:rPr>
                <w:rFonts w:cstheme="minorHAnsi"/>
                <w:lang w:eastAsia="pl-PL"/>
              </w:rPr>
              <w:t xml:space="preserve"> 2.0</w:t>
            </w:r>
          </w:p>
          <w:p w14:paraId="2A5B5F59" w14:textId="77777777" w:rsidR="00B862D9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Zintegrowana kamera HD </w:t>
            </w:r>
            <w:r w:rsidRPr="00DF166B">
              <w:rPr>
                <w:rFonts w:cstheme="minorHAnsi"/>
                <w:lang w:eastAsia="pl-PL"/>
              </w:rPr>
              <w:t>z wbudowaną zaślepką</w:t>
            </w:r>
          </w:p>
          <w:p w14:paraId="0E659FB1" w14:textId="77777777" w:rsidR="00B862D9" w:rsidRPr="00DF166B" w:rsidRDefault="00B862D9" w:rsidP="00B862D9">
            <w:pPr>
              <w:pStyle w:val="Akapitzlist"/>
              <w:numPr>
                <w:ilvl w:val="0"/>
                <w:numId w:val="11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Wydzielona klawiatura numeryczna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1247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5747AB60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A6D0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D8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9AF5" w14:textId="34FA0FEB" w:rsidR="00B862D9" w:rsidRPr="004F009A" w:rsidRDefault="004F009A" w:rsidP="008B0303">
            <w:pPr>
              <w:spacing w:before="60" w:after="60" w:line="252" w:lineRule="auto"/>
              <w:jc w:val="both"/>
              <w:rPr>
                <w:rFonts w:cstheme="minorHAnsi"/>
                <w:lang w:eastAsia="pl-PL"/>
              </w:rPr>
            </w:pPr>
            <w:r w:rsidRPr="004F009A">
              <w:rPr>
                <w:rFonts w:cstheme="minorHAnsi"/>
                <w:lang w:eastAsia="pl-PL"/>
              </w:rPr>
              <w:t>Microsoft Windows 11 Professional – licencja bezterminowa,  lub system równoważny. Opis równoważności znajduje się w punkcie 4.I.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F96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97181" w:rsidRPr="003F2DDD" w14:paraId="78A2C360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494" w14:textId="77777777" w:rsidR="00197181" w:rsidRPr="003F2DDD" w:rsidRDefault="00197181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C458" w14:textId="2AF15C7E" w:rsidR="00197181" w:rsidRDefault="00197181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2EC0" w14:textId="0876194E" w:rsidR="00197181" w:rsidRPr="004F009A" w:rsidRDefault="00197181" w:rsidP="008B0303">
            <w:pPr>
              <w:spacing w:before="60" w:after="60" w:line="252" w:lineRule="auto"/>
              <w:jc w:val="both"/>
              <w:rPr>
                <w:rFonts w:cstheme="minorHAnsi"/>
                <w:lang w:eastAsia="pl-PL"/>
              </w:rPr>
            </w:pPr>
            <w:r w:rsidRPr="00197181">
              <w:rPr>
                <w:rFonts w:cstheme="minorHAnsi"/>
                <w:lang w:eastAsia="pl-PL"/>
              </w:rPr>
              <w:t>Microsoft Office Home and Business 2021</w:t>
            </w:r>
            <w:r>
              <w:rPr>
                <w:rFonts w:cstheme="minorHAnsi"/>
                <w:lang w:eastAsia="pl-PL"/>
              </w:rPr>
              <w:t xml:space="preserve"> - licencja bezterminowa lub pakiet równoważny. Opis równoważności znajduje się w punkcie 4.II.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39DE" w14:textId="77777777" w:rsidR="00197181" w:rsidRPr="003F2DDD" w:rsidRDefault="00197181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4E32D189" w14:textId="77777777" w:rsidTr="00BE31F5">
        <w:trPr>
          <w:trHeight w:val="647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290" w14:textId="77777777" w:rsidR="00B862D9" w:rsidRPr="003F2DDD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5B6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Waga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D349" w14:textId="77777777" w:rsidR="00B862D9" w:rsidRPr="00EC1427" w:rsidRDefault="00B862D9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 Do 1,7 kg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BE4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D615C0" w:rsidRPr="003F2DDD" w14:paraId="7D38996A" w14:textId="77777777" w:rsidTr="000152FB">
        <w:trPr>
          <w:trHeight w:val="215"/>
        </w:trPr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E827" w14:textId="77777777" w:rsidR="00D615C0" w:rsidRPr="003F2DDD" w:rsidRDefault="00D615C0" w:rsidP="00D615C0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0446" w14:textId="361B9919" w:rsidR="00D615C0" w:rsidRPr="008F7C0B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EAF" w14:textId="265E8025" w:rsidR="00D615C0" w:rsidRPr="008F7C0B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8F7C0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549C0" w14:textId="77777777" w:rsidR="008F7C0B" w:rsidRDefault="008F7C0B" w:rsidP="008F7C0B">
            <w:pPr>
              <w:spacing w:before="60" w:after="60" w:line="252" w:lineRule="auto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A9B0006" w14:textId="77777777" w:rsidR="008F7C0B" w:rsidRDefault="008F7C0B" w:rsidP="008F7C0B">
            <w:pPr>
              <w:spacing w:before="60" w:after="60" w:line="252" w:lineRule="auto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9F0FD78" w14:textId="43CCB3F0" w:rsidR="00D615C0" w:rsidRPr="003F2DDD" w:rsidRDefault="008F7C0B" w:rsidP="008F7C0B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D615C0" w:rsidRPr="003F2DDD" w14:paraId="36FDB38A" w14:textId="77777777" w:rsidTr="000152FB">
        <w:trPr>
          <w:trHeight w:val="215"/>
        </w:trPr>
        <w:tc>
          <w:tcPr>
            <w:tcW w:w="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E372B" w14:textId="77777777" w:rsidR="00D615C0" w:rsidRPr="003F2DDD" w:rsidRDefault="00D615C0" w:rsidP="00D615C0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719F3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5B" w14:textId="1266CD15" w:rsidR="00D615C0" w:rsidRPr="00411378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C5A4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D16E7CB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7684A78" w14:textId="59408D30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</w:t>
            </w: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Należy wpisać numer/nazwę posiadanego certyfikatu dla danego sprzętu oraz załączyć go do oferty)</w:t>
            </w:r>
          </w:p>
        </w:tc>
      </w:tr>
      <w:tr w:rsidR="00D615C0" w:rsidRPr="003F2DDD" w14:paraId="40A0B3A2" w14:textId="77777777" w:rsidTr="000152FB">
        <w:trPr>
          <w:trHeight w:val="215"/>
        </w:trPr>
        <w:tc>
          <w:tcPr>
            <w:tcW w:w="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75B9" w14:textId="77777777" w:rsidR="00D615C0" w:rsidRPr="003F2DDD" w:rsidRDefault="00D615C0" w:rsidP="00D615C0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3B5" w14:textId="77777777" w:rsidR="00D615C0" w:rsidRDefault="00D615C0" w:rsidP="00D615C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3E39" w14:textId="0CD6569B" w:rsidR="00D615C0" w:rsidRPr="00411378" w:rsidRDefault="00D615C0" w:rsidP="00D615C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279A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1D70DC5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2381BB5" w14:textId="77777777" w:rsidR="008F7C0B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EF8FA21" w14:textId="0BA6FF27" w:rsidR="00D615C0" w:rsidRPr="003F2DDD" w:rsidRDefault="008F7C0B" w:rsidP="008F7C0B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B862D9" w:rsidRPr="003F2DDD" w14:paraId="5A390EF4" w14:textId="77777777" w:rsidTr="000A59CD">
        <w:trPr>
          <w:trHeight w:val="64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D4818" w14:textId="77777777" w:rsidR="00B862D9" w:rsidRPr="00BE3810" w:rsidRDefault="00B862D9" w:rsidP="00B862D9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37398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1FD6D" w14:textId="77777777" w:rsidR="00B862D9" w:rsidRDefault="00411378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Naprawa gwarancyjna</w:t>
            </w:r>
            <w:r w:rsidR="009B31F9" w:rsidRPr="003F2DDD">
              <w:rPr>
                <w:rFonts w:cstheme="minorHAnsi"/>
                <w:lang w:eastAsia="pl-PL"/>
              </w:rPr>
              <w:t xml:space="preserve"> realizowan</w:t>
            </w:r>
            <w:r>
              <w:rPr>
                <w:rFonts w:cstheme="minorHAnsi"/>
                <w:lang w:eastAsia="pl-PL"/>
              </w:rPr>
              <w:t>a</w:t>
            </w:r>
            <w:r w:rsidR="009B31F9" w:rsidRPr="003F2DDD">
              <w:rPr>
                <w:rFonts w:cstheme="minorHAnsi"/>
                <w:lang w:eastAsia="pl-PL"/>
              </w:rPr>
              <w:t xml:space="preserve"> przez </w:t>
            </w:r>
            <w:r w:rsidR="009B31F9">
              <w:rPr>
                <w:rFonts w:cstheme="minorHAnsi"/>
                <w:lang w:eastAsia="pl-PL"/>
              </w:rPr>
              <w:t xml:space="preserve">producenta lub </w:t>
            </w:r>
            <w:r w:rsidR="009B31F9" w:rsidRPr="003F2DDD">
              <w:rPr>
                <w:rFonts w:cstheme="minorHAnsi"/>
                <w:lang w:eastAsia="pl-PL"/>
              </w:rPr>
              <w:t>autoryzowany serwis producenta</w:t>
            </w:r>
            <w:r w:rsidR="009B31F9">
              <w:rPr>
                <w:rFonts w:cstheme="minorHAnsi"/>
                <w:lang w:eastAsia="pl-PL"/>
              </w:rPr>
              <w:t xml:space="preserve"> p</w:t>
            </w:r>
            <w:r w:rsidR="009B31F9" w:rsidRPr="00926639">
              <w:rPr>
                <w:rFonts w:cstheme="minorHAnsi"/>
                <w:lang w:eastAsia="pl-PL"/>
              </w:rPr>
              <w:t xml:space="preserve">rzez </w:t>
            </w:r>
            <w:r w:rsidR="009B31F9" w:rsidRPr="004B224E">
              <w:rPr>
                <w:rFonts w:cstheme="minorHAnsi"/>
                <w:b/>
                <w:lang w:eastAsia="pl-PL"/>
              </w:rPr>
              <w:t>minimum 36 miesięcy</w:t>
            </w:r>
            <w:r w:rsidR="009B31F9">
              <w:rPr>
                <w:rFonts w:cstheme="minorHAnsi"/>
                <w:lang w:eastAsia="pl-PL"/>
              </w:rPr>
              <w:t>.</w:t>
            </w:r>
          </w:p>
          <w:p w14:paraId="2AD674DF" w14:textId="301440B5" w:rsidR="006B4AB5" w:rsidRDefault="006B4AB5" w:rsidP="006B4AB5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411378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6303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:rsidRPr="003F2DDD" w14:paraId="12D8006C" w14:textId="77777777" w:rsidTr="000A59CD">
        <w:trPr>
          <w:trHeight w:val="6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8E91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D366E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E70F" w14:textId="6F5151FA" w:rsidR="00B862D9" w:rsidRPr="003F2DDD" w:rsidRDefault="00BE31F5" w:rsidP="00BE31F5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Pr="00926639">
              <w:rPr>
                <w:rFonts w:cstheme="minorHAnsi"/>
                <w:lang w:eastAsia="pl-PL"/>
              </w:rPr>
              <w:t xml:space="preserve"> w ciągu </w:t>
            </w:r>
            <w:r w:rsidRPr="004B224E">
              <w:rPr>
                <w:rFonts w:cstheme="minorHAnsi"/>
                <w:b/>
                <w:lang w:eastAsia="pl-PL"/>
              </w:rPr>
              <w:t xml:space="preserve">maksymalnie 14 dni </w:t>
            </w:r>
            <w:r w:rsidRPr="00926639">
              <w:rPr>
                <w:rFonts w:cstheme="minorHAnsi"/>
                <w:lang w:eastAsia="pl-PL"/>
              </w:rPr>
              <w:t>od zgłoszenia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62720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862D9" w14:paraId="7DD331EB" w14:textId="77777777" w:rsidTr="000A59CD">
        <w:trPr>
          <w:trHeight w:val="64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436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F35" w14:textId="77777777" w:rsidR="00B862D9" w:rsidRDefault="00B862D9" w:rsidP="00BE31F5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1D36" w14:textId="0467F525" w:rsidR="00C24752" w:rsidRPr="005A2A92" w:rsidRDefault="00B862D9" w:rsidP="003106C3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BE31F5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9AB" w14:textId="77777777" w:rsidR="00B862D9" w:rsidRPr="003F2DDD" w:rsidRDefault="00B862D9" w:rsidP="00BE31F5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08D3C7B3" w14:textId="77777777" w:rsidR="004F009A" w:rsidRPr="00AB6F0C" w:rsidRDefault="004F009A" w:rsidP="004F009A">
      <w:pPr>
        <w:pStyle w:val="Akapitzlist"/>
        <w:widowControl w:val="0"/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Opis równoważności </w:t>
      </w:r>
    </w:p>
    <w:p w14:paraId="3FA0C810" w14:textId="20AEF65B" w:rsidR="004F009A" w:rsidRPr="00133F5B" w:rsidRDefault="004F009A" w:rsidP="004F009A">
      <w:pPr>
        <w:widowControl w:val="0"/>
        <w:numPr>
          <w:ilvl w:val="0"/>
          <w:numId w:val="1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Oprogramowanie Windows 1</w:t>
      </w:r>
      <w:r w:rsidR="00D615C0">
        <w:rPr>
          <w:rFonts w:cstheme="minorHAnsi"/>
          <w:b/>
          <w:bCs/>
          <w:sz w:val="28"/>
          <w:szCs w:val="28"/>
        </w:rPr>
        <w:t>1</w:t>
      </w:r>
      <w:r w:rsidRPr="00133F5B">
        <w:rPr>
          <w:rFonts w:cstheme="minorHAnsi"/>
          <w:b/>
          <w:bCs/>
          <w:sz w:val="28"/>
          <w:szCs w:val="28"/>
        </w:rPr>
        <w:t xml:space="preserve"> Pro 64-bit:</w:t>
      </w:r>
    </w:p>
    <w:p w14:paraId="1627E3D5" w14:textId="77777777" w:rsidR="004F009A" w:rsidRPr="00133F5B" w:rsidRDefault="004F009A" w:rsidP="004F009A">
      <w:pPr>
        <w:rPr>
          <w:rFonts w:cstheme="minorHAnsi"/>
          <w:b/>
          <w:bCs/>
        </w:rPr>
      </w:pPr>
    </w:p>
    <w:p w14:paraId="135C29F0" w14:textId="77777777" w:rsidR="004F009A" w:rsidRPr="00133F5B" w:rsidRDefault="004F009A" w:rsidP="004F009A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Dostępne dwa rodzaje graficznego interfejsu użytkownika:</w:t>
      </w:r>
    </w:p>
    <w:p w14:paraId="51C1A192" w14:textId="77777777" w:rsidR="004F009A" w:rsidRPr="00133F5B" w:rsidRDefault="004F009A" w:rsidP="004F009A">
      <w:pPr>
        <w:widowControl w:val="0"/>
        <w:numPr>
          <w:ilvl w:val="0"/>
          <w:numId w:val="14"/>
        </w:numPr>
        <w:tabs>
          <w:tab w:val="clear" w:pos="425"/>
        </w:tabs>
        <w:suppressAutoHyphens/>
        <w:spacing w:after="0" w:line="240" w:lineRule="auto"/>
        <w:ind w:left="1558"/>
        <w:rPr>
          <w:rFonts w:cstheme="minorHAnsi"/>
        </w:rPr>
      </w:pPr>
      <w:r w:rsidRPr="00133F5B">
        <w:rPr>
          <w:rFonts w:cstheme="minorHAnsi"/>
        </w:rPr>
        <w:t>Klasyczny, umożliwiający obsługę przy pomocy klawiatury i myszy,</w:t>
      </w:r>
    </w:p>
    <w:p w14:paraId="0C603F86" w14:textId="2B48D0D5" w:rsidR="004F009A" w:rsidRPr="00133F5B" w:rsidRDefault="004F009A" w:rsidP="004F009A">
      <w:pPr>
        <w:widowControl w:val="0"/>
        <w:numPr>
          <w:ilvl w:val="0"/>
          <w:numId w:val="14"/>
        </w:numPr>
        <w:tabs>
          <w:tab w:val="clear" w:pos="425"/>
        </w:tabs>
        <w:suppressAutoHyphens/>
        <w:spacing w:after="0" w:line="240" w:lineRule="auto"/>
        <w:ind w:left="1558"/>
        <w:rPr>
          <w:rFonts w:cstheme="minorHAnsi"/>
        </w:rPr>
      </w:pPr>
      <w:r w:rsidRPr="00133F5B">
        <w:rPr>
          <w:rFonts w:cstheme="minorHAnsi"/>
        </w:rPr>
        <w:t>Dotykowy umożliwiający sterowanie dotykiem na urządzeniach typu tablet lub monitorach dotykowych</w:t>
      </w:r>
      <w:r w:rsidR="00BE31F5">
        <w:rPr>
          <w:rFonts w:cstheme="minorHAnsi"/>
        </w:rPr>
        <w:t>.</w:t>
      </w:r>
    </w:p>
    <w:p w14:paraId="6371B738" w14:textId="0C4F62A9" w:rsidR="004F009A" w:rsidRPr="00133F5B" w:rsidRDefault="004F009A" w:rsidP="004F009A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 xml:space="preserve">Interfejsy użytkownika dostępne w wielu językach do wyboru – w tym </w:t>
      </w:r>
      <w:r w:rsidR="00BE31F5">
        <w:rPr>
          <w:rFonts w:cstheme="minorHAnsi"/>
        </w:rPr>
        <w:t>p</w:t>
      </w:r>
      <w:r w:rsidRPr="00133F5B">
        <w:rPr>
          <w:rFonts w:cstheme="minorHAnsi"/>
        </w:rPr>
        <w:t xml:space="preserve">olskim i </w:t>
      </w:r>
      <w:r w:rsidR="00BE31F5">
        <w:rPr>
          <w:rFonts w:cstheme="minorHAnsi"/>
        </w:rPr>
        <w:t>a</w:t>
      </w:r>
      <w:r w:rsidRPr="00133F5B">
        <w:rPr>
          <w:rFonts w:cstheme="minorHAnsi"/>
        </w:rPr>
        <w:t>ngielskim,</w:t>
      </w:r>
    </w:p>
    <w:p w14:paraId="1C8EBA62" w14:textId="5C8893AE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Zlokalizowane w języku polskim, co najmniej następujące elementy: menu, odtwarzacz multimediów, pomoc, komunikaty systemowe</w:t>
      </w:r>
      <w:r w:rsidR="00BE31F5">
        <w:rPr>
          <w:rFonts w:cstheme="minorHAnsi"/>
        </w:rPr>
        <w:t>.</w:t>
      </w:r>
    </w:p>
    <w:p w14:paraId="2A910FAE" w14:textId="7E96737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Wbudowany system pomocy w języku polskim</w:t>
      </w:r>
      <w:r w:rsidR="00BE31F5">
        <w:rPr>
          <w:rFonts w:cstheme="minorHAnsi"/>
        </w:rPr>
        <w:t>.</w:t>
      </w:r>
    </w:p>
    <w:p w14:paraId="1A134408" w14:textId="6CD7B234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Graficzne środowisko instalacji i konfiguracji dostępne w języku polskim</w:t>
      </w:r>
      <w:r w:rsidR="00BE31F5">
        <w:rPr>
          <w:rFonts w:cstheme="minorHAnsi"/>
        </w:rPr>
        <w:t>.</w:t>
      </w:r>
    </w:p>
    <w:p w14:paraId="702594C2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Funkcje związane z obsługą komputerów typu tablet, z wbudowanym modułem „uczenia się” pisma użytkownika – obsługa języka polskiego.</w:t>
      </w:r>
    </w:p>
    <w:p w14:paraId="6CC8DCF8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rozpoznawania mowy, pozwalającą na sterowanie komputerem głosowo, wraz z modułem „uczenia się” głosu użytkownika.</w:t>
      </w:r>
    </w:p>
    <w:p w14:paraId="46F33041" w14:textId="09682CC3" w:rsidR="004F009A" w:rsidRPr="00BE31F5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bezpłatnych aktualizacji i poprawek w ramach wersji systemu operacyjnego poprzez Internet, mechanizmem udostępnianym przez</w:t>
      </w:r>
      <w:r w:rsidR="00BE31F5">
        <w:rPr>
          <w:rFonts w:cstheme="minorHAnsi"/>
        </w:rPr>
        <w:t xml:space="preserve"> </w:t>
      </w:r>
      <w:r w:rsidRPr="00BE31F5">
        <w:rPr>
          <w:rFonts w:cstheme="minorHAnsi"/>
        </w:rPr>
        <w:t>producenta systemu z możliwością wyboru instalowanych poprawek oraz mechanizmem sprawdzającym, które z poprawek są potrzebne</w:t>
      </w:r>
      <w:r w:rsidR="00BE31F5">
        <w:rPr>
          <w:rFonts w:cstheme="minorHAnsi"/>
        </w:rPr>
        <w:t>.</w:t>
      </w:r>
    </w:p>
    <w:p w14:paraId="7A8EF7DD" w14:textId="7C89F1AE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aktualizacji i poprawek systemu poprzez mechanizm zarządzany przez administratora systemu Zamawiającego</w:t>
      </w:r>
      <w:r w:rsidR="00BE31F5">
        <w:rPr>
          <w:rFonts w:cstheme="minorHAnsi"/>
        </w:rPr>
        <w:t>.</w:t>
      </w:r>
    </w:p>
    <w:p w14:paraId="59C7D9B6" w14:textId="53098CEE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Dostępność bezpłatnych biuletynów bezpieczeństwa związanych z działaniem systemu operacyjnego</w:t>
      </w:r>
      <w:r w:rsidR="00BE31F5">
        <w:rPr>
          <w:rFonts w:cstheme="minorHAnsi"/>
        </w:rPr>
        <w:t>.</w:t>
      </w:r>
    </w:p>
    <w:p w14:paraId="62F801D8" w14:textId="307075E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Wbudowana zapora internetowa (firewall) dla ochrony połączeń internetowych; zintegrowana z systemem konsola do zarządzania ustawieniami zapory i regułami IP v4 i v6</w:t>
      </w:r>
      <w:r w:rsidR="00BE31F5">
        <w:rPr>
          <w:rFonts w:cstheme="minorHAnsi"/>
        </w:rPr>
        <w:t>.</w:t>
      </w:r>
    </w:p>
    <w:p w14:paraId="5F6B966E" w14:textId="65671666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Wbudowane mechanizmy ochrony antywirusowej i przeciw złośliwemu oprogramowaniu z zapewnionymi bezpłatnymi aktualizacjami</w:t>
      </w:r>
      <w:r w:rsidR="00BE31F5">
        <w:rPr>
          <w:rFonts w:cstheme="minorHAnsi"/>
        </w:rPr>
        <w:t>.</w:t>
      </w:r>
    </w:p>
    <w:p w14:paraId="3D76E76F" w14:textId="3ED322D8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133F5B">
        <w:rPr>
          <w:rFonts w:cstheme="minorHAnsi"/>
        </w:rPr>
        <w:t>Plug&amp;Play</w:t>
      </w:r>
      <w:proofErr w:type="spellEnd"/>
      <w:r w:rsidRPr="00133F5B">
        <w:rPr>
          <w:rFonts w:cstheme="minorHAnsi"/>
        </w:rPr>
        <w:t>, Wi-Fi)</w:t>
      </w:r>
      <w:r w:rsidR="00BE31F5">
        <w:rPr>
          <w:rFonts w:cstheme="minorHAnsi"/>
        </w:rPr>
        <w:t>.</w:t>
      </w:r>
    </w:p>
    <w:p w14:paraId="15994F44" w14:textId="44EC7F80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automatycznej zmiany domyślnej drukarki w zależności od sieci, do której podłączony jest komputer</w:t>
      </w:r>
      <w:r w:rsidR="00BE31F5">
        <w:rPr>
          <w:rFonts w:cstheme="minorHAnsi"/>
        </w:rPr>
        <w:t>.</w:t>
      </w:r>
    </w:p>
    <w:p w14:paraId="35829130" w14:textId="3FE432D5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zarządzania stacją roboczą poprzez polityki grupowe – przez politykę rozumiemy zestaw reguł definiujących lub ograniczających funkcjonalność systemu lub aplikacji</w:t>
      </w:r>
      <w:r w:rsidR="00BE31F5">
        <w:rPr>
          <w:rFonts w:cstheme="minorHAnsi"/>
        </w:rPr>
        <w:t>.</w:t>
      </w:r>
    </w:p>
    <w:p w14:paraId="6D089BBA" w14:textId="307EED59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Rozbudowane, definiowalne polityki bezpieczeństwa – polityki dla systemu operacyjnego i dla wskazanych aplikacji</w:t>
      </w:r>
      <w:r w:rsidR="00BE31F5">
        <w:rPr>
          <w:rFonts w:cstheme="minorHAnsi"/>
        </w:rPr>
        <w:t>.</w:t>
      </w:r>
    </w:p>
    <w:p w14:paraId="7E4B1EBC" w14:textId="10642C4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zdalnej automatycznej instalacji, konfiguracji, administrowania oraz aktualizowania systemu, zgodnie z określonymi uprawnieniami poprzez polityki grupowe</w:t>
      </w:r>
      <w:r w:rsidR="00BE31F5">
        <w:rPr>
          <w:rFonts w:cstheme="minorHAnsi"/>
        </w:rPr>
        <w:t>.</w:t>
      </w:r>
    </w:p>
    <w:p w14:paraId="22E70F5B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Zabezpieczony hasłem hierarchiczny dostęp do systemu, konta i profile użytkowników zarządzane zdalnie; praca systemu w trybie ochrony kont użytkowników.</w:t>
      </w:r>
    </w:p>
    <w:p w14:paraId="1544CFAE" w14:textId="6E026093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</w:t>
      </w:r>
      <w:r w:rsidR="00BE31F5">
        <w:rPr>
          <w:rFonts w:cstheme="minorHAnsi"/>
        </w:rPr>
        <w:t>.</w:t>
      </w:r>
    </w:p>
    <w:p w14:paraId="0BE013D7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Zintegrowany z systemem operacyjnym moduł synchronizacji komputera z urządzeniami zewnętrznymi.</w:t>
      </w:r>
    </w:p>
    <w:p w14:paraId="2E65D97A" w14:textId="6C3FD29F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Obsługa standardu NFC (</w:t>
      </w:r>
      <w:proofErr w:type="spellStart"/>
      <w:r w:rsidRPr="00133F5B">
        <w:rPr>
          <w:rFonts w:cstheme="minorHAnsi"/>
        </w:rPr>
        <w:t>near</w:t>
      </w:r>
      <w:proofErr w:type="spellEnd"/>
      <w:r w:rsidRPr="00133F5B">
        <w:rPr>
          <w:rFonts w:cstheme="minorHAnsi"/>
        </w:rPr>
        <w:t xml:space="preserve"> field </w:t>
      </w:r>
      <w:proofErr w:type="spellStart"/>
      <w:r w:rsidRPr="00133F5B">
        <w:rPr>
          <w:rFonts w:cstheme="minorHAnsi"/>
        </w:rPr>
        <w:t>communication</w:t>
      </w:r>
      <w:proofErr w:type="spellEnd"/>
      <w:r w:rsidRPr="00133F5B">
        <w:rPr>
          <w:rFonts w:cstheme="minorHAnsi"/>
        </w:rPr>
        <w:t>)</w:t>
      </w:r>
      <w:r w:rsidR="00BE31F5">
        <w:rPr>
          <w:rFonts w:cstheme="minorHAnsi"/>
        </w:rPr>
        <w:t>.</w:t>
      </w:r>
    </w:p>
    <w:p w14:paraId="1454E3E8" w14:textId="67801B44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przystosowania stanowiska dla osób niepełnosprawnych (np. słabowidzących)</w:t>
      </w:r>
      <w:r w:rsidR="00BE31F5">
        <w:rPr>
          <w:rFonts w:cstheme="minorHAnsi"/>
        </w:rPr>
        <w:t>.</w:t>
      </w:r>
    </w:p>
    <w:p w14:paraId="06EA932B" w14:textId="5BF06A9D" w:rsidR="004F009A" w:rsidRPr="00BE31F5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IPSEC oparte na politykach – wdrażanie IPSEC oparte na zestawach</w:t>
      </w:r>
      <w:r w:rsidR="00BE31F5">
        <w:rPr>
          <w:rFonts w:cstheme="minorHAnsi"/>
        </w:rPr>
        <w:t xml:space="preserve"> </w:t>
      </w:r>
      <w:r w:rsidRPr="00BE31F5">
        <w:rPr>
          <w:rFonts w:cstheme="minorHAnsi"/>
        </w:rPr>
        <w:t>reguł definiujących ustawienia zarządzanych w sposób centralny</w:t>
      </w:r>
      <w:r w:rsidR="00BE31F5">
        <w:rPr>
          <w:rFonts w:cstheme="minorHAnsi"/>
        </w:rPr>
        <w:t>.</w:t>
      </w:r>
    </w:p>
    <w:p w14:paraId="701C934A" w14:textId="3136EC04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Automatyczne występowanie i używanie (wystawianie) certyfikatów PKI X.509</w:t>
      </w:r>
      <w:r w:rsidR="00BE31F5">
        <w:rPr>
          <w:rFonts w:cstheme="minorHAnsi"/>
        </w:rPr>
        <w:t>.</w:t>
      </w:r>
    </w:p>
    <w:p w14:paraId="134B6057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logowania do domeny w oparciu o:</w:t>
      </w:r>
    </w:p>
    <w:p w14:paraId="4DBBB728" w14:textId="77777777" w:rsidR="004F009A" w:rsidRPr="00133F5B" w:rsidRDefault="004F009A" w:rsidP="008B0303">
      <w:pPr>
        <w:widowControl w:val="0"/>
        <w:numPr>
          <w:ilvl w:val="0"/>
          <w:numId w:val="15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Login i hasło,</w:t>
      </w:r>
    </w:p>
    <w:p w14:paraId="356E534C" w14:textId="77777777" w:rsidR="004F009A" w:rsidRPr="00133F5B" w:rsidRDefault="004F009A" w:rsidP="008B0303">
      <w:pPr>
        <w:widowControl w:val="0"/>
        <w:numPr>
          <w:ilvl w:val="0"/>
          <w:numId w:val="15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Karty z certyfikatami (</w:t>
      </w:r>
      <w:proofErr w:type="spellStart"/>
      <w:r w:rsidRPr="00133F5B">
        <w:rPr>
          <w:rFonts w:cstheme="minorHAnsi"/>
        </w:rPr>
        <w:t>smartcard</w:t>
      </w:r>
      <w:proofErr w:type="spellEnd"/>
      <w:r w:rsidRPr="00133F5B">
        <w:rPr>
          <w:rFonts w:cstheme="minorHAnsi"/>
        </w:rPr>
        <w:t>),</w:t>
      </w:r>
    </w:p>
    <w:p w14:paraId="647E5550" w14:textId="23092D45" w:rsidR="004F009A" w:rsidRPr="00133F5B" w:rsidRDefault="004F009A" w:rsidP="008B0303">
      <w:pPr>
        <w:widowControl w:val="0"/>
        <w:numPr>
          <w:ilvl w:val="0"/>
          <w:numId w:val="15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Wirtualne karty (logowanie w oparciu o certyfikat chroniony poprzez moduł TPM)</w:t>
      </w:r>
      <w:r w:rsidR="00BE31F5">
        <w:rPr>
          <w:rFonts w:cstheme="minorHAnsi"/>
        </w:rPr>
        <w:t>.</w:t>
      </w:r>
    </w:p>
    <w:p w14:paraId="5D9BBB92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wieloelementowego uwierzytelniania.</w:t>
      </w:r>
    </w:p>
    <w:p w14:paraId="3A77C441" w14:textId="321A8569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do uwierzytelnienia urządzenia na bazie certyfikatu</w:t>
      </w:r>
      <w:r w:rsidR="00BE31F5">
        <w:rPr>
          <w:rFonts w:cstheme="minorHAnsi"/>
        </w:rPr>
        <w:t>.</w:t>
      </w:r>
    </w:p>
    <w:p w14:paraId="1FB0C0E4" w14:textId="3E7CE2B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wbudowanej zapory ogniowej dla Internet </w:t>
      </w:r>
      <w:proofErr w:type="spellStart"/>
      <w:r w:rsidRPr="00133F5B">
        <w:rPr>
          <w:rFonts w:cstheme="minorHAnsi"/>
        </w:rPr>
        <w:t>Key</w:t>
      </w:r>
      <w:proofErr w:type="spellEnd"/>
      <w:r w:rsidRPr="00133F5B">
        <w:rPr>
          <w:rFonts w:cstheme="minorHAnsi"/>
        </w:rPr>
        <w:t xml:space="preserve"> Exchange v. 2 (IKEv2) dla warstwy transportowej </w:t>
      </w:r>
      <w:proofErr w:type="spellStart"/>
      <w:r w:rsidRPr="00133F5B">
        <w:rPr>
          <w:rFonts w:cstheme="minorHAnsi"/>
        </w:rPr>
        <w:t>IPsec</w:t>
      </w:r>
      <w:proofErr w:type="spellEnd"/>
      <w:r w:rsidR="00BE31F5">
        <w:rPr>
          <w:rFonts w:cstheme="minorHAnsi"/>
        </w:rPr>
        <w:t>.</w:t>
      </w:r>
    </w:p>
    <w:p w14:paraId="5AE4A50C" w14:textId="58124A9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narzędzia służące do administracji, do wykonywania kopii zapasowych polityk i ich odtwarzania oraz generowania raportów </w:t>
      </w:r>
      <w:r w:rsidR="00BE31F5">
        <w:rPr>
          <w:rFonts w:cstheme="minorHAnsi"/>
        </w:rPr>
        <w:br/>
      </w:r>
      <w:r w:rsidRPr="00133F5B">
        <w:rPr>
          <w:rFonts w:cstheme="minorHAnsi"/>
        </w:rPr>
        <w:t>z ustawień polityk</w:t>
      </w:r>
      <w:r w:rsidR="00BE31F5">
        <w:rPr>
          <w:rFonts w:cstheme="minorHAnsi"/>
        </w:rPr>
        <w:t>.</w:t>
      </w:r>
    </w:p>
    <w:p w14:paraId="109C9C5F" w14:textId="50C460F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środowisk Java i .NET Framework 4.x – możliwość uruchomienia aplikacji działających we wskazanych środowiskach</w:t>
      </w:r>
      <w:r w:rsidR="00F3791F">
        <w:rPr>
          <w:rFonts w:cstheme="minorHAnsi"/>
        </w:rPr>
        <w:t>.</w:t>
      </w:r>
    </w:p>
    <w:p w14:paraId="6327A846" w14:textId="18C8C2F8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JScript i </w:t>
      </w:r>
      <w:proofErr w:type="spellStart"/>
      <w:r w:rsidRPr="00133F5B">
        <w:rPr>
          <w:rFonts w:cstheme="minorHAnsi"/>
        </w:rPr>
        <w:t>VBScript</w:t>
      </w:r>
      <w:proofErr w:type="spellEnd"/>
      <w:r w:rsidRPr="00133F5B">
        <w:rPr>
          <w:rFonts w:cstheme="minorHAnsi"/>
        </w:rPr>
        <w:t xml:space="preserve"> – możliwość uruchamiania interpretera poleceń</w:t>
      </w:r>
      <w:r w:rsidR="00F3791F">
        <w:rPr>
          <w:rFonts w:cstheme="minorHAnsi"/>
        </w:rPr>
        <w:t>.</w:t>
      </w:r>
    </w:p>
    <w:p w14:paraId="036F7560" w14:textId="68EC5266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Zdalna pomoc i współdzielenie aplikacji – możliwość zdalnego przejęcia sesji zalogowanego użytkownika celem rozwiązania problemu </w:t>
      </w:r>
      <w:r w:rsidR="00F3791F">
        <w:rPr>
          <w:rFonts w:cstheme="minorHAnsi"/>
        </w:rPr>
        <w:br/>
      </w:r>
      <w:r w:rsidRPr="00133F5B">
        <w:rPr>
          <w:rFonts w:cstheme="minorHAnsi"/>
        </w:rPr>
        <w:t>z komputerem</w:t>
      </w:r>
      <w:r w:rsidR="00F3791F">
        <w:rPr>
          <w:rFonts w:cstheme="minorHAnsi"/>
        </w:rPr>
        <w:t>.</w:t>
      </w:r>
    </w:p>
    <w:p w14:paraId="423B50CC" w14:textId="2AFF8E0D" w:rsidR="004F009A" w:rsidRPr="00F3791F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służące do automatycznego zbudowania obrazu systemu wraz z aplikacjami. Obraz systemu służyć ma do automatycznego upowszechnienia systemu</w:t>
      </w:r>
      <w:r w:rsidR="00F3791F">
        <w:rPr>
          <w:rFonts w:cstheme="minorHAnsi"/>
        </w:rPr>
        <w:t xml:space="preserve"> </w:t>
      </w:r>
      <w:r w:rsidRPr="00F3791F">
        <w:rPr>
          <w:rFonts w:cstheme="minorHAnsi"/>
        </w:rPr>
        <w:t>operacyjnego inicjowanego i wykonywanego w całości poprzez sieć komputerową</w:t>
      </w:r>
      <w:r w:rsidR="00F3791F">
        <w:rPr>
          <w:rFonts w:cstheme="minorHAnsi"/>
        </w:rPr>
        <w:t>.</w:t>
      </w:r>
    </w:p>
    <w:p w14:paraId="78976BC3" w14:textId="28F96376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ma umożliwiające wdrożenie nowego obrazu poprzez zdalną instalację</w:t>
      </w:r>
      <w:r w:rsidR="00F3791F">
        <w:rPr>
          <w:rFonts w:cstheme="minorHAnsi"/>
        </w:rPr>
        <w:t>.</w:t>
      </w:r>
    </w:p>
    <w:p w14:paraId="640E06E2" w14:textId="02697E70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Transakcyjny system plików pozwalający na stosowanie przydziałów (ang. </w:t>
      </w:r>
      <w:proofErr w:type="spellStart"/>
      <w:r w:rsidRPr="00133F5B">
        <w:rPr>
          <w:rFonts w:cstheme="minorHAnsi"/>
        </w:rPr>
        <w:t>quota</w:t>
      </w:r>
      <w:proofErr w:type="spellEnd"/>
      <w:r w:rsidRPr="00133F5B">
        <w:rPr>
          <w:rFonts w:cstheme="minorHAnsi"/>
        </w:rPr>
        <w:t>) na dysku dla użytkowników oraz zapewniający większą niezawodność i pozwalający tworzyć kopie zapasowe</w:t>
      </w:r>
      <w:r w:rsidR="00F3791F">
        <w:rPr>
          <w:rFonts w:cstheme="minorHAnsi"/>
        </w:rPr>
        <w:t>.</w:t>
      </w:r>
    </w:p>
    <w:p w14:paraId="092AED70" w14:textId="56DC6685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Zarządzanie kontami użytkowników sieci oraz urządzeniami sieciowymi tj. drukarki, modemy, woluminy dyskowe, usługi katalogowe</w:t>
      </w:r>
      <w:r w:rsidR="00F3791F">
        <w:rPr>
          <w:rFonts w:cstheme="minorHAnsi"/>
        </w:rPr>
        <w:t>.</w:t>
      </w:r>
    </w:p>
    <w:p w14:paraId="4EE3934A" w14:textId="242436A0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Oprogramowanie dla tworzenia kopii zapasowych (Backup); automatyczne wykonywanie kopii plików z możliwością automatycznego przywrócenia wersji wcześniejszej</w:t>
      </w:r>
      <w:r w:rsidR="00F3791F">
        <w:rPr>
          <w:rFonts w:cstheme="minorHAnsi"/>
        </w:rPr>
        <w:t>.</w:t>
      </w:r>
    </w:p>
    <w:p w14:paraId="0B96612B" w14:textId="1C506ADA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Możliwość przywracania obrazu plików systemowych do uprzednio zapisanej postaci</w:t>
      </w:r>
      <w:r w:rsidR="00F3791F">
        <w:rPr>
          <w:rFonts w:cstheme="minorHAnsi"/>
        </w:rPr>
        <w:t>.</w:t>
      </w:r>
    </w:p>
    <w:p w14:paraId="231A5596" w14:textId="541FE5B1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  <w:r w:rsidR="00F3791F">
        <w:rPr>
          <w:rFonts w:cstheme="minorHAnsi"/>
        </w:rPr>
        <w:t>.</w:t>
      </w:r>
    </w:p>
    <w:p w14:paraId="4452205A" w14:textId="66BB8F7D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Możliwość blokowania lub dopuszczania dowolnych urządzeń peryferyjnych za pomocą polityk grupowych (np. przy użyciu numerów identyfikacyjnych sprzętu)</w:t>
      </w:r>
      <w:r w:rsidR="00F3791F">
        <w:rPr>
          <w:rFonts w:cstheme="minorHAnsi"/>
        </w:rPr>
        <w:t>.</w:t>
      </w:r>
    </w:p>
    <w:p w14:paraId="1DAFF3C4" w14:textId="447CA698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Wbudowany mechanizm wirtualizacji typu </w:t>
      </w:r>
      <w:proofErr w:type="spellStart"/>
      <w:r w:rsidRPr="00133F5B">
        <w:rPr>
          <w:rFonts w:cstheme="minorHAnsi"/>
        </w:rPr>
        <w:t>hypervisor</w:t>
      </w:r>
      <w:proofErr w:type="spellEnd"/>
      <w:r w:rsidRPr="00133F5B">
        <w:rPr>
          <w:rFonts w:cstheme="minorHAnsi"/>
        </w:rPr>
        <w:t>, umożliwiający, zgodnie z uprawnieniami licencyjnymi, uruchomienie do 4 maszyn wirtualnych</w:t>
      </w:r>
      <w:r w:rsidR="00F3791F">
        <w:rPr>
          <w:rFonts w:cstheme="minorHAnsi"/>
        </w:rPr>
        <w:t>.</w:t>
      </w:r>
    </w:p>
    <w:p w14:paraId="02275C3B" w14:textId="7D0FFC8B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Mechanizm szyfrowania dysków wewnętrznych i zewnętrznych z możliwością szyfrowania ograniczonego do danych użytkownika</w:t>
      </w:r>
      <w:r w:rsidR="00F3791F">
        <w:rPr>
          <w:rFonts w:cstheme="minorHAnsi"/>
        </w:rPr>
        <w:t>.</w:t>
      </w:r>
    </w:p>
    <w:p w14:paraId="3B09F57C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w system narzędzie do szyfrowania partycji systemowych komputera, z możliwością przechowywania certyfikatów w </w:t>
      </w:r>
      <w:proofErr w:type="spellStart"/>
      <w:r w:rsidRPr="00133F5B">
        <w:rPr>
          <w:rFonts w:cstheme="minorHAnsi"/>
        </w:rPr>
        <w:t>mikrochipie</w:t>
      </w:r>
      <w:proofErr w:type="spellEnd"/>
      <w:r w:rsidRPr="00133F5B">
        <w:rPr>
          <w:rFonts w:cstheme="minorHAnsi"/>
        </w:rPr>
        <w:t xml:space="preserve"> TPM (</w:t>
      </w:r>
      <w:proofErr w:type="spellStart"/>
      <w:r w:rsidRPr="00133F5B">
        <w:rPr>
          <w:rFonts w:cstheme="minorHAnsi"/>
        </w:rPr>
        <w:t>Trusted</w:t>
      </w:r>
      <w:proofErr w:type="spellEnd"/>
      <w:r w:rsidRPr="00133F5B">
        <w:rPr>
          <w:rFonts w:cstheme="minorHAnsi"/>
        </w:rPr>
        <w:t xml:space="preserve"> Platform Module) w wersji minimum 1.2 lub na kluczach pamięci przenośnej USB.</w:t>
      </w:r>
    </w:p>
    <w:p w14:paraId="081B7CC8" w14:textId="69584CD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Wbudowane w system narzędzie do szyfrowania dysków przenośnych, z możliwością centralnego zarządzania poprzez polityki grupowe, pozwalające na wymuszenie szyfrowania dysków przenośnych</w:t>
      </w:r>
      <w:r w:rsidR="00F3791F">
        <w:rPr>
          <w:rFonts w:cstheme="minorHAnsi"/>
        </w:rPr>
        <w:t>.</w:t>
      </w:r>
    </w:p>
    <w:p w14:paraId="218EA9E6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>Możliwość tworzenia i przechowywania kopii zapasowych kluczy odzyskiwania do szyfrowania partycji w usługach katalogowych.</w:t>
      </w:r>
    </w:p>
    <w:p w14:paraId="79189A98" w14:textId="77777777" w:rsidR="004F009A" w:rsidRPr="00133F5B" w:rsidRDefault="004F009A" w:rsidP="008B0303">
      <w:pPr>
        <w:widowControl w:val="0"/>
        <w:numPr>
          <w:ilvl w:val="0"/>
          <w:numId w:val="13"/>
        </w:numPr>
        <w:tabs>
          <w:tab w:val="clear" w:pos="425"/>
        </w:tabs>
        <w:suppressAutoHyphens/>
        <w:spacing w:after="0" w:line="240" w:lineRule="auto"/>
        <w:ind w:left="713"/>
        <w:jc w:val="both"/>
        <w:rPr>
          <w:rFonts w:cstheme="minorHAnsi"/>
        </w:rPr>
      </w:pPr>
      <w:r w:rsidRPr="00133F5B">
        <w:rPr>
          <w:rFonts w:cstheme="minorHAnsi"/>
        </w:rPr>
        <w:t xml:space="preserve">Możliwość instalowania dodatkowych języków interfejsu systemu operacyjnego oraz możliwość zmiany języka bez konieczności </w:t>
      </w:r>
      <w:proofErr w:type="spellStart"/>
      <w:r w:rsidRPr="00133F5B">
        <w:rPr>
          <w:rFonts w:cstheme="minorHAnsi"/>
        </w:rPr>
        <w:t>reinstalacji</w:t>
      </w:r>
      <w:proofErr w:type="spellEnd"/>
      <w:r w:rsidRPr="00133F5B">
        <w:rPr>
          <w:rFonts w:cstheme="minorHAnsi"/>
        </w:rPr>
        <w:t xml:space="preserve"> systemu.</w:t>
      </w:r>
    </w:p>
    <w:p w14:paraId="3FEFA258" w14:textId="77777777" w:rsidR="004F009A" w:rsidRPr="00133F5B" w:rsidRDefault="004F009A" w:rsidP="008B0303">
      <w:pPr>
        <w:jc w:val="both"/>
        <w:rPr>
          <w:rFonts w:cstheme="minorHAnsi"/>
          <w:b/>
          <w:bCs/>
        </w:rPr>
      </w:pPr>
    </w:p>
    <w:p w14:paraId="6733DDD0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systemu operacyjnego 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4BD15837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39322626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53EE566C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oprogramowania.</w:t>
      </w:r>
    </w:p>
    <w:p w14:paraId="7976462C" w14:textId="77777777" w:rsidR="004F009A" w:rsidRPr="00133F5B" w:rsidRDefault="004F009A">
      <w:pPr>
        <w:jc w:val="both"/>
        <w:rPr>
          <w:rFonts w:cstheme="minorHAnsi"/>
          <w:b/>
          <w:bCs/>
        </w:rPr>
      </w:pPr>
    </w:p>
    <w:p w14:paraId="496EF720" w14:textId="77777777" w:rsidR="004F009A" w:rsidRPr="00133F5B" w:rsidRDefault="004F009A" w:rsidP="008B0303">
      <w:pPr>
        <w:widowControl w:val="0"/>
        <w:numPr>
          <w:ilvl w:val="0"/>
          <w:numId w:val="12"/>
        </w:numPr>
        <w:tabs>
          <w:tab w:val="clear" w:pos="425"/>
        </w:tabs>
        <w:suppressAutoHyphens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lastRenderedPageBreak/>
        <w:t>Microsoft Office Home and Business 20</w:t>
      </w:r>
      <w:r>
        <w:rPr>
          <w:rFonts w:cstheme="minorHAnsi"/>
          <w:b/>
          <w:bCs/>
          <w:sz w:val="28"/>
          <w:szCs w:val="28"/>
        </w:rPr>
        <w:t>2</w:t>
      </w:r>
      <w:r w:rsidRPr="00133F5B">
        <w:rPr>
          <w:rFonts w:cstheme="minorHAnsi"/>
          <w:b/>
          <w:bCs/>
          <w:sz w:val="28"/>
          <w:szCs w:val="28"/>
        </w:rPr>
        <w:t>1 - opis równoważności</w:t>
      </w:r>
    </w:p>
    <w:p w14:paraId="410B6B41" w14:textId="77777777" w:rsidR="004F009A" w:rsidRPr="00133F5B" w:rsidRDefault="004F009A" w:rsidP="008B0303">
      <w:pPr>
        <w:jc w:val="both"/>
        <w:rPr>
          <w:rFonts w:cstheme="minorHAnsi"/>
          <w:b/>
          <w:bCs/>
        </w:rPr>
      </w:pPr>
    </w:p>
    <w:p w14:paraId="6E1E7447" w14:textId="5B55472A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Zaoferowane</w:t>
      </w:r>
      <w:r w:rsidR="00F3791F">
        <w:rPr>
          <w:rFonts w:cstheme="minorHAnsi"/>
        </w:rPr>
        <w:t xml:space="preserve"> oprogramowanie</w:t>
      </w:r>
      <w:r w:rsidRPr="00133F5B">
        <w:rPr>
          <w:rFonts w:cstheme="minorHAnsi"/>
        </w:rPr>
        <w:t xml:space="preserve"> biurowe musi być odstępne w najnowszej dostępnej na rynku wersji. </w:t>
      </w:r>
    </w:p>
    <w:p w14:paraId="215FB591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Licencja musi być nieograniczona czasowo i zezwalać na użytkowanie komercyjne i pozwalać na instalację na danym sprzęcie nieograniczoną ilość razy.</w:t>
      </w:r>
    </w:p>
    <w:p w14:paraId="6FC53332" w14:textId="494BC322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Nie dopuszcza się </w:t>
      </w:r>
      <w:r w:rsidR="00F3791F" w:rsidRPr="00133F5B">
        <w:rPr>
          <w:rFonts w:cstheme="minorHAnsi"/>
        </w:rPr>
        <w:t xml:space="preserve">oferowania </w:t>
      </w:r>
      <w:r w:rsidRPr="00133F5B">
        <w:rPr>
          <w:rFonts w:cstheme="minorHAnsi"/>
        </w:rPr>
        <w:t>oprogramowani</w:t>
      </w:r>
      <w:r w:rsidR="00F3791F">
        <w:rPr>
          <w:rFonts w:cstheme="minorHAnsi"/>
        </w:rPr>
        <w:t>a</w:t>
      </w:r>
      <w:r w:rsidRPr="00133F5B">
        <w:rPr>
          <w:rFonts w:cstheme="minorHAnsi"/>
        </w:rPr>
        <w:t xml:space="preserve"> pakietów biurowych, programów i planów licencyjnych opartych o rozwiązania chmury oraz rozwiązań wymagających stałych opłat w okresie używania zakupionego produktu.  </w:t>
      </w:r>
    </w:p>
    <w:p w14:paraId="7B49F5DA" w14:textId="5B04DBCD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Dla oprogramowania musi być publicznie znany cykl życia przedstawiony przez producenta systemu i dotyczący rozwoju wsparcia technicznego – </w:t>
      </w:r>
      <w:r w:rsidR="00F3791F">
        <w:rPr>
          <w:rFonts w:cstheme="minorHAnsi"/>
        </w:rPr>
        <w:br/>
      </w:r>
      <w:r w:rsidRPr="00133F5B">
        <w:rPr>
          <w:rFonts w:cstheme="minorHAnsi"/>
        </w:rPr>
        <w:t xml:space="preserve">w szczególności w zakresie bezpieczeństwa. Wymagane jest prawo do instalacji aktualizacji i poprawek do danej wersji oprogramowania, udostępnianych bezpłatnie przez producenta na jego stronie internetowej w okresie co najmniej 5 lat.  </w:t>
      </w:r>
    </w:p>
    <w:p w14:paraId="5F69B397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Wszystkie elementy oprogramowania biurowego oraz jego licencja muszą pochodzić od tego samego producenta.  </w:t>
      </w:r>
    </w:p>
    <w:p w14:paraId="751B8A62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W pakiecie oprogramowania biurowego muszą być zawarte co najmniej: edytor tekstu, arkusz kalkulacyjny, program do tworzenia prezentacji, narzędzie do zarządzania informacją prywatą (pocztą elektroniczną, kalendarzem, kontaktami, zadaniami).</w:t>
      </w:r>
    </w:p>
    <w:p w14:paraId="3C98CC56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Wymagania pakietu biurowego odnośnie interfejsu użytkownika:</w:t>
      </w:r>
    </w:p>
    <w:p w14:paraId="4CE3C719" w14:textId="7FCFB13C" w:rsidR="004F009A" w:rsidRPr="00133F5B" w:rsidRDefault="004F009A" w:rsidP="008B0303">
      <w:pPr>
        <w:widowControl w:val="0"/>
        <w:numPr>
          <w:ilvl w:val="0"/>
          <w:numId w:val="1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pełna polska wersja językowa graficznego interfejsu użytkownika</w:t>
      </w:r>
      <w:r w:rsidR="00F3791F">
        <w:rPr>
          <w:rFonts w:cstheme="minorHAnsi"/>
        </w:rPr>
        <w:t>,</w:t>
      </w:r>
    </w:p>
    <w:p w14:paraId="5959EB56" w14:textId="5DCF4B72" w:rsidR="004F009A" w:rsidRPr="00133F5B" w:rsidRDefault="004F009A" w:rsidP="008B0303">
      <w:pPr>
        <w:widowControl w:val="0"/>
        <w:numPr>
          <w:ilvl w:val="0"/>
          <w:numId w:val="1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prostota i intuicyjność obsługi, pozwalająca na pracę osobom nieposiadającym umiejętności technicznych</w:t>
      </w:r>
      <w:r w:rsidR="00F3791F">
        <w:rPr>
          <w:rFonts w:cstheme="minorHAnsi"/>
        </w:rPr>
        <w:t>.</w:t>
      </w:r>
    </w:p>
    <w:p w14:paraId="69A6399A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Oprogramowanie musi umożliwiać tworzenie i edycję dokumentów elektronicznych w ustalonym formacie, który spełnia następujące warunki:  </w:t>
      </w:r>
    </w:p>
    <w:p w14:paraId="28FCB059" w14:textId="129ECB17" w:rsidR="004F009A" w:rsidRPr="00133F5B" w:rsidRDefault="004F009A" w:rsidP="008B0303">
      <w:pPr>
        <w:widowControl w:val="0"/>
        <w:numPr>
          <w:ilvl w:val="0"/>
          <w:numId w:val="18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posiada kompletny i publicznie dostępny opis formatu</w:t>
      </w:r>
      <w:r w:rsidR="00F3791F">
        <w:rPr>
          <w:rFonts w:cstheme="minorHAnsi"/>
        </w:rPr>
        <w:t>,</w:t>
      </w:r>
    </w:p>
    <w:p w14:paraId="0106134A" w14:textId="748E4FF8" w:rsidR="004F009A" w:rsidRPr="00133F5B" w:rsidRDefault="004F009A" w:rsidP="008B0303">
      <w:pPr>
        <w:widowControl w:val="0"/>
        <w:numPr>
          <w:ilvl w:val="0"/>
          <w:numId w:val="18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jest zgodny z Rozporządzenia Rady Ministrów z dnia 12 kwietnia 2012 r. w sprawie Krajowych Ram Interoperacyjności, minimalnych wymagań dla rejestrów publicznych i wymiany informacji w postaci elektronicznej oraz minimalnych wymagań dla systemów teleinformatycznych (Dz. U. z 2012 r. poz. 526) w zakresie: posiadania zdefiniowanego układu informacji w postaci XML zgodnie z Tabelą B1 załącznika 2 oraz wsparcia </w:t>
      </w:r>
      <w:r w:rsidR="00F3791F">
        <w:rPr>
          <w:rFonts w:cstheme="minorHAnsi"/>
        </w:rPr>
        <w:br/>
      </w:r>
      <w:r w:rsidRPr="00133F5B">
        <w:rPr>
          <w:rFonts w:cstheme="minorHAnsi"/>
        </w:rPr>
        <w:t>w swojej specyfikacji dla podpisu elektronicznego zgodnie z Tabelą A.1.1.</w:t>
      </w:r>
    </w:p>
    <w:p w14:paraId="611E9FE6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14:paraId="6EE9263A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016C650D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Oprogramowanie musi umożliwiać odczyt/zapis plików w formatach powszechnie występujących na rynku, m.in. DOCX, ODT, XLSX, ODS, PPTX, PDF, HTML.</w:t>
      </w:r>
    </w:p>
    <w:p w14:paraId="366D5F71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 xml:space="preserve">Do aplikacji musi być dostępna pełna dokumentacja w języku polskim.  </w:t>
      </w:r>
    </w:p>
    <w:p w14:paraId="1CF342FA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Edytor tekstów musi umożliwiać:</w:t>
      </w:r>
    </w:p>
    <w:p w14:paraId="3C9BF258" w14:textId="77777777" w:rsidR="00FF538F" w:rsidRDefault="004F009A" w:rsidP="00411378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FF538F">
        <w:rPr>
          <w:rFonts w:cstheme="minorHAnsi"/>
        </w:rPr>
        <w:t>edycję i formatowanie tekstu w języku polskim wraz z obsługą języka polskiego w zakresie sprawdzania pisowni i poprawności gramatycznej oraz funkcjonalnością słownika wyrazów bliskoznacznych i autokorekty</w:t>
      </w:r>
      <w:r w:rsidR="00F3791F" w:rsidRPr="00FF538F">
        <w:rPr>
          <w:rFonts w:cstheme="minorHAnsi"/>
        </w:rPr>
        <w:t>,</w:t>
      </w:r>
    </w:p>
    <w:p w14:paraId="53FD1105" w14:textId="3C55A4B1" w:rsidR="00FF538F" w:rsidRPr="00FF538F" w:rsidRDefault="00FF538F" w:rsidP="00411378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FF538F">
        <w:rPr>
          <w:rFonts w:cstheme="minorHAnsi"/>
        </w:rPr>
        <w:t>czytanie tekstu na głos z wyróżnianiem poszczególnych wyrazów podczas czytania,</w:t>
      </w:r>
    </w:p>
    <w:p w14:paraId="01FB0A1E" w14:textId="2B65FC99" w:rsidR="004F009A" w:rsidRPr="00F3791F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F3791F">
        <w:rPr>
          <w:rFonts w:cstheme="minorHAnsi"/>
        </w:rPr>
        <w:t>wstawianie oraz formatowanie tabel</w:t>
      </w:r>
      <w:r w:rsidR="00F3791F">
        <w:rPr>
          <w:rFonts w:cstheme="minorHAnsi"/>
        </w:rPr>
        <w:t>,</w:t>
      </w:r>
      <w:r w:rsidRPr="00F3791F">
        <w:rPr>
          <w:rFonts w:cstheme="minorHAnsi"/>
        </w:rPr>
        <w:t xml:space="preserve">  </w:t>
      </w:r>
    </w:p>
    <w:p w14:paraId="16BFD833" w14:textId="0298395A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wstawianie oraz formatowanie obiektów graficznych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8D5D1F4" w14:textId="24DCD4EA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wstawianie wykresów i tabel z arkusza kalkulacyjnego (wliczając tabele przestawne)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DE45BAE" w14:textId="46E0D6B9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automatyczne numerowanie rozdziałów, punktów, akapitów, tabel i rysunków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C9DD41D" w14:textId="3A9A4D27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automatyczne tworzenie spisów treści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DDF3554" w14:textId="4C8E91C1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nagłówków i stopek stron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70D945B" w14:textId="147A88FC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śledzenie zmian wprowadzonych przez użytkowników</w:t>
      </w:r>
      <w:r w:rsidR="00F3791F">
        <w:rPr>
          <w:rFonts w:cstheme="minorHAnsi"/>
        </w:rPr>
        <w:t>,</w:t>
      </w:r>
    </w:p>
    <w:p w14:paraId="0F0153C8" w14:textId="3BE5E64B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opatrywanie komentarzem fragmentów tekstu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0F7E8A3" w14:textId="7DC08E4E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strony (pionowa/pozioma), szerokość marginesów</w:t>
      </w:r>
      <w:r w:rsidR="00F3791F">
        <w:rPr>
          <w:rFonts w:cstheme="minorHAnsi"/>
        </w:rPr>
        <w:t>,</w:t>
      </w:r>
    </w:p>
    <w:p w14:paraId="01A48BE9" w14:textId="5F2035FA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wydruk dokumentów z możliwością podglądu przed fizycznym wydrukiem</w:t>
      </w:r>
      <w:r w:rsidR="00F3791F">
        <w:rPr>
          <w:rFonts w:cstheme="minorHAnsi"/>
        </w:rPr>
        <w:t>,</w:t>
      </w:r>
    </w:p>
    <w:p w14:paraId="20982331" w14:textId="71C3AA88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wykonywanie korespondencji seryjnej bazując na danych adresowych pochodzących z arkusza kalkulacyjnego i z narzędzia do zarządzania informacją prywatną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78AD577" w14:textId="7A722721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</w:t>
      </w:r>
      <w:r w:rsidR="00F3791F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42BD9DB" w14:textId="77777777" w:rsidR="004F009A" w:rsidRPr="00133F5B" w:rsidRDefault="004F009A" w:rsidP="008B0303">
      <w:pPr>
        <w:widowControl w:val="0"/>
        <w:numPr>
          <w:ilvl w:val="0"/>
          <w:numId w:val="19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wymagana jest dostępność do oferowanego edytora tekstu bezpłatnych narzędzi umożliwiających podpisanie podpisem elektronicznym pliku z zapisanym dokumentem przy pomocy certyfikatu kwalifikowanego zgodnie z wymaganiami obowiązującego polskiego prawa.  </w:t>
      </w:r>
    </w:p>
    <w:p w14:paraId="5151A1C7" w14:textId="77777777" w:rsidR="004F009A" w:rsidRPr="00133F5B" w:rsidRDefault="004F009A" w:rsidP="008B0303">
      <w:pPr>
        <w:widowControl w:val="0"/>
        <w:numPr>
          <w:ilvl w:val="0"/>
          <w:numId w:val="16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Arkusz kalkulacyjny musi umożliwiać:</w:t>
      </w:r>
    </w:p>
    <w:p w14:paraId="43B83139" w14:textId="2865AFBB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raportów tabelarycznych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C45410F" w14:textId="0D2441C6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wykresów liniowych (wraz linią trendu), słupkowych, kołowych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7DD9EC2" w14:textId="1262B533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arkuszy kalkulacyjnych zawierających teksty, dane liczbowe oraz formuły przeprowadzające operacje matematyczne, logiczne, tekstowe, statystyczne oraz operacje na danych finansowych i na miarach czasu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C206F29" w14:textId="444011AA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 xml:space="preserve">tworzenie raportów z zewnętrznych źródeł danych (inne arkusze kalkulacyjne, bazy danych, pliki tekstowe, pliki </w:t>
      </w:r>
      <w:proofErr w:type="spellStart"/>
      <w:r w:rsidRPr="00133F5B">
        <w:rPr>
          <w:rFonts w:cstheme="minorHAnsi"/>
        </w:rPr>
        <w:t>xml</w:t>
      </w:r>
      <w:proofErr w:type="spellEnd"/>
      <w:r w:rsidRPr="00133F5B">
        <w:rPr>
          <w:rFonts w:cstheme="minorHAnsi"/>
        </w:rPr>
        <w:t xml:space="preserve">, </w:t>
      </w:r>
      <w:proofErr w:type="spellStart"/>
      <w:r w:rsidRPr="00133F5B">
        <w:rPr>
          <w:rFonts w:cstheme="minorHAnsi"/>
        </w:rPr>
        <w:t>webservice</w:t>
      </w:r>
      <w:proofErr w:type="spellEnd"/>
      <w:r w:rsidRPr="00133F5B">
        <w:rPr>
          <w:rFonts w:cstheme="minorHAnsi"/>
        </w:rPr>
        <w:t>)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3556D4F" w14:textId="68F29221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obsługę oraz tworzenie i edycję kwerend bazodanowych i webowych. narzędzia wspomagające analizę statystyczną i finansową, analizę wariantową i rozwiązywanie problemów optymalizacyjnych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F4F3B73" w14:textId="3CDCE0FE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tworzenie raportów tabeli przestawnych umożliwiających dynamiczną zmianę wymiarów oraz wykresów bazujących na danych z tabeli przestawnych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DA89D1E" w14:textId="6FCE2F2E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wyszukiwanie i zamianę danych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58A068EE" w14:textId="23C1FCCF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wykonywanie analiz danych przy użyciu formatowania warunkowego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CE654EB" w14:textId="640C4439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nazywanie komórek arkusza i odwoływanie się w formułach po takiej nazwie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B5488C6" w14:textId="45A2334C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formatowanie czasu, daty i wartości finansowych z polskim formatem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50FDFC3" w14:textId="7A96B65C" w:rsidR="004F009A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zapis wielu arkuszy kalkulacyjnych w jednym pliku</w:t>
      </w:r>
      <w:r>
        <w:rPr>
          <w:rFonts w:cstheme="minorHAnsi"/>
        </w:rPr>
        <w:t>,</w:t>
      </w:r>
    </w:p>
    <w:p w14:paraId="60F9312E" w14:textId="66C6E97C" w:rsidR="00640498" w:rsidRPr="00133F5B" w:rsidRDefault="00640498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4D07E86C" w14:textId="6105F023" w:rsidR="004F009A" w:rsidRPr="00133F5B" w:rsidRDefault="00F3791F" w:rsidP="008B0303">
      <w:pPr>
        <w:widowControl w:val="0"/>
        <w:numPr>
          <w:ilvl w:val="0"/>
          <w:numId w:val="21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modyfikacji.</w:t>
      </w:r>
    </w:p>
    <w:p w14:paraId="436C53FF" w14:textId="77777777" w:rsidR="004F009A" w:rsidRPr="00133F5B" w:rsidRDefault="004F009A" w:rsidP="008B0303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15. Program do tworzenia prezentacji musi umożliwiać:</w:t>
      </w:r>
    </w:p>
    <w:p w14:paraId="2DDF3288" w14:textId="2F12EDE4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przygotowywanie prezentacji multimedialnych</w:t>
      </w:r>
      <w:r>
        <w:rPr>
          <w:rFonts w:cstheme="minorHAnsi"/>
        </w:rPr>
        <w:t>,</w:t>
      </w:r>
    </w:p>
    <w:p w14:paraId="66A25D87" w14:textId="043D0A90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prezentacje przy użyciu projektora multimedialnego</w:t>
      </w:r>
      <w:r>
        <w:rPr>
          <w:rFonts w:cstheme="minorHAnsi"/>
        </w:rPr>
        <w:t>,</w:t>
      </w:r>
    </w:p>
    <w:p w14:paraId="7DEAE0E0" w14:textId="34CAFBC6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drukowanie w formacie umożliwiającym robienie notatek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6C1F39A" w14:textId="6A299D04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zapisanie jako prezentacja tylko do odczytu</w:t>
      </w:r>
      <w:r>
        <w:rPr>
          <w:rFonts w:cstheme="minorHAnsi"/>
        </w:rPr>
        <w:t>,</w:t>
      </w:r>
    </w:p>
    <w:p w14:paraId="49AB2918" w14:textId="5979843C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nagrywanie narracji i dołączanie jej do prezentacji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65468DE" w14:textId="25D2CD36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opatrywanie slajdów notatkami dla prezentera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F47DCC0" w14:textId="185D52DA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 xml:space="preserve">umieszczanie i formatowanie tekstów, obiektów graficznych, tabel, nagrań dźwiękowych i wideo  </w:t>
      </w:r>
    </w:p>
    <w:p w14:paraId="72EC6BE4" w14:textId="23175B2C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umieszczanie tabel i wykresów pochodzących z arkusza kalkulacyjnego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72F4083B" w14:textId="5211768F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odświeżenie wykresu znajdującego się w prezentacji po zmianie danych w źródłowym arkuszu kalkulacyjnym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6ECA9C2" w14:textId="02FE220C" w:rsidR="004F009A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możliwość tworzenia animacji obiektów i całych slajdów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B92B57D" w14:textId="25349D1E" w:rsidR="00640498" w:rsidRPr="00133F5B" w:rsidRDefault="00640498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103947BA" w14:textId="31A20126" w:rsidR="004F009A" w:rsidRPr="00133F5B" w:rsidRDefault="00F3791F" w:rsidP="008B0303">
      <w:pPr>
        <w:widowControl w:val="0"/>
        <w:numPr>
          <w:ilvl w:val="0"/>
          <w:numId w:val="22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</w:rPr>
        <w:t>prowadzenie prezentacji w trybie prezentera, gdzie slajdy są widoczne na jednym monitorze lub projektorze, a na drugim widoczne są slajdy i notatki prezentera.</w:t>
      </w:r>
    </w:p>
    <w:p w14:paraId="008172A8" w14:textId="73677A6B" w:rsidR="004F009A" w:rsidRPr="00133F5B" w:rsidRDefault="004F009A" w:rsidP="008B0303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16.</w:t>
      </w:r>
      <w:r w:rsidR="00F3791F">
        <w:rPr>
          <w:rFonts w:cstheme="minorHAnsi"/>
        </w:rPr>
        <w:t xml:space="preserve"> </w:t>
      </w:r>
      <w:r w:rsidRPr="00133F5B">
        <w:rPr>
          <w:rFonts w:cstheme="minorHAnsi"/>
        </w:rPr>
        <w:t xml:space="preserve">Narzędzie do zarządzania informacją prywatną (pocztą elektroniczną, kalendarzem, kontaktami i zadaniami) musi umożliwiać:  </w:t>
      </w:r>
    </w:p>
    <w:p w14:paraId="01184079" w14:textId="39BD0D23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pobieranie i wysyłanie poczty elektronicznej z serwera pocztowego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A6E003B" w14:textId="24ADD54D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filtrowanie niechcianej poczty elektronicznej (spam) oraz określanie listy zablokowanych i bezpiecznych nadawców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90BA519" w14:textId="3BDCBFCB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tworzenie katalogów, pozwalających katalogować pocztę elektroniczną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EC96A1E" w14:textId="1EB699E7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automatyczne grupowanie poczty o tym samym tytule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FF8BB4E" w14:textId="5E3AED83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tworzenie reguł przenoszących automatycznie nową pocztę elektroniczną do określonych katalogów bazując na słowach zawartych w tytule, adresie nadawcy i odbiorcy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4367C95" w14:textId="15B69615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oflagowanie poczty elektronicznej z określeniem terminu przypomnienia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9564F22" w14:textId="18A84ECA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zarządzanie kalendarzem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F26BC45" w14:textId="53F4E6C1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udostępnianie kalendarza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7C1172A3" w14:textId="2DECF636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>przeglądanie kalendarza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467D3AC" w14:textId="76AE409E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zapraszanie uczestników na spotkanie, co po ich akceptacji powoduje automatyczne wprowadzenie spotkania w ich kalendarzach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5E303C15" w14:textId="15F1E6C9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zarządzanie listą zadań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B7DE038" w14:textId="7C2F6A62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zlecanie zadań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70FC872" w14:textId="421128BD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zarządzanie listą kontaktów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38979E2" w14:textId="2754AD4F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udostępnianie listy kontaktów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C159CFA" w14:textId="76897096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przeglądanie listy kontaktów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43426C6" w14:textId="0BC2582A" w:rsidR="004F009A" w:rsidRPr="00133F5B" w:rsidRDefault="00F3791F" w:rsidP="008B0303">
      <w:pPr>
        <w:widowControl w:val="0"/>
        <w:numPr>
          <w:ilvl w:val="0"/>
          <w:numId w:val="23"/>
        </w:numPr>
        <w:tabs>
          <w:tab w:val="clear" w:pos="425"/>
        </w:tabs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możliwość przesyłania kontaktów innym użytkowników</w:t>
      </w:r>
      <w:r w:rsidR="004F009A" w:rsidRPr="00133F5B">
        <w:rPr>
          <w:rFonts w:cstheme="minorHAnsi"/>
        </w:rPr>
        <w:t>.</w:t>
      </w:r>
    </w:p>
    <w:p w14:paraId="2FC02876" w14:textId="77777777" w:rsidR="004F009A" w:rsidRDefault="004F009A" w:rsidP="008B0303">
      <w:pPr>
        <w:spacing w:after="0" w:line="240" w:lineRule="auto"/>
        <w:jc w:val="both"/>
        <w:rPr>
          <w:rFonts w:cstheme="minorHAnsi"/>
        </w:rPr>
      </w:pPr>
    </w:p>
    <w:p w14:paraId="79DD08FC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 xml:space="preserve">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2FAEAEBF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5B72B153" w14:textId="77777777" w:rsidR="004F009A" w:rsidRPr="00133F5B" w:rsidRDefault="004F009A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 przypadku zaoferowania oprogramowania równoważnego Wykonawca zapewni szkolenie z obsługi zaoferowanego oprogramowania, które umożliwi zapoznanie z zasadami działania oprogramowania oraz zdobycie wiedzy i umiejętności potrzebnych do biegłej obsługi i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>poziomie zaawansowanym.</w:t>
      </w:r>
    </w:p>
    <w:p w14:paraId="5A09921F" w14:textId="77777777" w:rsidR="004F009A" w:rsidRPr="00E63E76" w:rsidRDefault="004F009A" w:rsidP="008B0303">
      <w:pPr>
        <w:spacing w:after="0" w:line="240" w:lineRule="auto"/>
        <w:jc w:val="both"/>
        <w:rPr>
          <w:rFonts w:cstheme="minorHAnsi"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</w:t>
      </w:r>
      <w:r>
        <w:rPr>
          <w:rFonts w:cstheme="minorHAnsi"/>
          <w:b/>
          <w:bCs/>
        </w:rPr>
        <w:t>.</w:t>
      </w:r>
    </w:p>
    <w:p w14:paraId="0224BCA7" w14:textId="77777777" w:rsidR="008C7B20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</w:p>
    <w:p w14:paraId="5B87254C" w14:textId="77777777" w:rsidR="008C7B20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</w:p>
    <w:p w14:paraId="52939B20" w14:textId="02DC6123" w:rsidR="008C7B20" w:rsidRPr="006D4849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UWAGA:</w:t>
      </w:r>
    </w:p>
    <w:p w14:paraId="03B2ECFA" w14:textId="77777777" w:rsidR="008C7B20" w:rsidRPr="006D4849" w:rsidRDefault="008C7B20" w:rsidP="008C7B2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 xml:space="preserve">Niniejszy </w:t>
      </w:r>
      <w:r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F</w:t>
      </w: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ormularz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6D4849">
        <w:rPr>
          <w:rFonts w:ascii="Calibri" w:eastAsia="Times New Roman" w:hAnsi="Calibri" w:cs="Calibri"/>
          <w:b/>
          <w:color w:val="FF0000"/>
          <w:u w:val="single"/>
          <w:lang w:eastAsia="pl-PL"/>
        </w:rPr>
        <w:t>.</w:t>
      </w:r>
    </w:p>
    <w:p w14:paraId="0239D7D7" w14:textId="77777777" w:rsidR="008C7B20" w:rsidRPr="00E63E76" w:rsidRDefault="008C7B20" w:rsidP="008C7B20">
      <w:pPr>
        <w:spacing w:after="0" w:line="240" w:lineRule="auto"/>
        <w:rPr>
          <w:rFonts w:cstheme="minorHAnsi"/>
        </w:rPr>
      </w:pPr>
    </w:p>
    <w:p w14:paraId="0369B1B9" w14:textId="77777777" w:rsidR="004F009A" w:rsidRDefault="004F009A" w:rsidP="008B0303">
      <w:pPr>
        <w:jc w:val="both"/>
      </w:pPr>
    </w:p>
    <w:sectPr w:rsidR="004F009A" w:rsidSect="00B862D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36D3" w14:textId="77777777" w:rsidR="00BE31F5" w:rsidRDefault="00BE31F5" w:rsidP="00B862D9">
      <w:pPr>
        <w:spacing w:after="0" w:line="240" w:lineRule="auto"/>
      </w:pPr>
      <w:r>
        <w:separator/>
      </w:r>
    </w:p>
  </w:endnote>
  <w:endnote w:type="continuationSeparator" w:id="0">
    <w:p w14:paraId="5EDFCE32" w14:textId="77777777" w:rsidR="00BE31F5" w:rsidRDefault="00BE31F5" w:rsidP="00B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606" w14:textId="56EFF956" w:rsidR="00411378" w:rsidRPr="00411378" w:rsidRDefault="00411378" w:rsidP="00411378">
    <w:pPr>
      <w:spacing w:line="22" w:lineRule="atLeast"/>
      <w:jc w:val="center"/>
      <w:rPr>
        <w:rFonts w:ascii="Calibri" w:hAnsi="Calibri" w:cs="Calibri"/>
        <w:i/>
        <w:color w:val="002060"/>
        <w:sz w:val="18"/>
        <w:szCs w:val="18"/>
      </w:rPr>
    </w:pPr>
    <w:r w:rsidRPr="00411378">
      <w:rPr>
        <w:rFonts w:ascii="Calibri" w:hAnsi="Calibri" w:cs="Calibri"/>
        <w:i/>
        <w:color w:val="002060"/>
        <w:sz w:val="18"/>
        <w:szCs w:val="18"/>
      </w:rPr>
      <w:t>Zrealizowano ze środków Województwa Wielkopolskiego w kwocie 28.000,00 zł, zgodnie z umową nr 235/2023 z dnia 04.05.2023 r. z zadania jednorocznego pn.: „zakup sprzętu pomiarowego, informatycznego i oprogramowania do zakładania i aktualizowania operatów ewidencji gruntów oraz prowadzenia spraw ochrony gruntów rolnych”.</w:t>
    </w:r>
  </w:p>
  <w:p w14:paraId="18B55E85" w14:textId="77777777" w:rsidR="00411378" w:rsidRDefault="00411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B57F" w14:textId="77777777" w:rsidR="00BE31F5" w:rsidRDefault="00BE31F5" w:rsidP="00B862D9">
      <w:pPr>
        <w:spacing w:after="0" w:line="240" w:lineRule="auto"/>
      </w:pPr>
      <w:r>
        <w:separator/>
      </w:r>
    </w:p>
  </w:footnote>
  <w:footnote w:type="continuationSeparator" w:id="0">
    <w:p w14:paraId="31FEC412" w14:textId="77777777" w:rsidR="00BE31F5" w:rsidRDefault="00BE31F5" w:rsidP="00B8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70B7" w14:textId="73CE6B76" w:rsidR="00BE31F5" w:rsidRPr="00CE4F8E" w:rsidRDefault="00BE31F5" w:rsidP="00B862D9">
    <w:pPr>
      <w:pStyle w:val="Nagwek"/>
      <w:rPr>
        <w:b/>
        <w:color w:val="FF0000"/>
        <w:sz w:val="24"/>
        <w:szCs w:val="24"/>
      </w:rPr>
    </w:pPr>
    <w:r w:rsidRPr="009B31F9">
      <w:rPr>
        <w:rFonts w:ascii="Times New Roman" w:hAnsi="Times New Roman"/>
        <w:sz w:val="24"/>
        <w:szCs w:val="24"/>
      </w:rPr>
      <w:t>Znak sprawy:</w:t>
    </w:r>
    <w:r>
      <w:rPr>
        <w:rFonts w:ascii="Times New Roman" w:hAnsi="Times New Roman"/>
        <w:b/>
        <w:sz w:val="24"/>
        <w:szCs w:val="24"/>
      </w:rPr>
      <w:t xml:space="preserve"> </w:t>
    </w:r>
    <w:r w:rsidRPr="00CE4F8E">
      <w:rPr>
        <w:rFonts w:ascii="Times New Roman" w:hAnsi="Times New Roman"/>
        <w:b/>
        <w:sz w:val="24"/>
        <w:szCs w:val="24"/>
      </w:rPr>
      <w:t>IT.271.</w:t>
    </w:r>
    <w:r>
      <w:rPr>
        <w:rFonts w:ascii="Times New Roman" w:hAnsi="Times New Roman"/>
        <w:b/>
        <w:sz w:val="24"/>
        <w:szCs w:val="24"/>
      </w:rPr>
      <w:t>01.</w:t>
    </w:r>
    <w:r w:rsidRPr="00CE4F8E"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3</w:t>
    </w:r>
  </w:p>
  <w:p w14:paraId="6175C5EA" w14:textId="3679A708" w:rsidR="00BE31F5" w:rsidRPr="00CE4F8E" w:rsidRDefault="00BE31F5" w:rsidP="00B862D9">
    <w:pPr>
      <w:pageBreakBefore/>
      <w:ind w:right="284"/>
      <w:jc w:val="right"/>
      <w:rPr>
        <w:rFonts w:ascii="Times New Roman" w:hAnsi="Times New Roman" w:cs="Times New Roman"/>
        <w:b/>
        <w:sz w:val="24"/>
        <w:szCs w:val="24"/>
      </w:rPr>
    </w:pPr>
    <w:r w:rsidRPr="00CE4F8E">
      <w:rPr>
        <w:rFonts w:ascii="Times New Roman" w:hAnsi="Times New Roman" w:cs="Times New Roman"/>
        <w:b/>
        <w:sz w:val="24"/>
        <w:szCs w:val="24"/>
      </w:rPr>
      <w:t>Załącznik nr 1</w:t>
    </w:r>
    <w:r>
      <w:rPr>
        <w:rFonts w:ascii="Times New Roman" w:hAnsi="Times New Roman" w:cs="Times New Roman"/>
        <w:b/>
        <w:sz w:val="24"/>
        <w:szCs w:val="24"/>
      </w:rPr>
      <w:t>b</w:t>
    </w:r>
    <w:r w:rsidRPr="00CE4F8E">
      <w:rPr>
        <w:rFonts w:ascii="Times New Roman" w:hAnsi="Times New Roman" w:cs="Times New Roman"/>
        <w:b/>
        <w:sz w:val="24"/>
        <w:szCs w:val="24"/>
      </w:rPr>
      <w:t xml:space="preserve"> do SWZ</w:t>
    </w:r>
  </w:p>
  <w:p w14:paraId="6F1B38F4" w14:textId="47CE6A54" w:rsidR="00BE31F5" w:rsidRDefault="00BE31F5">
    <w:pPr>
      <w:pStyle w:val="Nagwek"/>
    </w:pPr>
  </w:p>
  <w:p w14:paraId="6A7D8545" w14:textId="77777777" w:rsidR="00BE31F5" w:rsidRDefault="00BE3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FC2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CA08007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FB0877C0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3F26CEF"/>
    <w:multiLevelType w:val="hybridMultilevel"/>
    <w:tmpl w:val="7362E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FB"/>
    <w:multiLevelType w:val="hybridMultilevel"/>
    <w:tmpl w:val="14AE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3A40"/>
    <w:multiLevelType w:val="singleLevel"/>
    <w:tmpl w:val="48BCC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9" w15:restartNumberingAfterBreak="0">
    <w:nsid w:val="2AC9279C"/>
    <w:multiLevelType w:val="hybridMultilevel"/>
    <w:tmpl w:val="90D0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178F"/>
    <w:multiLevelType w:val="hybridMultilevel"/>
    <w:tmpl w:val="090A2E16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 w15:restartNumberingAfterBreak="0">
    <w:nsid w:val="2DAF3C92"/>
    <w:multiLevelType w:val="hybridMultilevel"/>
    <w:tmpl w:val="6728F13C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2" w15:restartNumberingAfterBreak="0">
    <w:nsid w:val="336153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4E9B5A11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8EF"/>
    <w:multiLevelType w:val="hybridMultilevel"/>
    <w:tmpl w:val="599C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D65"/>
    <w:multiLevelType w:val="hybridMultilevel"/>
    <w:tmpl w:val="4F2802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7" w15:restartNumberingAfterBreak="0">
    <w:nsid w:val="584F020F"/>
    <w:multiLevelType w:val="multilevel"/>
    <w:tmpl w:val="10A63426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F70E3B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9" w15:restartNumberingAfterBreak="0">
    <w:nsid w:val="6E4B799B"/>
    <w:multiLevelType w:val="hybridMultilevel"/>
    <w:tmpl w:val="F092B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A0238"/>
    <w:multiLevelType w:val="hybridMultilevel"/>
    <w:tmpl w:val="ACB0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F3B79"/>
    <w:multiLevelType w:val="hybridMultilevel"/>
    <w:tmpl w:val="53BCC6D8"/>
    <w:lvl w:ilvl="0" w:tplc="C71E7C1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22052"/>
    <w:multiLevelType w:val="multilevel"/>
    <w:tmpl w:val="10A63426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num w:numId="1" w16cid:durableId="2108846522">
    <w:abstractNumId w:val="21"/>
  </w:num>
  <w:num w:numId="2" w16cid:durableId="127743559">
    <w:abstractNumId w:val="5"/>
  </w:num>
  <w:num w:numId="3" w16cid:durableId="478422457">
    <w:abstractNumId w:val="10"/>
  </w:num>
  <w:num w:numId="4" w16cid:durableId="710805877">
    <w:abstractNumId w:val="19"/>
  </w:num>
  <w:num w:numId="5" w16cid:durableId="1745181072">
    <w:abstractNumId w:val="15"/>
  </w:num>
  <w:num w:numId="6" w16cid:durableId="204608981">
    <w:abstractNumId w:val="6"/>
  </w:num>
  <w:num w:numId="7" w16cid:durableId="1165710048">
    <w:abstractNumId w:val="9"/>
  </w:num>
  <w:num w:numId="8" w16cid:durableId="579216047">
    <w:abstractNumId w:val="20"/>
  </w:num>
  <w:num w:numId="9" w16cid:durableId="1310524815">
    <w:abstractNumId w:val="13"/>
  </w:num>
  <w:num w:numId="10" w16cid:durableId="1020856888">
    <w:abstractNumId w:val="14"/>
  </w:num>
  <w:num w:numId="11" w16cid:durableId="295141114">
    <w:abstractNumId w:val="11"/>
  </w:num>
  <w:num w:numId="12" w16cid:durableId="299384036">
    <w:abstractNumId w:val="8"/>
    <w:lvlOverride w:ilvl="0">
      <w:startOverride w:val="1"/>
    </w:lvlOverride>
  </w:num>
  <w:num w:numId="13" w16cid:durableId="1644116728">
    <w:abstractNumId w:val="16"/>
    <w:lvlOverride w:ilvl="0">
      <w:startOverride w:val="1"/>
    </w:lvlOverride>
  </w:num>
  <w:num w:numId="14" w16cid:durableId="762147231">
    <w:abstractNumId w:val="1"/>
    <w:lvlOverride w:ilvl="0">
      <w:startOverride w:val="1"/>
    </w:lvlOverride>
  </w:num>
  <w:num w:numId="15" w16cid:durableId="659968578">
    <w:abstractNumId w:val="3"/>
    <w:lvlOverride w:ilvl="0">
      <w:startOverride w:val="1"/>
    </w:lvlOverride>
  </w:num>
  <w:num w:numId="16" w16cid:durableId="1126779698">
    <w:abstractNumId w:val="18"/>
    <w:lvlOverride w:ilvl="0">
      <w:startOverride w:val="1"/>
    </w:lvlOverride>
  </w:num>
  <w:num w:numId="17" w16cid:durableId="339359451">
    <w:abstractNumId w:val="0"/>
  </w:num>
  <w:num w:numId="18" w16cid:durableId="991329002">
    <w:abstractNumId w:val="2"/>
  </w:num>
  <w:num w:numId="19" w16cid:durableId="1173766475">
    <w:abstractNumId w:val="7"/>
  </w:num>
  <w:num w:numId="20" w16cid:durableId="1556039347">
    <w:abstractNumId w:val="12"/>
  </w:num>
  <w:num w:numId="21" w16cid:durableId="1972200930">
    <w:abstractNumId w:val="17"/>
  </w:num>
  <w:num w:numId="22" w16cid:durableId="1941330169">
    <w:abstractNumId w:val="22"/>
  </w:num>
  <w:num w:numId="23" w16cid:durableId="892734413">
    <w:abstractNumId w:val="4"/>
  </w:num>
  <w:num w:numId="24" w16cid:durableId="150786052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9"/>
    <w:rsid w:val="000152FB"/>
    <w:rsid w:val="0004770D"/>
    <w:rsid w:val="00080E3F"/>
    <w:rsid w:val="000A59CD"/>
    <w:rsid w:val="00197181"/>
    <w:rsid w:val="003022C0"/>
    <w:rsid w:val="003106C3"/>
    <w:rsid w:val="003C07E5"/>
    <w:rsid w:val="00411378"/>
    <w:rsid w:val="004F009A"/>
    <w:rsid w:val="00521455"/>
    <w:rsid w:val="00640498"/>
    <w:rsid w:val="0069065D"/>
    <w:rsid w:val="006A08DA"/>
    <w:rsid w:val="006B4AB5"/>
    <w:rsid w:val="008966F5"/>
    <w:rsid w:val="008B0303"/>
    <w:rsid w:val="008C7B20"/>
    <w:rsid w:val="008F7C0B"/>
    <w:rsid w:val="009B31F9"/>
    <w:rsid w:val="00A071B0"/>
    <w:rsid w:val="00AA168B"/>
    <w:rsid w:val="00AE4034"/>
    <w:rsid w:val="00B1285E"/>
    <w:rsid w:val="00B42B72"/>
    <w:rsid w:val="00B4680A"/>
    <w:rsid w:val="00B862D9"/>
    <w:rsid w:val="00BA481C"/>
    <w:rsid w:val="00BE31F5"/>
    <w:rsid w:val="00C24752"/>
    <w:rsid w:val="00CD6C76"/>
    <w:rsid w:val="00D615C0"/>
    <w:rsid w:val="00DC4551"/>
    <w:rsid w:val="00E266D7"/>
    <w:rsid w:val="00F3791F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8783"/>
  <w15:chartTrackingRefBased/>
  <w15:docId w15:val="{F0448C45-41A3-4602-9D51-AD1BF64E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D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862D9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B86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B862D9"/>
    <w:rPr>
      <w:kern w:val="0"/>
      <w14:ligatures w14:val="none"/>
    </w:rPr>
  </w:style>
  <w:style w:type="table" w:customStyle="1" w:styleId="TableGrid">
    <w:name w:val="TableGrid"/>
    <w:rsid w:val="00B862D9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2D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2D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1F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1F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1F9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B468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5CC2-349E-452E-A0B5-7577BDAE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3891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Dolata Pawel</dc:creator>
  <cp:keywords/>
  <dc:description/>
  <cp:lastModifiedBy>Dolata Pawel</cp:lastModifiedBy>
  <cp:revision>2</cp:revision>
  <dcterms:created xsi:type="dcterms:W3CDTF">2023-07-28T11:47:00Z</dcterms:created>
  <dcterms:modified xsi:type="dcterms:W3CDTF">2023-07-28T11:47:00Z</dcterms:modified>
</cp:coreProperties>
</file>