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D298650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556519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466741">
        <w:rPr>
          <w:rFonts w:asciiTheme="minorHAnsi" w:hAnsiTheme="minorHAnsi" w:cstheme="minorHAnsi"/>
          <w:lang w:eastAsia="ar-SA"/>
        </w:rPr>
        <w:t>0</w:t>
      </w:r>
      <w:r w:rsidR="002F45EB">
        <w:rPr>
          <w:rFonts w:asciiTheme="minorHAnsi" w:hAnsiTheme="minorHAnsi" w:cstheme="minorHAnsi"/>
          <w:lang w:eastAsia="ar-SA"/>
        </w:rPr>
        <w:t>5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466741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C958CBB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C0FDC" w:rsidRPr="003C0FDC">
        <w:rPr>
          <w:rFonts w:ascii="Calibri" w:hAnsi="Calibri" w:cs="Calibri"/>
          <w:b/>
        </w:rPr>
        <w:t xml:space="preserve">Zakup </w:t>
      </w:r>
      <w:r w:rsidR="00556519">
        <w:rPr>
          <w:rFonts w:ascii="Calibri" w:hAnsi="Calibri" w:cs="Calibri"/>
          <w:b/>
        </w:rPr>
        <w:t>aparatury naukowej</w:t>
      </w:r>
      <w:r w:rsidR="003C0FDC" w:rsidRPr="003C0FDC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</w:t>
      </w:r>
      <w:r w:rsidR="00466741">
        <w:rPr>
          <w:rFonts w:ascii="Calibri" w:eastAsia="Calibri" w:hAnsi="Calibri" w:cs="Calibri"/>
          <w:color w:val="0D0D0D" w:themeColor="text1" w:themeTint="F2"/>
          <w:lang w:eastAsia="en-US"/>
        </w:rPr>
        <w:t>na podstawie art. 137</w:t>
      </w:r>
      <w:r w:rsidR="003C0FDC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466741">
        <w:rPr>
          <w:rFonts w:ascii="Calibri" w:eastAsia="Calibri" w:hAnsi="Calibri" w:cs="Calibri"/>
          <w:color w:val="0D0D0D" w:themeColor="text1" w:themeTint="F2"/>
          <w:lang w:eastAsia="en-US"/>
        </w:rPr>
        <w:t>ust. 1 Ustawy Prawo Zamówień Publicznych dokonuje zmiany treści SWZ.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085B14F4" w14:textId="2C1ADFC3" w:rsidR="002F45EB" w:rsidRDefault="002F45EB" w:rsidP="002F45EB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66741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dokonuje zmiany treści Specyfikacji Warunków Zamówienia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w </w:t>
      </w:r>
      <w:r w:rsidRPr="00574E9A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Załączniku nr </w:t>
      </w:r>
      <w:r w:rsidR="00A64828">
        <w:rPr>
          <w:rFonts w:ascii="Calibri" w:eastAsia="Calibri" w:hAnsi="Calibri" w:cs="Calibri"/>
          <w:b/>
          <w:color w:val="0D0D0D" w:themeColor="text1" w:themeTint="F2"/>
          <w:lang w:eastAsia="en-US"/>
        </w:rPr>
        <w:t>7</w:t>
      </w:r>
      <w:r w:rsidRPr="00574E9A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do SWZ – Opis przedmiotu zamówienia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r w:rsidR="009A33ED" w:rsidRPr="009A33ED">
        <w:rPr>
          <w:rFonts w:ascii="Calibri" w:eastAsia="Calibri" w:hAnsi="Calibri" w:cs="Calibri"/>
          <w:b/>
          <w:color w:val="0D0D0D" w:themeColor="text1" w:themeTint="F2"/>
          <w:u w:val="single"/>
          <w:lang w:eastAsia="en-US"/>
        </w:rPr>
        <w:t>Część 2</w:t>
      </w:r>
      <w:r w:rsidR="009A33ED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w </w:t>
      </w:r>
      <w:r w:rsidR="009A33ED">
        <w:rPr>
          <w:rFonts w:ascii="Calibri" w:eastAsia="Calibri" w:hAnsi="Calibri" w:cs="Calibri"/>
          <w:color w:val="0D0D0D" w:themeColor="text1" w:themeTint="F2"/>
          <w:lang w:eastAsia="en-US"/>
        </w:rPr>
        <w:t>pkt 13</w:t>
      </w:r>
      <w:r w:rsidR="00A64828">
        <w:rPr>
          <w:rFonts w:ascii="Calibri" w:eastAsia="Calibri" w:hAnsi="Calibri" w:cs="Calibri"/>
          <w:color w:val="0D0D0D" w:themeColor="text1" w:themeTint="F2"/>
          <w:lang w:eastAsia="en-US"/>
        </w:rPr>
        <w:t>,</w:t>
      </w:r>
      <w:r w:rsidR="009A33ED">
        <w:rPr>
          <w:rFonts w:ascii="Calibri" w:eastAsia="Calibri" w:hAnsi="Calibri" w:cs="Calibri"/>
          <w:color w:val="0D0D0D" w:themeColor="text1" w:themeTint="F2"/>
          <w:lang w:eastAsia="en-US"/>
        </w:rPr>
        <w:t xml:space="preserve"> „kropka” nr 9,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który otrzymuje brzmienie:</w:t>
      </w:r>
    </w:p>
    <w:p w14:paraId="293F8040" w14:textId="77777777" w:rsidR="002F45EB" w:rsidRDefault="002F45EB" w:rsidP="002F45EB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427E627" w14:textId="77777777" w:rsidR="002F45EB" w:rsidRPr="00574E9A" w:rsidRDefault="002F45EB" w:rsidP="009A33ED">
      <w:pPr>
        <w:numPr>
          <w:ilvl w:val="0"/>
          <w:numId w:val="33"/>
        </w:numPr>
        <w:tabs>
          <w:tab w:val="left" w:pos="2450"/>
        </w:tabs>
        <w:ind w:left="284"/>
        <w:jc w:val="both"/>
        <w:rPr>
          <w:rFonts w:asciiTheme="minorHAnsi" w:hAnsiTheme="minorHAnsi" w:cstheme="minorHAnsi"/>
        </w:rPr>
      </w:pPr>
      <w:r w:rsidRPr="00574E9A">
        <w:rPr>
          <w:rFonts w:asciiTheme="minorHAnsi" w:hAnsiTheme="minorHAnsi" w:cstheme="minorHAnsi"/>
        </w:rPr>
        <w:t xml:space="preserve">Urządzenie musi być dostarczone z jednostką sterującą o parametrach nie słabszych niż: </w:t>
      </w:r>
    </w:p>
    <w:p w14:paraId="722517F9" w14:textId="525BB218" w:rsidR="009A33ED" w:rsidRPr="00870DC2" w:rsidRDefault="002F45EB" w:rsidP="009A33ED">
      <w:pPr>
        <w:tabs>
          <w:tab w:val="left" w:pos="245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E9A">
        <w:rPr>
          <w:rFonts w:asciiTheme="minorHAnsi" w:hAnsiTheme="minorHAnsi" w:cstheme="minorHAnsi"/>
        </w:rPr>
        <w:t xml:space="preserve">Procesor o średniej wydajności w teście </w:t>
      </w:r>
      <w:proofErr w:type="spellStart"/>
      <w:r w:rsidRPr="00574E9A">
        <w:rPr>
          <w:rFonts w:asciiTheme="minorHAnsi" w:hAnsiTheme="minorHAnsi" w:cstheme="minorHAnsi"/>
        </w:rPr>
        <w:t>PassMark</w:t>
      </w:r>
      <w:proofErr w:type="spellEnd"/>
      <w:r w:rsidRPr="00574E9A">
        <w:rPr>
          <w:rFonts w:asciiTheme="minorHAnsi" w:hAnsiTheme="minorHAnsi" w:cstheme="minorHAnsi"/>
        </w:rPr>
        <w:t xml:space="preserve"> - CPU Mark Single </w:t>
      </w:r>
      <w:proofErr w:type="spellStart"/>
      <w:r w:rsidRPr="00574E9A">
        <w:rPr>
          <w:rFonts w:asciiTheme="minorHAnsi" w:hAnsiTheme="minorHAnsi" w:cstheme="minorHAnsi"/>
        </w:rPr>
        <w:t>Thread</w:t>
      </w:r>
      <w:proofErr w:type="spellEnd"/>
      <w:r w:rsidRPr="00574E9A">
        <w:rPr>
          <w:rFonts w:asciiTheme="minorHAnsi" w:hAnsiTheme="minorHAnsi" w:cstheme="minorHAnsi"/>
        </w:rPr>
        <w:t xml:space="preserve">, minimum: 2,8 </w:t>
      </w:r>
      <w:proofErr w:type="spellStart"/>
      <w:r w:rsidRPr="00574E9A">
        <w:rPr>
          <w:rFonts w:asciiTheme="minorHAnsi" w:hAnsiTheme="minorHAnsi" w:cstheme="minorHAnsi"/>
        </w:rPr>
        <w:t>MOps</w:t>
      </w:r>
      <w:proofErr w:type="spellEnd"/>
      <w:r w:rsidRPr="00574E9A">
        <w:rPr>
          <w:rFonts w:asciiTheme="minorHAnsi" w:hAnsiTheme="minorHAnsi" w:cstheme="minorHAnsi"/>
        </w:rPr>
        <w:t>/sec.</w:t>
      </w:r>
      <w:r w:rsidR="009A33ED">
        <w:rPr>
          <w:rFonts w:asciiTheme="minorHAnsi" w:hAnsiTheme="minorHAnsi" w:cstheme="minorHAnsi"/>
        </w:rPr>
        <w:t xml:space="preserve">, </w:t>
      </w:r>
      <w:r w:rsidR="009A33ED" w:rsidRPr="00870DC2">
        <w:rPr>
          <w:rFonts w:asciiTheme="minorHAnsi" w:hAnsiTheme="minorHAnsi" w:cstheme="minorHAnsi"/>
          <w:sz w:val="22"/>
          <w:szCs w:val="22"/>
        </w:rPr>
        <w:t>16GB RAM, SSD 256GB, monitor 23,8" LCD, DVD-RW, mysz optyczna, klawiatura, system operacyjny kompatybilny z oprogramowaniem spektrometru – (1 szt.).</w:t>
      </w:r>
    </w:p>
    <w:p w14:paraId="09B523EA" w14:textId="71F2293E" w:rsidR="002F45EB" w:rsidRPr="00574E9A" w:rsidRDefault="002F45EB" w:rsidP="002F45E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0C3288D0" w14:textId="77777777" w:rsidR="00466741" w:rsidRDefault="00466741" w:rsidP="0000037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F0B176D" w14:textId="77777777" w:rsidR="00466741" w:rsidRPr="00466741" w:rsidRDefault="00466741" w:rsidP="0000037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7C8BB9A1" w14:textId="52152123" w:rsidR="00A64828" w:rsidRDefault="00A64828" w:rsidP="00A6482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66741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dokonuje zmiany treści Specyfikacji Warunków Zamówienia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w </w:t>
      </w:r>
      <w:r w:rsidRPr="00574E9A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Załączniku nr 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8</w:t>
      </w:r>
      <w:r w:rsidRPr="00574E9A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do SWZ – Opis przedmiotu zamówienia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r w:rsidRPr="009A33ED">
        <w:rPr>
          <w:rFonts w:ascii="Calibri" w:eastAsia="Calibri" w:hAnsi="Calibri" w:cs="Calibri"/>
          <w:b/>
          <w:color w:val="0D0D0D" w:themeColor="text1" w:themeTint="F2"/>
          <w:u w:val="single"/>
          <w:lang w:eastAsia="en-US"/>
        </w:rPr>
        <w:t xml:space="preserve">Część </w:t>
      </w:r>
      <w:r>
        <w:rPr>
          <w:rFonts w:ascii="Calibri" w:eastAsia="Calibri" w:hAnsi="Calibri" w:cs="Calibri"/>
          <w:b/>
          <w:color w:val="0D0D0D" w:themeColor="text1" w:themeTint="F2"/>
          <w:u w:val="single"/>
          <w:lang w:eastAsia="en-US"/>
        </w:rPr>
        <w:t>3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w pkt </w:t>
      </w:r>
      <w:r w:rsidRPr="00A64828">
        <w:rPr>
          <w:rFonts w:ascii="Calibri" w:eastAsia="Calibri" w:hAnsi="Calibri" w:cs="Calibri"/>
          <w:b/>
          <w:color w:val="0D0D0D" w:themeColor="text1" w:themeTint="F2"/>
          <w:lang w:eastAsia="en-US"/>
        </w:rPr>
        <w:t>Wym</w:t>
      </w:r>
      <w:bookmarkStart w:id="0" w:name="_GoBack"/>
      <w:bookmarkEnd w:id="0"/>
      <w:r w:rsidRPr="00A64828">
        <w:rPr>
          <w:rFonts w:ascii="Calibri" w:eastAsia="Calibri" w:hAnsi="Calibri" w:cs="Calibri"/>
          <w:b/>
          <w:color w:val="0D0D0D" w:themeColor="text1" w:themeTint="F2"/>
          <w:lang w:eastAsia="en-US"/>
        </w:rPr>
        <w:t>agania dodatkowe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, </w:t>
      </w:r>
      <w:r w:rsidRPr="00A64828">
        <w:rPr>
          <w:rFonts w:ascii="Calibri" w:eastAsia="Calibri" w:hAnsi="Calibri" w:cs="Calibri"/>
          <w:color w:val="0D0D0D" w:themeColor="text1" w:themeTint="F2"/>
          <w:u w:val="single"/>
          <w:lang w:eastAsia="en-US"/>
        </w:rPr>
        <w:t>myślnik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A64828">
        <w:rPr>
          <w:rFonts w:ascii="Calibri" w:eastAsia="Calibri" w:hAnsi="Calibri" w:cs="Calibri"/>
          <w:b/>
          <w:color w:val="0D0D0D" w:themeColor="text1" w:themeTint="F2"/>
          <w:lang w:eastAsia="en-US"/>
        </w:rPr>
        <w:t>nr 1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,  który otrzymuje brzmienie:</w:t>
      </w:r>
    </w:p>
    <w:p w14:paraId="175D3F71" w14:textId="77777777" w:rsidR="00A64828" w:rsidRDefault="00A64828" w:rsidP="00A64828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F577F88" w14:textId="77777777" w:rsidR="00A64828" w:rsidRPr="00A64828" w:rsidRDefault="00A64828" w:rsidP="00A64828">
      <w:pPr>
        <w:numPr>
          <w:ilvl w:val="0"/>
          <w:numId w:val="33"/>
        </w:numPr>
        <w:tabs>
          <w:tab w:val="left" w:pos="2450"/>
        </w:tabs>
        <w:ind w:left="284"/>
        <w:jc w:val="both"/>
        <w:rPr>
          <w:rFonts w:asciiTheme="minorHAnsi" w:hAnsiTheme="minorHAnsi" w:cstheme="minorHAnsi"/>
        </w:rPr>
      </w:pPr>
      <w:r w:rsidRPr="00A64828">
        <w:rPr>
          <w:rFonts w:asciiTheme="minorHAnsi" w:hAnsiTheme="minorHAnsi" w:cstheme="minorHAnsi"/>
        </w:rPr>
        <w:t xml:space="preserve">Urządzenie musi być dostarczone z jednostką sterującą o parametrach nie słabszych niż: </w:t>
      </w:r>
    </w:p>
    <w:p w14:paraId="7D77EA84" w14:textId="77777777" w:rsidR="00A64828" w:rsidRPr="00A64828" w:rsidRDefault="00A64828" w:rsidP="00A64828">
      <w:pPr>
        <w:ind w:left="284"/>
        <w:rPr>
          <w:rFonts w:asciiTheme="minorHAnsi" w:hAnsiTheme="minorHAnsi" w:cstheme="minorHAnsi"/>
        </w:rPr>
      </w:pPr>
      <w:r w:rsidRPr="00A64828">
        <w:rPr>
          <w:rFonts w:asciiTheme="minorHAnsi" w:hAnsiTheme="minorHAnsi" w:cstheme="minorHAnsi"/>
        </w:rPr>
        <w:t xml:space="preserve">Procesor o średniej wydajności w teście </w:t>
      </w:r>
      <w:proofErr w:type="spellStart"/>
      <w:r w:rsidRPr="00A64828">
        <w:rPr>
          <w:rFonts w:asciiTheme="minorHAnsi" w:hAnsiTheme="minorHAnsi" w:cstheme="minorHAnsi"/>
        </w:rPr>
        <w:t>PassMark</w:t>
      </w:r>
      <w:proofErr w:type="spellEnd"/>
      <w:r w:rsidRPr="00A64828">
        <w:rPr>
          <w:rFonts w:asciiTheme="minorHAnsi" w:hAnsiTheme="minorHAnsi" w:cstheme="minorHAnsi"/>
        </w:rPr>
        <w:t xml:space="preserve"> - CPU Mark Single </w:t>
      </w:r>
      <w:proofErr w:type="spellStart"/>
      <w:r w:rsidRPr="00A64828">
        <w:rPr>
          <w:rFonts w:asciiTheme="minorHAnsi" w:hAnsiTheme="minorHAnsi" w:cstheme="minorHAnsi"/>
        </w:rPr>
        <w:t>Thread</w:t>
      </w:r>
      <w:proofErr w:type="spellEnd"/>
      <w:r w:rsidRPr="00A64828">
        <w:rPr>
          <w:rFonts w:asciiTheme="minorHAnsi" w:hAnsiTheme="minorHAnsi" w:cstheme="minorHAnsi"/>
        </w:rPr>
        <w:t xml:space="preserve">, minimum: 2,8 </w:t>
      </w:r>
      <w:proofErr w:type="spellStart"/>
      <w:r w:rsidRPr="00A64828">
        <w:rPr>
          <w:rFonts w:asciiTheme="minorHAnsi" w:hAnsiTheme="minorHAnsi" w:cstheme="minorHAnsi"/>
        </w:rPr>
        <w:t>MOps</w:t>
      </w:r>
      <w:proofErr w:type="spellEnd"/>
      <w:r w:rsidRPr="00A64828">
        <w:rPr>
          <w:rFonts w:asciiTheme="minorHAnsi" w:hAnsiTheme="minorHAnsi" w:cstheme="minorHAnsi"/>
        </w:rPr>
        <w:t xml:space="preserve">/sec., 8Gb RAM, 500 </w:t>
      </w:r>
      <w:proofErr w:type="spellStart"/>
      <w:r w:rsidRPr="00A64828">
        <w:rPr>
          <w:rFonts w:asciiTheme="minorHAnsi" w:hAnsiTheme="minorHAnsi" w:cstheme="minorHAnsi"/>
        </w:rPr>
        <w:t>Gb</w:t>
      </w:r>
      <w:proofErr w:type="spellEnd"/>
      <w:r w:rsidRPr="00A64828">
        <w:rPr>
          <w:rFonts w:asciiTheme="minorHAnsi" w:hAnsiTheme="minorHAnsi" w:cstheme="minorHAnsi"/>
        </w:rPr>
        <w:t xml:space="preserve"> dysk SSD, 2 monitory 24 calowe, drukarka laser </w:t>
      </w:r>
      <w:proofErr w:type="spellStart"/>
      <w:r w:rsidRPr="00A64828">
        <w:rPr>
          <w:rFonts w:asciiTheme="minorHAnsi" w:hAnsiTheme="minorHAnsi" w:cstheme="minorHAnsi"/>
        </w:rPr>
        <w:t>czb</w:t>
      </w:r>
      <w:proofErr w:type="spellEnd"/>
      <w:r w:rsidRPr="00A64828">
        <w:rPr>
          <w:rFonts w:asciiTheme="minorHAnsi" w:hAnsiTheme="minorHAnsi" w:cstheme="minorHAnsi"/>
        </w:rPr>
        <w:t xml:space="preserve"> z duplex mysz klawiatura, system operacyjny kompatybilny z oprogramowaniem chromatografu</w:t>
      </w:r>
    </w:p>
    <w:p w14:paraId="65DD1D10" w14:textId="7CB9C2ED" w:rsidR="00771928" w:rsidRPr="00A64828" w:rsidRDefault="00771928" w:rsidP="00A64828">
      <w:pPr>
        <w:tabs>
          <w:tab w:val="left" w:pos="2450"/>
        </w:tabs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5CB"/>
    <w:multiLevelType w:val="hybridMultilevel"/>
    <w:tmpl w:val="825A31BE"/>
    <w:lvl w:ilvl="0" w:tplc="06E6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564"/>
    <w:multiLevelType w:val="hybridMultilevel"/>
    <w:tmpl w:val="981A93DC"/>
    <w:lvl w:ilvl="0" w:tplc="A7504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F57457A"/>
    <w:multiLevelType w:val="hybridMultilevel"/>
    <w:tmpl w:val="1142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8"/>
  </w:num>
  <w:num w:numId="9">
    <w:abstractNumId w:val="2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22"/>
  </w:num>
  <w:num w:numId="15">
    <w:abstractNumId w:val="26"/>
  </w:num>
  <w:num w:numId="16">
    <w:abstractNumId w:val="16"/>
  </w:num>
  <w:num w:numId="17">
    <w:abstractNumId w:val="12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2F45EB"/>
    <w:rsid w:val="00316876"/>
    <w:rsid w:val="003329C8"/>
    <w:rsid w:val="003336E9"/>
    <w:rsid w:val="00344593"/>
    <w:rsid w:val="00347937"/>
    <w:rsid w:val="00350341"/>
    <w:rsid w:val="00387E0D"/>
    <w:rsid w:val="00396260"/>
    <w:rsid w:val="003C0FDC"/>
    <w:rsid w:val="003E64A4"/>
    <w:rsid w:val="0040705C"/>
    <w:rsid w:val="00412F4C"/>
    <w:rsid w:val="0042511E"/>
    <w:rsid w:val="00466741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5651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65EDB"/>
    <w:rsid w:val="00972BE8"/>
    <w:rsid w:val="00981E9A"/>
    <w:rsid w:val="009A33ED"/>
    <w:rsid w:val="00A31318"/>
    <w:rsid w:val="00A6482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4667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B1A8-3664-4836-B011-32F51A37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9</cp:revision>
  <cp:lastPrinted>2024-01-30T07:01:00Z</cp:lastPrinted>
  <dcterms:created xsi:type="dcterms:W3CDTF">2024-01-30T09:08:00Z</dcterms:created>
  <dcterms:modified xsi:type="dcterms:W3CDTF">2024-02-05T10:44:00Z</dcterms:modified>
</cp:coreProperties>
</file>