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AAE" w:rsidRPr="00A06D92" w:rsidRDefault="00154AAE" w:rsidP="00154AAE">
      <w:pPr>
        <w:spacing w:line="276" w:lineRule="auto"/>
        <w:rPr>
          <w:rFonts w:eastAsia="Calibri" w:cs="Arial"/>
          <w:lang w:eastAsia="en-US"/>
        </w:rPr>
      </w:pPr>
      <w:r w:rsidRPr="00A06D92">
        <w:rPr>
          <w:rFonts w:eastAsia="Calibri" w:cs="Arial"/>
          <w:lang w:eastAsia="en-US"/>
        </w:rPr>
        <w:t>Załącznik A do SWZ Opis przedmiotu zamówienia</w:t>
      </w:r>
    </w:p>
    <w:p w:rsidR="00154AAE" w:rsidRPr="00A06D92" w:rsidRDefault="00154AAE" w:rsidP="00154AAE">
      <w:pPr>
        <w:spacing w:after="200" w:line="276" w:lineRule="auto"/>
        <w:rPr>
          <w:rFonts w:eastAsia="Calibri" w:cs="Arial"/>
          <w:lang w:eastAsia="en-US"/>
        </w:rPr>
      </w:pPr>
      <w:r w:rsidRPr="00A06D92">
        <w:rPr>
          <w:rFonts w:eastAsia="Calibri" w:cs="Arial"/>
          <w:lang w:eastAsia="en-US"/>
        </w:rPr>
        <w:t>ZNAK SPRAWY: WG.271.</w:t>
      </w:r>
      <w:r w:rsidR="009A54E8">
        <w:rPr>
          <w:rFonts w:eastAsia="Calibri" w:cs="Arial"/>
          <w:lang w:eastAsia="en-US"/>
        </w:rPr>
        <w:t>1</w:t>
      </w:r>
      <w:r w:rsidR="002F0B35" w:rsidRPr="00A06D92">
        <w:rPr>
          <w:rFonts w:eastAsia="Calibri" w:cs="Arial"/>
          <w:lang w:eastAsia="en-US"/>
        </w:rPr>
        <w:t>2</w:t>
      </w:r>
      <w:r w:rsidR="00401D98" w:rsidRPr="00A06D92">
        <w:rPr>
          <w:rFonts w:eastAsia="Calibri" w:cs="Arial"/>
          <w:lang w:eastAsia="en-US"/>
        </w:rPr>
        <w:t>.</w:t>
      </w:r>
      <w:r w:rsidRPr="00A06D92">
        <w:rPr>
          <w:rFonts w:eastAsia="Calibri" w:cs="Arial"/>
          <w:lang w:eastAsia="en-US"/>
        </w:rPr>
        <w:t>20</w:t>
      </w:r>
      <w:r w:rsidR="00323E6D" w:rsidRPr="00A06D92">
        <w:rPr>
          <w:rFonts w:eastAsia="Calibri" w:cs="Arial"/>
          <w:lang w:eastAsia="en-US"/>
        </w:rPr>
        <w:t>2</w:t>
      </w:r>
      <w:r w:rsidR="009A54E8">
        <w:rPr>
          <w:rFonts w:eastAsia="Calibri" w:cs="Arial"/>
          <w:lang w:eastAsia="en-US"/>
        </w:rPr>
        <w:t>3</w:t>
      </w:r>
      <w:r w:rsidR="00B935A1" w:rsidRPr="00A06D92">
        <w:rPr>
          <w:rFonts w:eastAsia="Calibri" w:cs="Arial"/>
          <w:lang w:eastAsia="en-US"/>
        </w:rPr>
        <w:t>.WC</w:t>
      </w:r>
    </w:p>
    <w:p w:rsidR="00CC5082" w:rsidRPr="003B4FFD" w:rsidRDefault="00CC5082" w:rsidP="00154AAE">
      <w:pPr>
        <w:jc w:val="center"/>
        <w:rPr>
          <w:rFonts w:eastAsia="Calibri" w:cs="Arial"/>
          <w:sz w:val="16"/>
          <w:lang w:eastAsia="en-US"/>
        </w:rPr>
      </w:pPr>
    </w:p>
    <w:p w:rsidR="00B935A1" w:rsidRPr="00A06D92" w:rsidRDefault="00B54FD9" w:rsidP="00B935A1">
      <w:pPr>
        <w:tabs>
          <w:tab w:val="left" w:pos="567"/>
        </w:tabs>
        <w:spacing w:before="60" w:after="60"/>
        <w:jc w:val="center"/>
        <w:rPr>
          <w:rFonts w:cs="Arial"/>
        </w:rPr>
      </w:pPr>
      <w:r>
        <w:rPr>
          <w:rFonts w:cs="Arial"/>
        </w:rPr>
        <w:t>Przeb</w:t>
      </w:r>
      <w:r w:rsidR="00A06D92">
        <w:rPr>
          <w:rFonts w:cs="Arial"/>
        </w:rPr>
        <w:t xml:space="preserve">udowa </w:t>
      </w:r>
      <w:r w:rsidR="00B935A1" w:rsidRPr="00A06D92">
        <w:rPr>
          <w:rFonts w:cs="Arial"/>
        </w:rPr>
        <w:t>dróg na terenie gminy Stężyca</w:t>
      </w:r>
      <w:r>
        <w:rPr>
          <w:rFonts w:cs="Arial"/>
        </w:rPr>
        <w:t>: nawierzchnie bitumiczne</w:t>
      </w:r>
    </w:p>
    <w:p w:rsidR="00154AAE" w:rsidRPr="00A06D92" w:rsidRDefault="00154AAE" w:rsidP="00154AAE">
      <w:pPr>
        <w:jc w:val="center"/>
        <w:rPr>
          <w:rFonts w:eastAsia="Calibri" w:cs="Arial"/>
          <w:lang w:eastAsia="en-US"/>
        </w:rPr>
      </w:pPr>
      <w:r w:rsidRPr="00A06D92">
        <w:rPr>
          <w:rFonts w:eastAsia="Calibri" w:cs="Arial"/>
          <w:lang w:eastAsia="en-US"/>
        </w:rPr>
        <w:t>Opis przedmiotu zamówienia</w:t>
      </w:r>
    </w:p>
    <w:p w:rsidR="00CC5082" w:rsidRPr="003B4FFD" w:rsidRDefault="00CC5082" w:rsidP="00154AAE">
      <w:pPr>
        <w:jc w:val="center"/>
        <w:rPr>
          <w:rFonts w:eastAsia="Calibri" w:cs="Arial"/>
          <w:sz w:val="16"/>
          <w:lang w:eastAsia="en-US"/>
        </w:rPr>
      </w:pPr>
    </w:p>
    <w:p w:rsidR="00841CD0" w:rsidRPr="00A06D92" w:rsidRDefault="00822EC1" w:rsidP="00A06D92">
      <w:pPr>
        <w:numPr>
          <w:ilvl w:val="0"/>
          <w:numId w:val="1"/>
        </w:numPr>
        <w:spacing w:after="120" w:line="276" w:lineRule="auto"/>
        <w:ind w:left="284" w:hanging="284"/>
        <w:jc w:val="both"/>
        <w:rPr>
          <w:rFonts w:eastAsia="Calibri" w:cs="Arial"/>
          <w:lang w:eastAsia="en-US"/>
        </w:rPr>
      </w:pPr>
      <w:r w:rsidRPr="00A06D92">
        <w:rPr>
          <w:rFonts w:eastAsia="Calibri" w:cs="Arial"/>
          <w:lang w:eastAsia="en-US"/>
        </w:rPr>
        <w:t>Zamówienie obejmuje wykonanie</w:t>
      </w:r>
      <w:r w:rsidR="003B1458" w:rsidRPr="00A06D92">
        <w:rPr>
          <w:rFonts w:eastAsia="Calibri" w:cs="Arial"/>
          <w:lang w:eastAsia="en-US"/>
        </w:rPr>
        <w:t xml:space="preserve"> </w:t>
      </w:r>
      <w:r w:rsidR="002F04A6" w:rsidRPr="00A06D92">
        <w:rPr>
          <w:rFonts w:eastAsia="Calibri" w:cs="Arial"/>
          <w:lang w:eastAsia="en-US"/>
        </w:rPr>
        <w:t>dr</w:t>
      </w:r>
      <w:r w:rsidR="003B1458" w:rsidRPr="00A06D92">
        <w:rPr>
          <w:rFonts w:eastAsia="Calibri" w:cs="Arial"/>
          <w:lang w:eastAsia="en-US"/>
        </w:rPr>
        <w:t>óg gminnych</w:t>
      </w:r>
      <w:r w:rsidR="002F04A6" w:rsidRPr="00A06D92">
        <w:rPr>
          <w:rFonts w:eastAsia="Calibri" w:cs="Arial"/>
          <w:lang w:eastAsia="en-US"/>
        </w:rPr>
        <w:t xml:space="preserve"> na terenie gminy Stężyca</w:t>
      </w:r>
      <w:r w:rsidRPr="00A06D92">
        <w:rPr>
          <w:rFonts w:eastAsia="Calibri" w:cs="Arial"/>
          <w:lang w:eastAsia="en-US"/>
        </w:rPr>
        <w:t xml:space="preserve"> wg następującego zakresu:</w:t>
      </w:r>
    </w:p>
    <w:p w:rsidR="00F232B9" w:rsidRPr="00A06D92" w:rsidRDefault="00F232B9" w:rsidP="00F232B9">
      <w:pPr>
        <w:spacing w:before="60" w:after="60" w:line="276" w:lineRule="auto"/>
        <w:jc w:val="center"/>
        <w:rPr>
          <w:rFonts w:eastAsia="Calibri" w:cs="Arial"/>
          <w:lang w:eastAsia="en-US"/>
        </w:rPr>
      </w:pPr>
      <w:r w:rsidRPr="00A06D92">
        <w:rPr>
          <w:rFonts w:eastAsia="Calibri" w:cs="Arial"/>
          <w:lang w:eastAsia="en-US"/>
        </w:rPr>
        <w:t>PRZEDMIAR ROBÓT</w:t>
      </w:r>
    </w:p>
    <w:tbl>
      <w:tblPr>
        <w:tblW w:w="1034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67"/>
        <w:gridCol w:w="7938"/>
        <w:gridCol w:w="851"/>
        <w:gridCol w:w="992"/>
      </w:tblGrid>
      <w:tr w:rsidR="00B54FD9" w:rsidRPr="00A06D92" w:rsidTr="003B4FFD">
        <w:trPr>
          <w:trHeight w:val="102"/>
          <w:tblHeader/>
        </w:trPr>
        <w:tc>
          <w:tcPr>
            <w:tcW w:w="567" w:type="dxa"/>
            <w:shd w:val="clear" w:color="auto" w:fill="auto"/>
            <w:noWrap/>
            <w:tcMar>
              <w:left w:w="28" w:type="dxa"/>
              <w:right w:w="28" w:type="dxa"/>
            </w:tcMar>
            <w:vAlign w:val="center"/>
            <w:hideMark/>
          </w:tcPr>
          <w:p w:rsidR="00B54FD9" w:rsidRPr="00A06D92" w:rsidRDefault="00B54FD9" w:rsidP="00492671">
            <w:pPr>
              <w:jc w:val="center"/>
              <w:rPr>
                <w:rFonts w:eastAsia="Calibri" w:cs="Arial"/>
                <w:bCs/>
                <w:lang w:eastAsia="en-US"/>
              </w:rPr>
            </w:pPr>
            <w:r w:rsidRPr="00A06D92">
              <w:rPr>
                <w:rFonts w:eastAsia="Calibri" w:cs="Arial"/>
                <w:bCs/>
                <w:lang w:eastAsia="en-US"/>
              </w:rPr>
              <w:t>Lp.</w:t>
            </w:r>
          </w:p>
        </w:tc>
        <w:tc>
          <w:tcPr>
            <w:tcW w:w="7938" w:type="dxa"/>
            <w:shd w:val="clear" w:color="auto" w:fill="auto"/>
            <w:tcMar>
              <w:left w:w="28" w:type="dxa"/>
              <w:right w:w="28" w:type="dxa"/>
            </w:tcMar>
            <w:vAlign w:val="center"/>
            <w:hideMark/>
          </w:tcPr>
          <w:p w:rsidR="00B54FD9" w:rsidRPr="00A06D92" w:rsidRDefault="00B54FD9" w:rsidP="00492671">
            <w:pPr>
              <w:jc w:val="center"/>
              <w:rPr>
                <w:rFonts w:eastAsia="Calibri" w:cs="Arial"/>
                <w:bCs/>
                <w:lang w:eastAsia="en-US"/>
              </w:rPr>
            </w:pPr>
            <w:r w:rsidRPr="00A06D92">
              <w:rPr>
                <w:rFonts w:eastAsia="Calibri" w:cs="Arial"/>
                <w:bCs/>
                <w:lang w:eastAsia="en-US"/>
              </w:rPr>
              <w:t>Podstawa wyceny, zakres, opis robót</w:t>
            </w:r>
          </w:p>
        </w:tc>
        <w:tc>
          <w:tcPr>
            <w:tcW w:w="851" w:type="dxa"/>
          </w:tcPr>
          <w:p w:rsidR="00B54FD9" w:rsidRPr="00A06D92" w:rsidRDefault="00B54FD9" w:rsidP="00492671">
            <w:pPr>
              <w:jc w:val="center"/>
              <w:rPr>
                <w:rFonts w:eastAsia="Calibri" w:cs="Arial"/>
                <w:bCs/>
                <w:lang w:eastAsia="en-US"/>
              </w:rPr>
            </w:pPr>
            <w:r>
              <w:rPr>
                <w:rFonts w:eastAsia="Calibri" w:cs="Arial"/>
                <w:bCs/>
                <w:lang w:eastAsia="en-US"/>
              </w:rPr>
              <w:t>jednostka</w:t>
            </w:r>
          </w:p>
        </w:tc>
        <w:tc>
          <w:tcPr>
            <w:tcW w:w="992" w:type="dxa"/>
            <w:shd w:val="clear" w:color="auto" w:fill="auto"/>
            <w:tcMar>
              <w:left w:w="28" w:type="dxa"/>
              <w:right w:w="28" w:type="dxa"/>
            </w:tcMar>
            <w:vAlign w:val="center"/>
            <w:hideMark/>
          </w:tcPr>
          <w:p w:rsidR="00B54FD9" w:rsidRPr="00A06D92" w:rsidRDefault="00B54FD9" w:rsidP="00492671">
            <w:pPr>
              <w:jc w:val="center"/>
              <w:rPr>
                <w:rFonts w:eastAsia="Calibri" w:cs="Arial"/>
                <w:bCs/>
                <w:lang w:eastAsia="en-US"/>
              </w:rPr>
            </w:pPr>
            <w:r w:rsidRPr="00A06D92">
              <w:rPr>
                <w:rFonts w:eastAsia="Calibri" w:cs="Arial"/>
                <w:bCs/>
                <w:lang w:eastAsia="en-US"/>
              </w:rPr>
              <w:t>Ilość</w:t>
            </w:r>
          </w:p>
        </w:tc>
      </w:tr>
      <w:tr w:rsidR="00B54FD9" w:rsidRPr="00A2144B" w:rsidTr="00B54FD9">
        <w:trPr>
          <w:trHeight w:val="70"/>
          <w:tblHeader/>
        </w:trPr>
        <w:tc>
          <w:tcPr>
            <w:tcW w:w="567" w:type="dxa"/>
            <w:shd w:val="clear" w:color="auto" w:fill="auto"/>
            <w:noWrap/>
            <w:vAlign w:val="center"/>
          </w:tcPr>
          <w:p w:rsidR="00B54FD9" w:rsidRPr="00A2144B" w:rsidRDefault="00B54FD9" w:rsidP="00492671">
            <w:pPr>
              <w:jc w:val="center"/>
              <w:rPr>
                <w:rFonts w:eastAsia="Calibri" w:cs="Arial"/>
                <w:bCs/>
                <w:sz w:val="20"/>
                <w:lang w:eastAsia="en-US"/>
              </w:rPr>
            </w:pPr>
            <w:r w:rsidRPr="00A2144B">
              <w:rPr>
                <w:rFonts w:eastAsia="Calibri" w:cs="Arial"/>
                <w:bCs/>
                <w:sz w:val="20"/>
                <w:lang w:eastAsia="en-US"/>
              </w:rPr>
              <w:t>1</w:t>
            </w:r>
          </w:p>
        </w:tc>
        <w:tc>
          <w:tcPr>
            <w:tcW w:w="7938" w:type="dxa"/>
            <w:shd w:val="clear" w:color="auto" w:fill="auto"/>
          </w:tcPr>
          <w:p w:rsidR="00B54FD9" w:rsidRPr="00A2144B" w:rsidRDefault="00B54FD9" w:rsidP="00492671">
            <w:pPr>
              <w:jc w:val="center"/>
              <w:rPr>
                <w:rFonts w:eastAsia="Calibri" w:cs="Arial"/>
                <w:bCs/>
                <w:sz w:val="20"/>
                <w:lang w:eastAsia="en-US"/>
              </w:rPr>
            </w:pPr>
            <w:r w:rsidRPr="00A2144B">
              <w:rPr>
                <w:rFonts w:eastAsia="Calibri" w:cs="Arial"/>
                <w:bCs/>
                <w:sz w:val="20"/>
                <w:lang w:eastAsia="en-US"/>
              </w:rPr>
              <w:t>2</w:t>
            </w:r>
          </w:p>
        </w:tc>
        <w:tc>
          <w:tcPr>
            <w:tcW w:w="851" w:type="dxa"/>
          </w:tcPr>
          <w:p w:rsidR="00B54FD9" w:rsidRPr="00A2144B" w:rsidRDefault="00B54FD9" w:rsidP="00492671">
            <w:pPr>
              <w:jc w:val="center"/>
              <w:rPr>
                <w:rFonts w:eastAsia="Calibri" w:cs="Arial"/>
                <w:bCs/>
                <w:sz w:val="20"/>
                <w:lang w:eastAsia="en-US"/>
              </w:rPr>
            </w:pPr>
            <w:r w:rsidRPr="00A2144B">
              <w:rPr>
                <w:rFonts w:eastAsia="Calibri" w:cs="Arial"/>
                <w:bCs/>
                <w:sz w:val="20"/>
                <w:lang w:eastAsia="en-US"/>
              </w:rPr>
              <w:t>3</w:t>
            </w:r>
          </w:p>
        </w:tc>
        <w:tc>
          <w:tcPr>
            <w:tcW w:w="992" w:type="dxa"/>
            <w:shd w:val="clear" w:color="auto" w:fill="auto"/>
          </w:tcPr>
          <w:p w:rsidR="00B54FD9" w:rsidRPr="00A2144B" w:rsidRDefault="00B54FD9" w:rsidP="00492671">
            <w:pPr>
              <w:jc w:val="center"/>
              <w:rPr>
                <w:rFonts w:eastAsia="Calibri" w:cs="Arial"/>
                <w:bCs/>
                <w:sz w:val="20"/>
                <w:lang w:eastAsia="en-US"/>
              </w:rPr>
            </w:pPr>
            <w:r w:rsidRPr="00A2144B">
              <w:rPr>
                <w:rFonts w:eastAsia="Calibri" w:cs="Arial"/>
                <w:bCs/>
                <w:sz w:val="20"/>
                <w:lang w:eastAsia="en-US"/>
              </w:rPr>
              <w:t>4</w:t>
            </w:r>
          </w:p>
        </w:tc>
      </w:tr>
      <w:tr w:rsidR="00C93EF6" w:rsidRPr="00C93EF6" w:rsidTr="00B54FD9">
        <w:trPr>
          <w:trHeight w:val="363"/>
        </w:trPr>
        <w:tc>
          <w:tcPr>
            <w:tcW w:w="567" w:type="dxa"/>
            <w:shd w:val="clear" w:color="auto" w:fill="auto"/>
            <w:tcMar>
              <w:left w:w="57" w:type="dxa"/>
              <w:right w:w="57" w:type="dxa"/>
            </w:tcMar>
            <w:vAlign w:val="center"/>
          </w:tcPr>
          <w:p w:rsidR="00C93EF6" w:rsidRPr="00C93EF6" w:rsidRDefault="00C93EF6" w:rsidP="00D43D9B">
            <w:pPr>
              <w:spacing w:before="120" w:after="120"/>
              <w:rPr>
                <w:rFonts w:eastAsia="Calibri" w:cs="Arial"/>
                <w:lang w:eastAsia="en-US"/>
              </w:rPr>
            </w:pPr>
            <w:r w:rsidRPr="00C93EF6">
              <w:rPr>
                <w:rFonts w:eastAsia="Calibri" w:cs="Arial"/>
                <w:lang w:eastAsia="en-US"/>
              </w:rPr>
              <w:t>1.</w:t>
            </w:r>
          </w:p>
        </w:tc>
        <w:tc>
          <w:tcPr>
            <w:tcW w:w="7938" w:type="dxa"/>
            <w:shd w:val="clear" w:color="auto" w:fill="auto"/>
            <w:tcMar>
              <w:left w:w="57" w:type="dxa"/>
              <w:right w:w="57" w:type="dxa"/>
            </w:tcMar>
            <w:vAlign w:val="center"/>
          </w:tcPr>
          <w:p w:rsidR="00C93EF6" w:rsidRPr="00C93EF6" w:rsidRDefault="00C93EF6" w:rsidP="00C93EF6">
            <w:pPr>
              <w:autoSpaceDE w:val="0"/>
              <w:autoSpaceDN w:val="0"/>
              <w:adjustRightInd w:val="0"/>
              <w:rPr>
                <w:rFonts w:eastAsia="Calibri" w:cs="Arial"/>
                <w:sz w:val="22"/>
                <w:szCs w:val="22"/>
                <w:lang w:eastAsia="en-US"/>
              </w:rPr>
            </w:pPr>
            <w:r w:rsidRPr="00C93EF6">
              <w:rPr>
                <w:rFonts w:cs="Arial"/>
                <w:sz w:val="22"/>
                <w:szCs w:val="22"/>
              </w:rPr>
              <w:t>Roboty pomiarowe przy liniowych robotach ziemnych– odtworzenie osi drogi</w:t>
            </w:r>
            <w:r w:rsidR="00A020FF">
              <w:rPr>
                <w:rFonts w:cs="Arial"/>
                <w:sz w:val="22"/>
                <w:szCs w:val="22"/>
              </w:rPr>
              <w:t>m D-01.01.01</w:t>
            </w:r>
          </w:p>
        </w:tc>
        <w:tc>
          <w:tcPr>
            <w:tcW w:w="851" w:type="dxa"/>
            <w:vAlign w:val="center"/>
          </w:tcPr>
          <w:p w:rsidR="00C93EF6" w:rsidRPr="00C93EF6" w:rsidRDefault="00C93EF6" w:rsidP="00B54FD9">
            <w:pPr>
              <w:spacing w:before="120" w:after="120"/>
              <w:rPr>
                <w:rFonts w:cs="Arial"/>
              </w:rPr>
            </w:pPr>
            <w:r w:rsidRPr="00C93EF6">
              <w:rPr>
                <w:rFonts w:cs="Arial"/>
              </w:rPr>
              <w:t>km</w:t>
            </w:r>
          </w:p>
        </w:tc>
        <w:tc>
          <w:tcPr>
            <w:tcW w:w="992" w:type="dxa"/>
            <w:shd w:val="clear" w:color="auto" w:fill="auto"/>
            <w:tcMar>
              <w:left w:w="28" w:type="dxa"/>
              <w:right w:w="28" w:type="dxa"/>
            </w:tcMar>
          </w:tcPr>
          <w:p w:rsidR="00C93EF6" w:rsidRPr="00C93EF6" w:rsidRDefault="00C93EF6" w:rsidP="00CC3E9C">
            <w:pPr>
              <w:spacing w:before="120" w:after="120"/>
              <w:jc w:val="center"/>
              <w:rPr>
                <w:rFonts w:cs="Arial"/>
              </w:rPr>
            </w:pPr>
            <w:r w:rsidRPr="00C93EF6">
              <w:rPr>
                <w:rFonts w:cs="Arial"/>
              </w:rPr>
              <w:t>6,7</w:t>
            </w:r>
          </w:p>
        </w:tc>
      </w:tr>
      <w:tr w:rsidR="00C93EF6" w:rsidRPr="00A06D92" w:rsidTr="00B54FD9">
        <w:trPr>
          <w:trHeight w:val="363"/>
        </w:trPr>
        <w:tc>
          <w:tcPr>
            <w:tcW w:w="567" w:type="dxa"/>
            <w:shd w:val="clear" w:color="auto" w:fill="auto"/>
            <w:tcMar>
              <w:left w:w="57" w:type="dxa"/>
              <w:right w:w="57" w:type="dxa"/>
            </w:tcMar>
            <w:vAlign w:val="center"/>
          </w:tcPr>
          <w:p w:rsidR="00C93EF6" w:rsidRPr="00A06D92" w:rsidRDefault="00C93EF6" w:rsidP="00D43D9B">
            <w:pPr>
              <w:spacing w:before="120" w:after="120"/>
              <w:rPr>
                <w:rFonts w:eastAsia="Calibri" w:cs="Arial"/>
                <w:lang w:eastAsia="en-US"/>
              </w:rPr>
            </w:pPr>
            <w:r>
              <w:rPr>
                <w:rFonts w:eastAsia="Calibri" w:cs="Arial"/>
                <w:lang w:eastAsia="en-US"/>
              </w:rPr>
              <w:t>2</w:t>
            </w:r>
            <w:r w:rsidRPr="00A06D92">
              <w:rPr>
                <w:rFonts w:eastAsia="Calibri" w:cs="Arial"/>
                <w:lang w:eastAsia="en-US"/>
              </w:rPr>
              <w:t>.</w:t>
            </w:r>
          </w:p>
        </w:tc>
        <w:tc>
          <w:tcPr>
            <w:tcW w:w="7938" w:type="dxa"/>
            <w:shd w:val="clear" w:color="auto" w:fill="auto"/>
            <w:tcMar>
              <w:left w:w="57" w:type="dxa"/>
              <w:right w:w="57" w:type="dxa"/>
            </w:tcMar>
            <w:vAlign w:val="center"/>
          </w:tcPr>
          <w:p w:rsidR="00C93EF6" w:rsidRPr="00C93EF6" w:rsidRDefault="00C93EF6" w:rsidP="00D43D9B">
            <w:pPr>
              <w:spacing w:before="60" w:after="60"/>
              <w:rPr>
                <w:rFonts w:eastAsia="Calibri" w:cs="Arial"/>
                <w:sz w:val="22"/>
                <w:szCs w:val="22"/>
                <w:lang w:eastAsia="en-US"/>
              </w:rPr>
            </w:pPr>
            <w:r w:rsidRPr="00C93EF6">
              <w:rPr>
                <w:rFonts w:eastAsia="Calibri" w:cs="Arial"/>
                <w:sz w:val="22"/>
                <w:szCs w:val="22"/>
                <w:lang w:eastAsia="en-US"/>
              </w:rPr>
              <w:t xml:space="preserve">Rozbiórka płyt drogowych, transport załadunek i rozładunek na odległość do 12 km, </w:t>
            </w:r>
            <w:r w:rsidRPr="00C93EF6">
              <w:rPr>
                <w:rFonts w:cs="Arial"/>
                <w:bCs/>
                <w:sz w:val="22"/>
                <w:szCs w:val="22"/>
              </w:rPr>
              <w:t>D-01.02.04</w:t>
            </w:r>
          </w:p>
        </w:tc>
        <w:tc>
          <w:tcPr>
            <w:tcW w:w="851" w:type="dxa"/>
            <w:vAlign w:val="center"/>
          </w:tcPr>
          <w:p w:rsidR="00C93EF6" w:rsidRDefault="00C93EF6" w:rsidP="00D43D9B">
            <w:pPr>
              <w:spacing w:before="120" w:after="120"/>
              <w:rPr>
                <w:rFonts w:cs="Arial"/>
              </w:rPr>
            </w:pPr>
            <w:r>
              <w:rPr>
                <w:rFonts w:cs="Arial"/>
              </w:rPr>
              <w:t>m2</w:t>
            </w:r>
          </w:p>
        </w:tc>
        <w:tc>
          <w:tcPr>
            <w:tcW w:w="992" w:type="dxa"/>
            <w:shd w:val="clear" w:color="auto" w:fill="auto"/>
            <w:tcMar>
              <w:left w:w="28" w:type="dxa"/>
              <w:right w:w="28" w:type="dxa"/>
            </w:tcMar>
          </w:tcPr>
          <w:p w:rsidR="00C93EF6" w:rsidRDefault="00C93EF6" w:rsidP="00D43D9B">
            <w:pPr>
              <w:spacing w:before="120" w:after="120"/>
              <w:jc w:val="center"/>
              <w:rPr>
                <w:rFonts w:cs="Arial"/>
              </w:rPr>
            </w:pPr>
            <w:r>
              <w:rPr>
                <w:rFonts w:cs="Arial"/>
              </w:rPr>
              <w:t>525</w:t>
            </w:r>
          </w:p>
        </w:tc>
      </w:tr>
      <w:tr w:rsidR="00C93EF6" w:rsidRPr="00A06D92" w:rsidTr="00B54FD9">
        <w:trPr>
          <w:trHeight w:val="363"/>
        </w:trPr>
        <w:tc>
          <w:tcPr>
            <w:tcW w:w="567" w:type="dxa"/>
            <w:shd w:val="clear" w:color="auto" w:fill="auto"/>
            <w:tcMar>
              <w:left w:w="57" w:type="dxa"/>
              <w:right w:w="57" w:type="dxa"/>
            </w:tcMar>
            <w:vAlign w:val="center"/>
          </w:tcPr>
          <w:p w:rsidR="00C93EF6" w:rsidRPr="00A06D92" w:rsidRDefault="00C93EF6" w:rsidP="00D43D9B">
            <w:pPr>
              <w:spacing w:before="120" w:after="120"/>
              <w:rPr>
                <w:rFonts w:eastAsia="Calibri" w:cs="Arial"/>
                <w:lang w:eastAsia="en-US"/>
              </w:rPr>
            </w:pPr>
            <w:r>
              <w:rPr>
                <w:rFonts w:eastAsia="Calibri" w:cs="Arial"/>
                <w:lang w:eastAsia="en-US"/>
              </w:rPr>
              <w:t>3</w:t>
            </w:r>
            <w:r w:rsidRPr="00A06D92">
              <w:rPr>
                <w:rFonts w:eastAsia="Calibri" w:cs="Arial"/>
                <w:lang w:eastAsia="en-US"/>
              </w:rPr>
              <w:t>.</w:t>
            </w:r>
          </w:p>
        </w:tc>
        <w:tc>
          <w:tcPr>
            <w:tcW w:w="7938" w:type="dxa"/>
            <w:shd w:val="clear" w:color="auto" w:fill="auto"/>
            <w:tcMar>
              <w:left w:w="57" w:type="dxa"/>
              <w:right w:w="57" w:type="dxa"/>
            </w:tcMar>
            <w:vAlign w:val="center"/>
          </w:tcPr>
          <w:p w:rsidR="00C93EF6" w:rsidRPr="00C93EF6" w:rsidRDefault="00C93EF6" w:rsidP="00B54FD9">
            <w:pPr>
              <w:spacing w:before="60" w:after="60"/>
              <w:rPr>
                <w:rFonts w:eastAsia="Calibri" w:cs="Arial"/>
                <w:sz w:val="22"/>
                <w:szCs w:val="22"/>
                <w:lang w:eastAsia="en-US"/>
              </w:rPr>
            </w:pPr>
            <w:r w:rsidRPr="00C93EF6">
              <w:rPr>
                <w:rFonts w:eastAsia="Calibri" w:cs="Arial"/>
                <w:sz w:val="22"/>
                <w:szCs w:val="22"/>
                <w:lang w:eastAsia="en-US"/>
              </w:rPr>
              <w:t>Korytowanie mechaniczne na gł. 5 cm w gruncie kat. II-VI na całej szerokości jezdni, D-04.01.01</w:t>
            </w:r>
          </w:p>
        </w:tc>
        <w:tc>
          <w:tcPr>
            <w:tcW w:w="851" w:type="dxa"/>
            <w:vAlign w:val="center"/>
          </w:tcPr>
          <w:p w:rsidR="00C93EF6" w:rsidRDefault="00C93EF6" w:rsidP="00B54FD9">
            <w:pPr>
              <w:spacing w:before="120" w:after="120"/>
              <w:rPr>
                <w:rFonts w:cs="Arial"/>
              </w:rPr>
            </w:pPr>
            <w:r>
              <w:rPr>
                <w:rFonts w:cs="Arial"/>
              </w:rPr>
              <w:t>m2</w:t>
            </w:r>
          </w:p>
        </w:tc>
        <w:tc>
          <w:tcPr>
            <w:tcW w:w="992" w:type="dxa"/>
            <w:shd w:val="clear" w:color="auto" w:fill="auto"/>
            <w:tcMar>
              <w:left w:w="28" w:type="dxa"/>
              <w:right w:w="28" w:type="dxa"/>
            </w:tcMar>
          </w:tcPr>
          <w:p w:rsidR="00C93EF6" w:rsidRPr="00A06D92" w:rsidRDefault="00C93EF6" w:rsidP="00A020FF">
            <w:pPr>
              <w:spacing w:before="120" w:after="120"/>
              <w:jc w:val="center"/>
              <w:rPr>
                <w:rFonts w:cs="Arial"/>
              </w:rPr>
            </w:pPr>
            <w:r>
              <w:rPr>
                <w:rFonts w:cs="Arial"/>
              </w:rPr>
              <w:t>1</w:t>
            </w:r>
            <w:r w:rsidR="00A020FF">
              <w:rPr>
                <w:rFonts w:cs="Arial"/>
              </w:rPr>
              <w:t>7</w:t>
            </w:r>
            <w:bookmarkStart w:id="0" w:name="_GoBack"/>
            <w:bookmarkEnd w:id="0"/>
            <w:r>
              <w:rPr>
                <w:rFonts w:cs="Arial"/>
              </w:rPr>
              <w:t>0</w:t>
            </w:r>
            <w:r w:rsidR="00A2144B">
              <w:rPr>
                <w:rFonts w:cs="Arial"/>
              </w:rPr>
              <w:t>0</w:t>
            </w:r>
          </w:p>
        </w:tc>
      </w:tr>
      <w:tr w:rsidR="00C93EF6" w:rsidRPr="00A06D92" w:rsidTr="00B54FD9">
        <w:trPr>
          <w:trHeight w:val="363"/>
        </w:trPr>
        <w:tc>
          <w:tcPr>
            <w:tcW w:w="567" w:type="dxa"/>
            <w:shd w:val="clear" w:color="auto" w:fill="auto"/>
            <w:tcMar>
              <w:left w:w="57" w:type="dxa"/>
              <w:right w:w="57" w:type="dxa"/>
            </w:tcMar>
            <w:vAlign w:val="center"/>
          </w:tcPr>
          <w:p w:rsidR="00C93EF6" w:rsidRDefault="00C93EF6" w:rsidP="00D43D9B">
            <w:pPr>
              <w:spacing w:before="120" w:after="120"/>
              <w:rPr>
                <w:rFonts w:eastAsia="Calibri" w:cs="Arial"/>
                <w:lang w:eastAsia="en-US"/>
              </w:rPr>
            </w:pPr>
            <w:r>
              <w:rPr>
                <w:rFonts w:eastAsia="Calibri" w:cs="Arial"/>
                <w:lang w:eastAsia="en-US"/>
              </w:rPr>
              <w:t>4.</w:t>
            </w:r>
          </w:p>
        </w:tc>
        <w:tc>
          <w:tcPr>
            <w:tcW w:w="7938" w:type="dxa"/>
            <w:shd w:val="clear" w:color="auto" w:fill="auto"/>
            <w:tcMar>
              <w:left w:w="57" w:type="dxa"/>
              <w:right w:w="57" w:type="dxa"/>
            </w:tcMar>
            <w:vAlign w:val="center"/>
          </w:tcPr>
          <w:p w:rsidR="00C93EF6" w:rsidRPr="00C93EF6" w:rsidRDefault="00C93EF6" w:rsidP="00B54FD9">
            <w:pPr>
              <w:spacing w:before="60" w:after="60"/>
              <w:rPr>
                <w:rFonts w:eastAsia="Calibri" w:cs="Arial"/>
                <w:sz w:val="22"/>
                <w:szCs w:val="22"/>
                <w:lang w:eastAsia="en-US"/>
              </w:rPr>
            </w:pPr>
            <w:r w:rsidRPr="00C93EF6">
              <w:rPr>
                <w:rFonts w:eastAsia="Calibri" w:cs="Arial"/>
                <w:sz w:val="22"/>
                <w:szCs w:val="22"/>
                <w:lang w:eastAsia="en-US"/>
              </w:rPr>
              <w:t>Korytowanie mechaniczne na gł. 10 cm w gruncie kat. II-VI na całej szerokości jezdni, D-04.01.01</w:t>
            </w:r>
          </w:p>
        </w:tc>
        <w:tc>
          <w:tcPr>
            <w:tcW w:w="851" w:type="dxa"/>
            <w:vAlign w:val="center"/>
          </w:tcPr>
          <w:p w:rsidR="00C93EF6" w:rsidRDefault="00C93EF6" w:rsidP="00B54FD9">
            <w:r w:rsidRPr="00B9577D">
              <w:rPr>
                <w:rFonts w:cs="Arial"/>
              </w:rPr>
              <w:t>m2</w:t>
            </w:r>
          </w:p>
        </w:tc>
        <w:tc>
          <w:tcPr>
            <w:tcW w:w="992" w:type="dxa"/>
            <w:shd w:val="clear" w:color="auto" w:fill="auto"/>
            <w:tcMar>
              <w:left w:w="28" w:type="dxa"/>
              <w:right w:w="28" w:type="dxa"/>
            </w:tcMar>
          </w:tcPr>
          <w:p w:rsidR="00C93EF6" w:rsidRPr="00A06D92" w:rsidRDefault="00C93EF6" w:rsidP="00CC3E9C">
            <w:pPr>
              <w:spacing w:before="120" w:after="120"/>
              <w:jc w:val="center"/>
              <w:rPr>
                <w:rFonts w:cs="Arial"/>
              </w:rPr>
            </w:pPr>
            <w:r>
              <w:rPr>
                <w:rFonts w:cs="Arial"/>
              </w:rPr>
              <w:t>23770</w:t>
            </w:r>
          </w:p>
        </w:tc>
      </w:tr>
      <w:tr w:rsidR="00C93EF6" w:rsidRPr="00A06D92" w:rsidTr="00B54FD9">
        <w:trPr>
          <w:trHeight w:val="363"/>
        </w:trPr>
        <w:tc>
          <w:tcPr>
            <w:tcW w:w="567" w:type="dxa"/>
            <w:shd w:val="clear" w:color="auto" w:fill="auto"/>
            <w:tcMar>
              <w:left w:w="57" w:type="dxa"/>
              <w:right w:w="57" w:type="dxa"/>
            </w:tcMar>
            <w:vAlign w:val="center"/>
          </w:tcPr>
          <w:p w:rsidR="00C93EF6" w:rsidRPr="00A06D92" w:rsidRDefault="00C93EF6" w:rsidP="00D43D9B">
            <w:pPr>
              <w:spacing w:before="120" w:after="120"/>
              <w:rPr>
                <w:rFonts w:eastAsia="Calibri" w:cs="Arial"/>
                <w:lang w:eastAsia="en-US"/>
              </w:rPr>
            </w:pPr>
            <w:r>
              <w:rPr>
                <w:rFonts w:eastAsia="Calibri" w:cs="Arial"/>
                <w:lang w:eastAsia="en-US"/>
              </w:rPr>
              <w:t>5.</w:t>
            </w:r>
          </w:p>
        </w:tc>
        <w:tc>
          <w:tcPr>
            <w:tcW w:w="7938" w:type="dxa"/>
            <w:shd w:val="clear" w:color="auto" w:fill="auto"/>
            <w:tcMar>
              <w:left w:w="57" w:type="dxa"/>
              <w:right w:w="57" w:type="dxa"/>
            </w:tcMar>
            <w:vAlign w:val="center"/>
          </w:tcPr>
          <w:p w:rsidR="00C93EF6" w:rsidRPr="00C93EF6" w:rsidRDefault="00C93EF6" w:rsidP="00B54FD9">
            <w:pPr>
              <w:spacing w:before="60" w:after="60"/>
              <w:rPr>
                <w:rFonts w:eastAsia="Calibri" w:cs="Arial"/>
                <w:sz w:val="22"/>
                <w:szCs w:val="22"/>
                <w:lang w:eastAsia="en-US"/>
              </w:rPr>
            </w:pPr>
            <w:r w:rsidRPr="00C93EF6">
              <w:rPr>
                <w:rFonts w:eastAsia="Calibri" w:cs="Arial"/>
                <w:sz w:val="22"/>
                <w:szCs w:val="22"/>
                <w:lang w:eastAsia="en-US"/>
              </w:rPr>
              <w:t>Korytowanie mechaniczne na gł. 15 cm w gruncie kat. II-VI na całej szerokości jezdni, D-04.01.01</w:t>
            </w:r>
          </w:p>
        </w:tc>
        <w:tc>
          <w:tcPr>
            <w:tcW w:w="851" w:type="dxa"/>
            <w:vAlign w:val="center"/>
          </w:tcPr>
          <w:p w:rsidR="00C93EF6" w:rsidRDefault="00C93EF6" w:rsidP="00B54FD9">
            <w:r w:rsidRPr="00B9577D">
              <w:rPr>
                <w:rFonts w:cs="Arial"/>
              </w:rPr>
              <w:t>m2</w:t>
            </w:r>
          </w:p>
        </w:tc>
        <w:tc>
          <w:tcPr>
            <w:tcW w:w="992" w:type="dxa"/>
            <w:shd w:val="clear" w:color="auto" w:fill="auto"/>
            <w:tcMar>
              <w:left w:w="28" w:type="dxa"/>
              <w:right w:w="28" w:type="dxa"/>
            </w:tcMar>
          </w:tcPr>
          <w:p w:rsidR="00C93EF6" w:rsidRDefault="00C93EF6" w:rsidP="00CC3E9C">
            <w:pPr>
              <w:spacing w:before="120" w:after="120"/>
              <w:jc w:val="center"/>
              <w:rPr>
                <w:rFonts w:cs="Arial"/>
              </w:rPr>
            </w:pPr>
            <w:r>
              <w:rPr>
                <w:rFonts w:cs="Arial"/>
              </w:rPr>
              <w:t>5900</w:t>
            </w:r>
          </w:p>
        </w:tc>
      </w:tr>
      <w:tr w:rsidR="00C93EF6" w:rsidRPr="00A06D92" w:rsidTr="00B54FD9">
        <w:trPr>
          <w:trHeight w:val="363"/>
        </w:trPr>
        <w:tc>
          <w:tcPr>
            <w:tcW w:w="567" w:type="dxa"/>
            <w:shd w:val="clear" w:color="auto" w:fill="auto"/>
            <w:tcMar>
              <w:left w:w="57" w:type="dxa"/>
              <w:right w:w="57" w:type="dxa"/>
            </w:tcMar>
            <w:vAlign w:val="center"/>
          </w:tcPr>
          <w:p w:rsidR="00C93EF6" w:rsidRPr="00A06D92" w:rsidRDefault="00C93EF6" w:rsidP="00D43D9B">
            <w:pPr>
              <w:spacing w:before="120" w:after="120"/>
              <w:rPr>
                <w:rFonts w:eastAsia="Calibri" w:cs="Arial"/>
                <w:lang w:eastAsia="en-US"/>
              </w:rPr>
            </w:pPr>
            <w:r>
              <w:rPr>
                <w:rFonts w:eastAsia="Calibri" w:cs="Arial"/>
                <w:lang w:eastAsia="en-US"/>
              </w:rPr>
              <w:t>6.</w:t>
            </w:r>
          </w:p>
        </w:tc>
        <w:tc>
          <w:tcPr>
            <w:tcW w:w="7938" w:type="dxa"/>
            <w:shd w:val="clear" w:color="auto" w:fill="auto"/>
            <w:tcMar>
              <w:left w:w="57" w:type="dxa"/>
              <w:right w:w="57" w:type="dxa"/>
            </w:tcMar>
            <w:vAlign w:val="center"/>
          </w:tcPr>
          <w:p w:rsidR="00C93EF6" w:rsidRPr="00C93EF6" w:rsidRDefault="00C93EF6" w:rsidP="00B54FD9">
            <w:pPr>
              <w:spacing w:before="60" w:after="60"/>
              <w:rPr>
                <w:rFonts w:eastAsia="Calibri" w:cs="Arial"/>
                <w:sz w:val="22"/>
                <w:szCs w:val="22"/>
                <w:lang w:eastAsia="en-US"/>
              </w:rPr>
            </w:pPr>
            <w:r w:rsidRPr="00C93EF6">
              <w:rPr>
                <w:rFonts w:eastAsia="Calibri" w:cs="Arial"/>
                <w:sz w:val="22"/>
                <w:szCs w:val="22"/>
                <w:lang w:eastAsia="en-US"/>
              </w:rPr>
              <w:t>Wykonanie podbudowy z kruszywa łamanego stabilizowanego mechanicznie 0-31,5 mm o grubości 5 cm, D-04.04.02</w:t>
            </w:r>
          </w:p>
        </w:tc>
        <w:tc>
          <w:tcPr>
            <w:tcW w:w="851" w:type="dxa"/>
            <w:vAlign w:val="center"/>
          </w:tcPr>
          <w:p w:rsidR="00C93EF6" w:rsidRDefault="00C93EF6" w:rsidP="00B54FD9">
            <w:r w:rsidRPr="00B9577D">
              <w:rPr>
                <w:rFonts w:cs="Arial"/>
              </w:rPr>
              <w:t>m2</w:t>
            </w:r>
          </w:p>
        </w:tc>
        <w:tc>
          <w:tcPr>
            <w:tcW w:w="992" w:type="dxa"/>
            <w:shd w:val="clear" w:color="auto" w:fill="auto"/>
            <w:tcMar>
              <w:left w:w="28" w:type="dxa"/>
              <w:right w:w="28" w:type="dxa"/>
            </w:tcMar>
          </w:tcPr>
          <w:p w:rsidR="00C93EF6" w:rsidRPr="00A06D92" w:rsidRDefault="00C93EF6" w:rsidP="00A020FF">
            <w:pPr>
              <w:spacing w:before="120" w:after="120"/>
              <w:jc w:val="center"/>
              <w:rPr>
                <w:rFonts w:cs="Arial"/>
              </w:rPr>
            </w:pPr>
            <w:r>
              <w:rPr>
                <w:rFonts w:cs="Arial"/>
              </w:rPr>
              <w:t>1</w:t>
            </w:r>
            <w:r w:rsidR="00A020FF">
              <w:rPr>
                <w:rFonts w:cs="Arial"/>
              </w:rPr>
              <w:t>7</w:t>
            </w:r>
            <w:r>
              <w:rPr>
                <w:rFonts w:cs="Arial"/>
              </w:rPr>
              <w:t>00</w:t>
            </w:r>
          </w:p>
        </w:tc>
      </w:tr>
      <w:tr w:rsidR="00C93EF6" w:rsidRPr="00A06D92" w:rsidTr="00B54FD9">
        <w:trPr>
          <w:trHeight w:val="363"/>
        </w:trPr>
        <w:tc>
          <w:tcPr>
            <w:tcW w:w="567" w:type="dxa"/>
            <w:shd w:val="clear" w:color="auto" w:fill="auto"/>
            <w:tcMar>
              <w:left w:w="57" w:type="dxa"/>
              <w:right w:w="57" w:type="dxa"/>
            </w:tcMar>
            <w:vAlign w:val="center"/>
          </w:tcPr>
          <w:p w:rsidR="00C93EF6" w:rsidRDefault="00C93EF6" w:rsidP="00D43D9B">
            <w:pPr>
              <w:spacing w:before="120" w:after="120"/>
              <w:rPr>
                <w:rFonts w:eastAsia="Calibri" w:cs="Arial"/>
                <w:lang w:eastAsia="en-US"/>
              </w:rPr>
            </w:pPr>
            <w:r>
              <w:rPr>
                <w:rFonts w:eastAsia="Calibri" w:cs="Arial"/>
                <w:lang w:eastAsia="en-US"/>
              </w:rPr>
              <w:t>7.</w:t>
            </w:r>
          </w:p>
        </w:tc>
        <w:tc>
          <w:tcPr>
            <w:tcW w:w="7938" w:type="dxa"/>
            <w:shd w:val="clear" w:color="auto" w:fill="auto"/>
            <w:tcMar>
              <w:left w:w="57" w:type="dxa"/>
              <w:right w:w="57" w:type="dxa"/>
            </w:tcMar>
            <w:vAlign w:val="center"/>
          </w:tcPr>
          <w:p w:rsidR="00C93EF6" w:rsidRPr="00C93EF6" w:rsidRDefault="00C93EF6" w:rsidP="00B54FD9">
            <w:pPr>
              <w:spacing w:before="60" w:after="60"/>
              <w:rPr>
                <w:rFonts w:eastAsia="Calibri" w:cs="Arial"/>
                <w:sz w:val="22"/>
                <w:szCs w:val="22"/>
                <w:lang w:eastAsia="en-US"/>
              </w:rPr>
            </w:pPr>
            <w:r w:rsidRPr="00C93EF6">
              <w:rPr>
                <w:rFonts w:eastAsia="Calibri" w:cs="Arial"/>
                <w:sz w:val="22"/>
                <w:szCs w:val="22"/>
                <w:lang w:eastAsia="en-US"/>
              </w:rPr>
              <w:t>Wykonanie podbudowy z kruszywa łamanego stabilizowanego mechanicznie 0-31,5 mm o grubości 10 cm, D-04.04.02</w:t>
            </w:r>
          </w:p>
        </w:tc>
        <w:tc>
          <w:tcPr>
            <w:tcW w:w="851" w:type="dxa"/>
            <w:vAlign w:val="center"/>
          </w:tcPr>
          <w:p w:rsidR="00C93EF6" w:rsidRDefault="00C93EF6" w:rsidP="00B54FD9">
            <w:r w:rsidRPr="00B9577D">
              <w:rPr>
                <w:rFonts w:cs="Arial"/>
              </w:rPr>
              <w:t>m2</w:t>
            </w:r>
          </w:p>
        </w:tc>
        <w:tc>
          <w:tcPr>
            <w:tcW w:w="992" w:type="dxa"/>
            <w:shd w:val="clear" w:color="auto" w:fill="auto"/>
            <w:tcMar>
              <w:left w:w="28" w:type="dxa"/>
              <w:right w:w="28" w:type="dxa"/>
            </w:tcMar>
          </w:tcPr>
          <w:p w:rsidR="00C93EF6" w:rsidRPr="00A06D92" w:rsidRDefault="00C93EF6" w:rsidP="00CC3E9C">
            <w:pPr>
              <w:spacing w:before="120" w:after="120"/>
              <w:jc w:val="center"/>
              <w:rPr>
                <w:rFonts w:cs="Arial"/>
              </w:rPr>
            </w:pPr>
            <w:r>
              <w:rPr>
                <w:rFonts w:cs="Arial"/>
              </w:rPr>
              <w:t>23770</w:t>
            </w:r>
          </w:p>
        </w:tc>
      </w:tr>
      <w:tr w:rsidR="00C93EF6" w:rsidRPr="00A06D92" w:rsidTr="00B54FD9">
        <w:trPr>
          <w:trHeight w:val="363"/>
        </w:trPr>
        <w:tc>
          <w:tcPr>
            <w:tcW w:w="567" w:type="dxa"/>
            <w:shd w:val="clear" w:color="auto" w:fill="auto"/>
            <w:tcMar>
              <w:left w:w="57" w:type="dxa"/>
              <w:right w:w="57" w:type="dxa"/>
            </w:tcMar>
            <w:vAlign w:val="center"/>
          </w:tcPr>
          <w:p w:rsidR="00C93EF6" w:rsidRPr="00A06D92" w:rsidRDefault="00C93EF6" w:rsidP="00D43D9B">
            <w:pPr>
              <w:spacing w:before="120" w:after="120"/>
              <w:rPr>
                <w:rFonts w:eastAsia="Calibri" w:cs="Arial"/>
                <w:lang w:eastAsia="en-US"/>
              </w:rPr>
            </w:pPr>
            <w:r>
              <w:rPr>
                <w:rFonts w:eastAsia="Calibri" w:cs="Arial"/>
                <w:lang w:eastAsia="en-US"/>
              </w:rPr>
              <w:t>8</w:t>
            </w:r>
            <w:r w:rsidRPr="00A06D92">
              <w:rPr>
                <w:rFonts w:eastAsia="Calibri" w:cs="Arial"/>
                <w:lang w:eastAsia="en-US"/>
              </w:rPr>
              <w:t>.</w:t>
            </w:r>
          </w:p>
        </w:tc>
        <w:tc>
          <w:tcPr>
            <w:tcW w:w="7938" w:type="dxa"/>
            <w:shd w:val="clear" w:color="auto" w:fill="auto"/>
            <w:tcMar>
              <w:left w:w="57" w:type="dxa"/>
              <w:right w:w="57" w:type="dxa"/>
            </w:tcMar>
            <w:vAlign w:val="center"/>
          </w:tcPr>
          <w:p w:rsidR="00C93EF6" w:rsidRPr="00C93EF6" w:rsidRDefault="00C93EF6" w:rsidP="00B54FD9">
            <w:pPr>
              <w:spacing w:before="60" w:after="60"/>
              <w:rPr>
                <w:rFonts w:eastAsia="Calibri" w:cs="Arial"/>
                <w:sz w:val="22"/>
                <w:szCs w:val="22"/>
                <w:lang w:eastAsia="en-US"/>
              </w:rPr>
            </w:pPr>
            <w:r w:rsidRPr="00C93EF6">
              <w:rPr>
                <w:rFonts w:eastAsia="Calibri" w:cs="Arial"/>
                <w:sz w:val="22"/>
                <w:szCs w:val="22"/>
                <w:lang w:eastAsia="en-US"/>
              </w:rPr>
              <w:t>Wykonanie podbudowy z kruszywa łamanego stabilizowanego mechanicznie 0-31,5 mm o grubości 15 cm, D-04.04.02</w:t>
            </w:r>
          </w:p>
        </w:tc>
        <w:tc>
          <w:tcPr>
            <w:tcW w:w="851" w:type="dxa"/>
            <w:vAlign w:val="center"/>
          </w:tcPr>
          <w:p w:rsidR="00C93EF6" w:rsidRDefault="00C93EF6" w:rsidP="00B54FD9">
            <w:r w:rsidRPr="00B9577D">
              <w:rPr>
                <w:rFonts w:cs="Arial"/>
              </w:rPr>
              <w:t>m2</w:t>
            </w:r>
          </w:p>
        </w:tc>
        <w:tc>
          <w:tcPr>
            <w:tcW w:w="992" w:type="dxa"/>
            <w:shd w:val="clear" w:color="auto" w:fill="auto"/>
            <w:tcMar>
              <w:left w:w="28" w:type="dxa"/>
              <w:right w:w="28" w:type="dxa"/>
            </w:tcMar>
          </w:tcPr>
          <w:p w:rsidR="00C93EF6" w:rsidRDefault="00C93EF6" w:rsidP="00CC3E9C">
            <w:pPr>
              <w:spacing w:before="120" w:after="120"/>
              <w:jc w:val="center"/>
              <w:rPr>
                <w:rFonts w:cs="Arial"/>
              </w:rPr>
            </w:pPr>
            <w:r>
              <w:rPr>
                <w:rFonts w:cs="Arial"/>
              </w:rPr>
              <w:t>6030</w:t>
            </w:r>
          </w:p>
        </w:tc>
      </w:tr>
      <w:tr w:rsidR="00C93EF6" w:rsidRPr="00A06D92" w:rsidTr="00B54FD9">
        <w:trPr>
          <w:trHeight w:val="585"/>
        </w:trPr>
        <w:tc>
          <w:tcPr>
            <w:tcW w:w="567" w:type="dxa"/>
            <w:shd w:val="clear" w:color="auto" w:fill="auto"/>
            <w:tcMar>
              <w:left w:w="57" w:type="dxa"/>
              <w:right w:w="57" w:type="dxa"/>
            </w:tcMar>
            <w:vAlign w:val="center"/>
          </w:tcPr>
          <w:p w:rsidR="00C93EF6" w:rsidRDefault="00C93EF6" w:rsidP="00D43D9B">
            <w:pPr>
              <w:spacing w:before="120" w:after="120"/>
              <w:rPr>
                <w:rFonts w:eastAsia="Calibri" w:cs="Arial"/>
                <w:lang w:eastAsia="en-US"/>
              </w:rPr>
            </w:pPr>
            <w:r>
              <w:rPr>
                <w:rFonts w:eastAsia="Calibri" w:cs="Arial"/>
                <w:lang w:eastAsia="en-US"/>
              </w:rPr>
              <w:t>9.</w:t>
            </w:r>
          </w:p>
        </w:tc>
        <w:tc>
          <w:tcPr>
            <w:tcW w:w="7938" w:type="dxa"/>
            <w:shd w:val="clear" w:color="auto" w:fill="auto"/>
            <w:tcMar>
              <w:left w:w="57" w:type="dxa"/>
              <w:right w:w="57" w:type="dxa"/>
            </w:tcMar>
            <w:vAlign w:val="center"/>
          </w:tcPr>
          <w:p w:rsidR="00C93EF6" w:rsidRPr="00C93EF6" w:rsidRDefault="00C93EF6" w:rsidP="00B54FD9">
            <w:pPr>
              <w:spacing w:before="60" w:after="60"/>
              <w:rPr>
                <w:rFonts w:eastAsia="Calibri" w:cs="Arial"/>
                <w:sz w:val="22"/>
                <w:szCs w:val="22"/>
                <w:lang w:eastAsia="en-US"/>
              </w:rPr>
            </w:pPr>
            <w:r w:rsidRPr="00C93EF6">
              <w:rPr>
                <w:rFonts w:eastAsia="Calibri" w:cs="Arial"/>
                <w:sz w:val="22"/>
                <w:szCs w:val="22"/>
                <w:lang w:eastAsia="en-US"/>
              </w:rPr>
              <w:t>Wykonanie warstwy nawierzchni jednowarstwowej SMA 16 Jena - warstwa ścieralna 4 cm na podbudowie z kruszywa łamanego, WST-SMA16Jena</w:t>
            </w:r>
          </w:p>
        </w:tc>
        <w:tc>
          <w:tcPr>
            <w:tcW w:w="851" w:type="dxa"/>
            <w:vAlign w:val="center"/>
          </w:tcPr>
          <w:p w:rsidR="00C93EF6" w:rsidRDefault="00C93EF6" w:rsidP="00B54FD9">
            <w:r w:rsidRPr="00B9577D">
              <w:rPr>
                <w:rFonts w:cs="Arial"/>
              </w:rPr>
              <w:t>m2</w:t>
            </w:r>
          </w:p>
        </w:tc>
        <w:tc>
          <w:tcPr>
            <w:tcW w:w="992" w:type="dxa"/>
            <w:shd w:val="clear" w:color="auto" w:fill="auto"/>
            <w:tcMar>
              <w:left w:w="28" w:type="dxa"/>
              <w:right w:w="28" w:type="dxa"/>
            </w:tcMar>
          </w:tcPr>
          <w:p w:rsidR="00C93EF6" w:rsidRPr="00A06D92" w:rsidRDefault="00C93EF6" w:rsidP="00CC3E9C">
            <w:pPr>
              <w:spacing w:before="120" w:after="120"/>
              <w:jc w:val="center"/>
              <w:rPr>
                <w:rFonts w:cs="Arial"/>
              </w:rPr>
            </w:pPr>
            <w:r>
              <w:rPr>
                <w:rFonts w:cs="Arial"/>
              </w:rPr>
              <w:t>3480</w:t>
            </w:r>
          </w:p>
        </w:tc>
      </w:tr>
      <w:tr w:rsidR="00C93EF6" w:rsidRPr="00A06D92" w:rsidTr="00B54FD9">
        <w:trPr>
          <w:trHeight w:val="585"/>
        </w:trPr>
        <w:tc>
          <w:tcPr>
            <w:tcW w:w="567" w:type="dxa"/>
            <w:shd w:val="clear" w:color="auto" w:fill="auto"/>
            <w:tcMar>
              <w:left w:w="57" w:type="dxa"/>
              <w:right w:w="57" w:type="dxa"/>
            </w:tcMar>
            <w:vAlign w:val="center"/>
          </w:tcPr>
          <w:p w:rsidR="00C93EF6" w:rsidRDefault="00C93EF6" w:rsidP="00D43D9B">
            <w:pPr>
              <w:spacing w:before="120" w:after="120"/>
              <w:rPr>
                <w:rFonts w:eastAsia="Calibri" w:cs="Arial"/>
                <w:lang w:eastAsia="en-US"/>
              </w:rPr>
            </w:pPr>
            <w:r>
              <w:rPr>
                <w:rFonts w:eastAsia="Calibri" w:cs="Arial"/>
                <w:lang w:eastAsia="en-US"/>
              </w:rPr>
              <w:t>10.</w:t>
            </w:r>
          </w:p>
        </w:tc>
        <w:tc>
          <w:tcPr>
            <w:tcW w:w="7938" w:type="dxa"/>
            <w:shd w:val="clear" w:color="auto" w:fill="auto"/>
            <w:tcMar>
              <w:left w:w="57" w:type="dxa"/>
              <w:right w:w="57" w:type="dxa"/>
            </w:tcMar>
            <w:vAlign w:val="center"/>
          </w:tcPr>
          <w:p w:rsidR="00C93EF6" w:rsidRPr="00C93EF6" w:rsidRDefault="00C93EF6" w:rsidP="00B54FD9">
            <w:pPr>
              <w:spacing w:before="60" w:after="60"/>
              <w:rPr>
                <w:rFonts w:eastAsia="Calibri" w:cs="Arial"/>
                <w:sz w:val="22"/>
                <w:szCs w:val="22"/>
                <w:lang w:eastAsia="en-US"/>
              </w:rPr>
            </w:pPr>
            <w:r w:rsidRPr="00C93EF6">
              <w:rPr>
                <w:rFonts w:eastAsia="Calibri" w:cs="Arial"/>
                <w:sz w:val="22"/>
                <w:szCs w:val="22"/>
                <w:lang w:eastAsia="en-US"/>
              </w:rPr>
              <w:t>Wykonanie warstwy nawierzchni jednowarstwowej SMA 16 Jena - warstwa ścieralna 6 cm na podbudowie z kruszywa łamanego, WST-SMA16Jena</w:t>
            </w:r>
          </w:p>
        </w:tc>
        <w:tc>
          <w:tcPr>
            <w:tcW w:w="851" w:type="dxa"/>
            <w:vAlign w:val="center"/>
          </w:tcPr>
          <w:p w:rsidR="00C93EF6" w:rsidRDefault="00C93EF6" w:rsidP="00B54FD9">
            <w:r w:rsidRPr="00716EFA">
              <w:rPr>
                <w:rFonts w:cs="Arial"/>
              </w:rPr>
              <w:t>m2</w:t>
            </w:r>
          </w:p>
        </w:tc>
        <w:tc>
          <w:tcPr>
            <w:tcW w:w="992" w:type="dxa"/>
            <w:shd w:val="clear" w:color="auto" w:fill="auto"/>
            <w:tcMar>
              <w:left w:w="28" w:type="dxa"/>
              <w:right w:w="28" w:type="dxa"/>
            </w:tcMar>
          </w:tcPr>
          <w:p w:rsidR="00C93EF6" w:rsidRDefault="00C93EF6" w:rsidP="00A020FF">
            <w:pPr>
              <w:spacing w:before="120" w:after="120"/>
              <w:jc w:val="center"/>
              <w:rPr>
                <w:rFonts w:cs="Arial"/>
              </w:rPr>
            </w:pPr>
            <w:r>
              <w:rPr>
                <w:rFonts w:cs="Arial"/>
              </w:rPr>
              <w:t>23</w:t>
            </w:r>
            <w:r w:rsidR="00A020FF">
              <w:rPr>
                <w:rFonts w:cs="Arial"/>
              </w:rPr>
              <w:t>9</w:t>
            </w:r>
            <w:r>
              <w:rPr>
                <w:rFonts w:cs="Arial"/>
              </w:rPr>
              <w:t>25</w:t>
            </w:r>
          </w:p>
        </w:tc>
      </w:tr>
      <w:tr w:rsidR="00C93EF6" w:rsidRPr="00A06D92" w:rsidTr="00A2144B">
        <w:trPr>
          <w:trHeight w:val="55"/>
        </w:trPr>
        <w:tc>
          <w:tcPr>
            <w:tcW w:w="567" w:type="dxa"/>
            <w:shd w:val="clear" w:color="auto" w:fill="auto"/>
            <w:tcMar>
              <w:left w:w="57" w:type="dxa"/>
              <w:right w:w="57" w:type="dxa"/>
            </w:tcMar>
            <w:vAlign w:val="center"/>
          </w:tcPr>
          <w:p w:rsidR="00C93EF6" w:rsidRDefault="00C93EF6" w:rsidP="00D43D9B">
            <w:pPr>
              <w:spacing w:before="120" w:after="120"/>
              <w:rPr>
                <w:rFonts w:eastAsia="Calibri" w:cs="Arial"/>
                <w:lang w:eastAsia="en-US"/>
              </w:rPr>
            </w:pPr>
            <w:r>
              <w:rPr>
                <w:rFonts w:eastAsia="Calibri" w:cs="Arial"/>
                <w:lang w:eastAsia="en-US"/>
              </w:rPr>
              <w:t>11.</w:t>
            </w:r>
          </w:p>
        </w:tc>
        <w:tc>
          <w:tcPr>
            <w:tcW w:w="7938" w:type="dxa"/>
            <w:shd w:val="clear" w:color="auto" w:fill="auto"/>
            <w:tcMar>
              <w:left w:w="57" w:type="dxa"/>
              <w:right w:w="57" w:type="dxa"/>
            </w:tcMar>
            <w:vAlign w:val="center"/>
          </w:tcPr>
          <w:p w:rsidR="00C93EF6" w:rsidRPr="00C93EF6" w:rsidRDefault="00C93EF6" w:rsidP="00B54FD9">
            <w:pPr>
              <w:spacing w:before="60" w:after="60"/>
              <w:rPr>
                <w:rFonts w:eastAsia="Calibri" w:cs="Arial"/>
                <w:sz w:val="22"/>
                <w:szCs w:val="22"/>
                <w:lang w:eastAsia="en-US"/>
              </w:rPr>
            </w:pPr>
            <w:r w:rsidRPr="00C93EF6">
              <w:rPr>
                <w:rFonts w:cs="Arial"/>
                <w:color w:val="000000"/>
                <w:sz w:val="22"/>
                <w:szCs w:val="22"/>
              </w:rPr>
              <w:t xml:space="preserve">Oczyszczenie i skropienie nawierzchni, </w:t>
            </w:r>
            <w:r w:rsidRPr="00C93EF6">
              <w:rPr>
                <w:rFonts w:eastAsia="Calibri" w:cs="Arial"/>
                <w:sz w:val="22"/>
                <w:szCs w:val="22"/>
                <w:lang w:eastAsia="en-US"/>
              </w:rPr>
              <w:t>WST-SMA16Jena</w:t>
            </w:r>
          </w:p>
        </w:tc>
        <w:tc>
          <w:tcPr>
            <w:tcW w:w="851" w:type="dxa"/>
            <w:vAlign w:val="center"/>
          </w:tcPr>
          <w:p w:rsidR="00C93EF6" w:rsidRDefault="00C93EF6" w:rsidP="00B54FD9">
            <w:r w:rsidRPr="00716EFA">
              <w:rPr>
                <w:rFonts w:cs="Arial"/>
              </w:rPr>
              <w:t>m2</w:t>
            </w:r>
          </w:p>
        </w:tc>
        <w:tc>
          <w:tcPr>
            <w:tcW w:w="992" w:type="dxa"/>
            <w:shd w:val="clear" w:color="auto" w:fill="auto"/>
            <w:tcMar>
              <w:left w:w="28" w:type="dxa"/>
              <w:right w:w="28" w:type="dxa"/>
            </w:tcMar>
          </w:tcPr>
          <w:p w:rsidR="00C93EF6" w:rsidRDefault="00C93EF6" w:rsidP="00CC3E9C">
            <w:pPr>
              <w:spacing w:before="120" w:after="120"/>
              <w:jc w:val="center"/>
              <w:rPr>
                <w:rFonts w:cs="Arial"/>
              </w:rPr>
            </w:pPr>
            <w:r>
              <w:rPr>
                <w:rFonts w:cs="Arial"/>
              </w:rPr>
              <w:t>3480</w:t>
            </w:r>
          </w:p>
        </w:tc>
      </w:tr>
      <w:tr w:rsidR="00C93EF6" w:rsidRPr="00A06D92" w:rsidTr="00B54FD9">
        <w:trPr>
          <w:trHeight w:val="585"/>
        </w:trPr>
        <w:tc>
          <w:tcPr>
            <w:tcW w:w="567" w:type="dxa"/>
            <w:shd w:val="clear" w:color="auto" w:fill="auto"/>
            <w:tcMar>
              <w:left w:w="57" w:type="dxa"/>
              <w:right w:w="57" w:type="dxa"/>
            </w:tcMar>
            <w:vAlign w:val="center"/>
          </w:tcPr>
          <w:p w:rsidR="00C93EF6" w:rsidRDefault="00C93EF6" w:rsidP="00D43D9B">
            <w:pPr>
              <w:spacing w:before="120" w:after="120"/>
              <w:rPr>
                <w:rFonts w:eastAsia="Calibri" w:cs="Arial"/>
                <w:lang w:eastAsia="en-US"/>
              </w:rPr>
            </w:pPr>
            <w:r>
              <w:rPr>
                <w:rFonts w:eastAsia="Calibri" w:cs="Arial"/>
                <w:lang w:eastAsia="en-US"/>
              </w:rPr>
              <w:t>12.</w:t>
            </w:r>
          </w:p>
        </w:tc>
        <w:tc>
          <w:tcPr>
            <w:tcW w:w="7938" w:type="dxa"/>
            <w:shd w:val="clear" w:color="auto" w:fill="auto"/>
            <w:tcMar>
              <w:left w:w="57" w:type="dxa"/>
              <w:right w:w="57" w:type="dxa"/>
            </w:tcMar>
            <w:vAlign w:val="center"/>
          </w:tcPr>
          <w:p w:rsidR="00C93EF6" w:rsidRPr="00C93EF6" w:rsidRDefault="00C93EF6" w:rsidP="00B54FD9">
            <w:pPr>
              <w:spacing w:before="60" w:after="60"/>
              <w:rPr>
                <w:rFonts w:eastAsia="Calibri" w:cs="Arial"/>
                <w:sz w:val="22"/>
                <w:szCs w:val="22"/>
                <w:lang w:eastAsia="en-US"/>
              </w:rPr>
            </w:pPr>
            <w:r w:rsidRPr="00C93EF6">
              <w:rPr>
                <w:rFonts w:eastAsia="Calibri" w:cs="Arial"/>
                <w:sz w:val="22"/>
                <w:szCs w:val="22"/>
                <w:lang w:eastAsia="en-US"/>
              </w:rPr>
              <w:t>Wykonanie warstwy wyrównawczej z AC 11W – warstwa wyrównawcza na istniejącej nawierzchni z betonu asfaltowego, D-05.03.05b</w:t>
            </w:r>
          </w:p>
        </w:tc>
        <w:tc>
          <w:tcPr>
            <w:tcW w:w="851" w:type="dxa"/>
            <w:vAlign w:val="center"/>
          </w:tcPr>
          <w:p w:rsidR="00C93EF6" w:rsidRDefault="00C93EF6" w:rsidP="00B54FD9">
            <w:r>
              <w:rPr>
                <w:rFonts w:cs="Arial"/>
              </w:rPr>
              <w:t>m3</w:t>
            </w:r>
          </w:p>
        </w:tc>
        <w:tc>
          <w:tcPr>
            <w:tcW w:w="992" w:type="dxa"/>
            <w:shd w:val="clear" w:color="auto" w:fill="auto"/>
            <w:tcMar>
              <w:left w:w="28" w:type="dxa"/>
              <w:right w:w="28" w:type="dxa"/>
            </w:tcMar>
          </w:tcPr>
          <w:p w:rsidR="00C93EF6" w:rsidRDefault="00C93EF6" w:rsidP="00CC3E9C">
            <w:pPr>
              <w:spacing w:before="120" w:after="120"/>
              <w:jc w:val="center"/>
              <w:rPr>
                <w:rFonts w:cs="Arial"/>
              </w:rPr>
            </w:pPr>
            <w:r>
              <w:rPr>
                <w:rFonts w:cs="Arial"/>
              </w:rPr>
              <w:t>20</w:t>
            </w:r>
          </w:p>
        </w:tc>
      </w:tr>
      <w:tr w:rsidR="00C93EF6" w:rsidRPr="00A06D92" w:rsidTr="00B54FD9">
        <w:trPr>
          <w:trHeight w:val="585"/>
        </w:trPr>
        <w:tc>
          <w:tcPr>
            <w:tcW w:w="567" w:type="dxa"/>
            <w:shd w:val="clear" w:color="auto" w:fill="auto"/>
            <w:tcMar>
              <w:left w:w="57" w:type="dxa"/>
              <w:right w:w="57" w:type="dxa"/>
            </w:tcMar>
            <w:vAlign w:val="center"/>
          </w:tcPr>
          <w:p w:rsidR="00C93EF6" w:rsidRPr="00A06D92" w:rsidRDefault="00C93EF6" w:rsidP="00D43D9B">
            <w:pPr>
              <w:spacing w:before="120" w:after="120"/>
              <w:rPr>
                <w:rFonts w:eastAsia="Calibri" w:cs="Arial"/>
                <w:lang w:eastAsia="en-US"/>
              </w:rPr>
            </w:pPr>
            <w:r>
              <w:rPr>
                <w:rFonts w:eastAsia="Calibri" w:cs="Arial"/>
                <w:lang w:eastAsia="en-US"/>
              </w:rPr>
              <w:t>13</w:t>
            </w:r>
            <w:r w:rsidRPr="00A06D92">
              <w:rPr>
                <w:rFonts w:eastAsia="Calibri" w:cs="Arial"/>
                <w:lang w:eastAsia="en-US"/>
              </w:rPr>
              <w:t>.</w:t>
            </w:r>
          </w:p>
        </w:tc>
        <w:tc>
          <w:tcPr>
            <w:tcW w:w="7938" w:type="dxa"/>
            <w:shd w:val="clear" w:color="auto" w:fill="auto"/>
            <w:tcMar>
              <w:left w:w="57" w:type="dxa"/>
              <w:right w:w="57" w:type="dxa"/>
            </w:tcMar>
            <w:vAlign w:val="center"/>
          </w:tcPr>
          <w:p w:rsidR="00C93EF6" w:rsidRPr="00C93EF6" w:rsidRDefault="00C93EF6" w:rsidP="00B54FD9">
            <w:pPr>
              <w:spacing w:before="60" w:after="60"/>
              <w:rPr>
                <w:rFonts w:eastAsia="Calibri" w:cs="Arial"/>
                <w:sz w:val="22"/>
                <w:szCs w:val="22"/>
                <w:lang w:eastAsia="en-US"/>
              </w:rPr>
            </w:pPr>
            <w:r w:rsidRPr="00C93EF6">
              <w:rPr>
                <w:rFonts w:eastAsia="Calibri" w:cs="Arial"/>
                <w:sz w:val="22"/>
                <w:szCs w:val="22"/>
                <w:lang w:eastAsia="en-US"/>
              </w:rPr>
              <w:t>Ułożenie krawężników drogowych 15x30x100 cm na ławach betonowych z oporem z betonu C12/15, D-08.01.01</w:t>
            </w:r>
          </w:p>
        </w:tc>
        <w:tc>
          <w:tcPr>
            <w:tcW w:w="851" w:type="dxa"/>
            <w:vAlign w:val="center"/>
          </w:tcPr>
          <w:p w:rsidR="00C93EF6" w:rsidRDefault="00C93EF6" w:rsidP="00B54FD9">
            <w:proofErr w:type="spellStart"/>
            <w:r w:rsidRPr="00716EFA">
              <w:rPr>
                <w:rFonts w:cs="Arial"/>
              </w:rPr>
              <w:t>m</w:t>
            </w:r>
            <w:r>
              <w:rPr>
                <w:rFonts w:cs="Arial"/>
              </w:rPr>
              <w:t>b</w:t>
            </w:r>
            <w:proofErr w:type="spellEnd"/>
          </w:p>
        </w:tc>
        <w:tc>
          <w:tcPr>
            <w:tcW w:w="992" w:type="dxa"/>
            <w:shd w:val="clear" w:color="auto" w:fill="auto"/>
            <w:tcMar>
              <w:left w:w="28" w:type="dxa"/>
              <w:right w:w="28" w:type="dxa"/>
            </w:tcMar>
          </w:tcPr>
          <w:p w:rsidR="00C93EF6" w:rsidRDefault="00C93EF6" w:rsidP="00CC3E9C">
            <w:pPr>
              <w:spacing w:before="120" w:after="120"/>
              <w:jc w:val="center"/>
              <w:rPr>
                <w:rFonts w:cs="Arial"/>
              </w:rPr>
            </w:pPr>
            <w:r>
              <w:rPr>
                <w:rFonts w:cs="Arial"/>
              </w:rPr>
              <w:t>100</w:t>
            </w:r>
          </w:p>
        </w:tc>
      </w:tr>
      <w:tr w:rsidR="00C93EF6" w:rsidRPr="00A06D92" w:rsidTr="00B54FD9">
        <w:tc>
          <w:tcPr>
            <w:tcW w:w="567" w:type="dxa"/>
            <w:shd w:val="clear" w:color="auto" w:fill="auto"/>
            <w:tcMar>
              <w:left w:w="57" w:type="dxa"/>
              <w:right w:w="57" w:type="dxa"/>
            </w:tcMar>
            <w:vAlign w:val="center"/>
          </w:tcPr>
          <w:p w:rsidR="00C93EF6" w:rsidRDefault="00C93EF6" w:rsidP="00D43D9B">
            <w:pPr>
              <w:spacing w:before="120" w:after="120"/>
              <w:rPr>
                <w:rFonts w:eastAsia="Calibri" w:cs="Arial"/>
                <w:lang w:eastAsia="en-US"/>
              </w:rPr>
            </w:pPr>
            <w:r>
              <w:rPr>
                <w:rFonts w:eastAsia="Calibri" w:cs="Arial"/>
                <w:lang w:eastAsia="en-US"/>
              </w:rPr>
              <w:t>14.</w:t>
            </w:r>
          </w:p>
        </w:tc>
        <w:tc>
          <w:tcPr>
            <w:tcW w:w="7938" w:type="dxa"/>
            <w:shd w:val="clear" w:color="auto" w:fill="auto"/>
            <w:tcMar>
              <w:left w:w="57" w:type="dxa"/>
              <w:right w:w="57" w:type="dxa"/>
            </w:tcMar>
            <w:vAlign w:val="center"/>
          </w:tcPr>
          <w:p w:rsidR="00C93EF6" w:rsidRPr="00C93EF6" w:rsidRDefault="00C93EF6" w:rsidP="00B54FD9">
            <w:pPr>
              <w:spacing w:before="60" w:after="60"/>
              <w:rPr>
                <w:rFonts w:eastAsia="Calibri" w:cs="Arial"/>
                <w:sz w:val="22"/>
                <w:szCs w:val="22"/>
                <w:lang w:eastAsia="en-US"/>
              </w:rPr>
            </w:pPr>
            <w:r w:rsidRPr="00C93EF6">
              <w:rPr>
                <w:rFonts w:eastAsia="Calibri" w:cs="Arial"/>
                <w:sz w:val="22"/>
                <w:szCs w:val="22"/>
                <w:lang w:eastAsia="en-US"/>
              </w:rPr>
              <w:t>Uzupełnienie poboczy z kruszywa łamanego 0-31,5 mm na szer. 0,5 m, od krawędzi jezdni do zewnętrznej krawędzi pasa drogowego, gr. po zagęszczeniu 4 cm, D-06.03.01</w:t>
            </w:r>
          </w:p>
        </w:tc>
        <w:tc>
          <w:tcPr>
            <w:tcW w:w="851" w:type="dxa"/>
            <w:vAlign w:val="center"/>
          </w:tcPr>
          <w:p w:rsidR="00C93EF6" w:rsidRDefault="00C93EF6" w:rsidP="00B54FD9">
            <w:r w:rsidRPr="00716EFA">
              <w:rPr>
                <w:rFonts w:cs="Arial"/>
              </w:rPr>
              <w:t>m2</w:t>
            </w:r>
          </w:p>
        </w:tc>
        <w:tc>
          <w:tcPr>
            <w:tcW w:w="992" w:type="dxa"/>
            <w:shd w:val="clear" w:color="auto" w:fill="auto"/>
            <w:noWrap/>
            <w:tcMar>
              <w:left w:w="28" w:type="dxa"/>
              <w:right w:w="28" w:type="dxa"/>
            </w:tcMar>
          </w:tcPr>
          <w:p w:rsidR="00C93EF6" w:rsidRPr="00B54FD9" w:rsidRDefault="00C93EF6" w:rsidP="00B54FD9">
            <w:pPr>
              <w:spacing w:before="120" w:after="120"/>
              <w:jc w:val="center"/>
              <w:rPr>
                <w:rFonts w:cs="Arial"/>
              </w:rPr>
            </w:pPr>
            <w:r>
              <w:rPr>
                <w:rFonts w:cs="Arial"/>
              </w:rPr>
              <w:t>780</w:t>
            </w:r>
          </w:p>
        </w:tc>
      </w:tr>
      <w:tr w:rsidR="00C93EF6" w:rsidRPr="00A06D92" w:rsidTr="00B54FD9">
        <w:tc>
          <w:tcPr>
            <w:tcW w:w="567" w:type="dxa"/>
            <w:shd w:val="clear" w:color="auto" w:fill="auto"/>
            <w:tcMar>
              <w:left w:w="57" w:type="dxa"/>
              <w:right w:w="57" w:type="dxa"/>
            </w:tcMar>
            <w:vAlign w:val="center"/>
          </w:tcPr>
          <w:p w:rsidR="00C93EF6" w:rsidRDefault="00C93EF6" w:rsidP="00492671">
            <w:pPr>
              <w:spacing w:before="120" w:after="120"/>
              <w:rPr>
                <w:rFonts w:eastAsia="Calibri" w:cs="Arial"/>
                <w:lang w:eastAsia="en-US"/>
              </w:rPr>
            </w:pPr>
            <w:r>
              <w:rPr>
                <w:rFonts w:eastAsia="Calibri" w:cs="Arial"/>
                <w:lang w:eastAsia="en-US"/>
              </w:rPr>
              <w:t>15.</w:t>
            </w:r>
          </w:p>
        </w:tc>
        <w:tc>
          <w:tcPr>
            <w:tcW w:w="7938" w:type="dxa"/>
            <w:shd w:val="clear" w:color="auto" w:fill="auto"/>
            <w:tcMar>
              <w:left w:w="57" w:type="dxa"/>
              <w:right w:w="57" w:type="dxa"/>
            </w:tcMar>
            <w:vAlign w:val="center"/>
          </w:tcPr>
          <w:p w:rsidR="00C93EF6" w:rsidRPr="00C93EF6" w:rsidRDefault="00C93EF6" w:rsidP="00B54FD9">
            <w:pPr>
              <w:spacing w:before="60" w:after="60"/>
              <w:rPr>
                <w:rFonts w:eastAsia="Calibri" w:cs="Arial"/>
                <w:sz w:val="22"/>
                <w:lang w:eastAsia="en-US"/>
              </w:rPr>
            </w:pPr>
            <w:r w:rsidRPr="00C93EF6">
              <w:rPr>
                <w:rFonts w:eastAsia="Calibri" w:cs="Arial"/>
                <w:sz w:val="22"/>
                <w:lang w:eastAsia="en-US"/>
              </w:rPr>
              <w:t>Uzupełnienie poboczy z kruszywa łamanego 0-31,5 mm na szer. 0,5 m, od krawędzi jezdni do zewnętrznej krawędzi pasa drogowego, gr. po zagęszczeniu 6 cm, D-06.03.01</w:t>
            </w:r>
          </w:p>
        </w:tc>
        <w:tc>
          <w:tcPr>
            <w:tcW w:w="851" w:type="dxa"/>
            <w:vAlign w:val="center"/>
          </w:tcPr>
          <w:p w:rsidR="00C93EF6" w:rsidRDefault="00C93EF6" w:rsidP="00B54FD9">
            <w:r w:rsidRPr="00716EFA">
              <w:rPr>
                <w:rFonts w:cs="Arial"/>
              </w:rPr>
              <w:t>m2</w:t>
            </w:r>
          </w:p>
        </w:tc>
        <w:tc>
          <w:tcPr>
            <w:tcW w:w="992" w:type="dxa"/>
            <w:shd w:val="clear" w:color="auto" w:fill="auto"/>
            <w:noWrap/>
            <w:tcMar>
              <w:left w:w="28" w:type="dxa"/>
              <w:right w:w="28" w:type="dxa"/>
            </w:tcMar>
          </w:tcPr>
          <w:p w:rsidR="00C93EF6" w:rsidRPr="00B54FD9" w:rsidRDefault="00C93EF6" w:rsidP="00B54FD9">
            <w:pPr>
              <w:spacing w:before="120" w:after="120"/>
              <w:jc w:val="center"/>
              <w:rPr>
                <w:rFonts w:cs="Arial"/>
              </w:rPr>
            </w:pPr>
            <w:r w:rsidRPr="00B54FD9">
              <w:rPr>
                <w:rFonts w:cs="Arial"/>
              </w:rPr>
              <w:t>5935</w:t>
            </w:r>
          </w:p>
        </w:tc>
      </w:tr>
    </w:tbl>
    <w:p w:rsidR="00F232B9" w:rsidRPr="00A06D92" w:rsidRDefault="00136E57" w:rsidP="00F232B9">
      <w:pPr>
        <w:pStyle w:val="Akapitzlist"/>
        <w:numPr>
          <w:ilvl w:val="0"/>
          <w:numId w:val="1"/>
        </w:numPr>
        <w:spacing w:before="120" w:after="120"/>
        <w:ind w:left="284" w:hanging="426"/>
        <w:contextualSpacing w:val="0"/>
        <w:jc w:val="both"/>
        <w:rPr>
          <w:rFonts w:eastAsia="Calibri" w:cs="Arial"/>
          <w:lang w:eastAsia="en-US"/>
        </w:rPr>
      </w:pPr>
      <w:r w:rsidRPr="00A06D92">
        <w:rPr>
          <w:rFonts w:eastAsia="Calibri" w:cs="Arial"/>
          <w:lang w:eastAsia="en-US"/>
        </w:rPr>
        <w:t xml:space="preserve">Planowany zakres robót </w:t>
      </w:r>
      <w:r w:rsidR="003B1458" w:rsidRPr="00A06D92">
        <w:rPr>
          <w:rFonts w:eastAsia="Calibri" w:cs="Arial"/>
          <w:lang w:eastAsia="en-US"/>
        </w:rPr>
        <w:t xml:space="preserve">obejmuje wykonanie nawierzchni na drogach </w:t>
      </w:r>
      <w:r w:rsidR="00F232B9" w:rsidRPr="00A06D92">
        <w:rPr>
          <w:rFonts w:eastAsia="Calibri" w:cs="Arial"/>
          <w:lang w:eastAsia="en-US"/>
        </w:rPr>
        <w:t xml:space="preserve">gminnych </w:t>
      </w:r>
      <w:r w:rsidR="003B1458" w:rsidRPr="00A06D92">
        <w:rPr>
          <w:rFonts w:eastAsia="Calibri" w:cs="Arial"/>
          <w:lang w:eastAsia="en-US"/>
        </w:rPr>
        <w:t xml:space="preserve">o nawierzchni </w:t>
      </w:r>
      <w:r w:rsidR="00F232B9" w:rsidRPr="00A06D92">
        <w:rPr>
          <w:rFonts w:eastAsia="Calibri" w:cs="Arial"/>
          <w:lang w:eastAsia="en-US"/>
        </w:rPr>
        <w:t xml:space="preserve">szutrowej, na podstawie zgłoszenia robót. Roboty realizowane na </w:t>
      </w:r>
      <w:r w:rsidR="00F232B9" w:rsidRPr="00A06D92">
        <w:rPr>
          <w:rFonts w:eastAsia="Calibri" w:cs="Arial"/>
          <w:lang w:eastAsia="en-US"/>
        </w:rPr>
        <w:lastRenderedPageBreak/>
        <w:t>podstanie niniejszego zamówienia nie wymagają pozwolenia na budowę.                Zamawiający nie wymaga prowadzenia dziennika budowy. Uzyskanie wymaganych zgłoszeń budowlanych w celu realizacji robót jest obowiązkiem Zamawiającego i zostaną one przekazane Wykonawcy najpóźniej w dniu przekazania terenu budowy.</w:t>
      </w:r>
    </w:p>
    <w:p w:rsidR="00A06D92" w:rsidRDefault="00F232B9" w:rsidP="00A06D92">
      <w:pPr>
        <w:pStyle w:val="Akapitzlist"/>
        <w:numPr>
          <w:ilvl w:val="0"/>
          <w:numId w:val="1"/>
        </w:numPr>
        <w:spacing w:before="120" w:after="120"/>
        <w:ind w:left="284" w:hanging="426"/>
        <w:contextualSpacing w:val="0"/>
        <w:jc w:val="both"/>
        <w:rPr>
          <w:rFonts w:eastAsia="Calibri" w:cs="Arial"/>
          <w:lang w:eastAsia="en-US"/>
        </w:rPr>
      </w:pPr>
      <w:r w:rsidRPr="00A06D92">
        <w:rPr>
          <w:rFonts w:eastAsia="Calibri" w:cs="Arial"/>
          <w:lang w:eastAsia="en-US"/>
        </w:rPr>
        <w:t xml:space="preserve">Lokalizacja dróg: teren gminy Stężyca, </w:t>
      </w:r>
      <w:r w:rsidR="00AA1C4E">
        <w:rPr>
          <w:rFonts w:eastAsia="Calibri" w:cs="Arial"/>
          <w:lang w:eastAsia="en-US"/>
        </w:rPr>
        <w:t xml:space="preserve">przewiduje się realizację robót w około dwudziestu różnych lokalizacjach, w miejscowościach: </w:t>
      </w:r>
      <w:r w:rsidRPr="00A06D92">
        <w:rPr>
          <w:rFonts w:eastAsia="Calibri" w:cs="Arial"/>
          <w:lang w:eastAsia="en-US"/>
        </w:rPr>
        <w:t xml:space="preserve">Gołubie, Stężyca, Klukowa Huta, </w:t>
      </w:r>
      <w:r w:rsidR="00AA1C4E">
        <w:rPr>
          <w:rFonts w:eastAsia="Calibri" w:cs="Arial"/>
          <w:lang w:eastAsia="en-US"/>
        </w:rPr>
        <w:t xml:space="preserve">Szymbark, Niesiołowice, Sikorzyno, Pierszczewo, Nowe Czaple, Borucino. </w:t>
      </w:r>
    </w:p>
    <w:p w:rsidR="00080384" w:rsidRPr="00A06D92" w:rsidRDefault="00401D98" w:rsidP="00A06D92">
      <w:pPr>
        <w:pStyle w:val="Akapitzlist"/>
        <w:numPr>
          <w:ilvl w:val="0"/>
          <w:numId w:val="1"/>
        </w:numPr>
        <w:spacing w:before="120" w:after="120"/>
        <w:ind w:left="284" w:hanging="426"/>
        <w:contextualSpacing w:val="0"/>
        <w:jc w:val="both"/>
        <w:rPr>
          <w:rFonts w:eastAsia="Calibri" w:cs="Arial"/>
          <w:lang w:eastAsia="en-US"/>
        </w:rPr>
      </w:pPr>
      <w:r w:rsidRPr="00A06D92">
        <w:rPr>
          <w:rFonts w:eastAsia="Calibri" w:cs="Arial"/>
          <w:lang w:eastAsia="en-US"/>
        </w:rPr>
        <w:t>Rozliczenie nastąpi w formie wynagrodzenia kosztorysowego. Kosztorys ofertowy należy złożyć wraz z ofertą – dla zachowania porównywalności ofert Zamawiający przygotował formularz oferty zawierający kosztorys ofertowy do uzupełnienia. Zasady obliczenia ce</w:t>
      </w:r>
      <w:r w:rsidR="004A1B39">
        <w:rPr>
          <w:rFonts w:eastAsia="Calibri" w:cs="Arial"/>
          <w:lang w:eastAsia="en-US"/>
        </w:rPr>
        <w:t xml:space="preserve">ny oferty określono w SWZ. Zasady </w:t>
      </w:r>
      <w:r w:rsidRPr="00A06D92">
        <w:rPr>
          <w:rFonts w:eastAsia="Calibri" w:cs="Arial"/>
          <w:lang w:eastAsia="en-US"/>
        </w:rPr>
        <w:t xml:space="preserve">rozliczenia wynagrodzenia zawarto </w:t>
      </w:r>
      <w:r w:rsidR="004A1B39">
        <w:rPr>
          <w:rFonts w:eastAsia="Calibri" w:cs="Arial"/>
          <w:lang w:eastAsia="en-US"/>
        </w:rPr>
        <w:t xml:space="preserve">                 </w:t>
      </w:r>
      <w:r w:rsidRPr="00A06D92">
        <w:rPr>
          <w:rFonts w:eastAsia="Calibri" w:cs="Arial"/>
          <w:lang w:eastAsia="en-US"/>
        </w:rPr>
        <w:t>w projekcie umowy.</w:t>
      </w:r>
      <w:r w:rsidR="00080384" w:rsidRPr="00A06D92">
        <w:rPr>
          <w:rFonts w:eastAsia="Calibri" w:cs="Arial"/>
          <w:lang w:eastAsia="en-US"/>
        </w:rPr>
        <w:t xml:space="preserve"> Uwaga: Wykonawca ma obowiązek złożyć z ofertą kosztorys ofertowy wg wzoru zamieszczonego w formularzu ofertowym. Zakres robót do wyceny należy przyjąć zgodnie z przedmiarem robót (pkt. 1 OPZ).</w:t>
      </w:r>
    </w:p>
    <w:p w:rsidR="003B1458" w:rsidRPr="00A06D92" w:rsidRDefault="003B1458" w:rsidP="009741D0">
      <w:pPr>
        <w:pStyle w:val="Akapitzlist"/>
        <w:numPr>
          <w:ilvl w:val="0"/>
          <w:numId w:val="1"/>
        </w:numPr>
        <w:spacing w:before="120" w:after="120"/>
        <w:ind w:left="284" w:hanging="426"/>
        <w:contextualSpacing w:val="0"/>
        <w:jc w:val="both"/>
        <w:rPr>
          <w:rFonts w:eastAsia="Calibri" w:cs="Arial"/>
          <w:lang w:eastAsia="en-US"/>
        </w:rPr>
      </w:pPr>
      <w:r w:rsidRPr="00A06D92">
        <w:rPr>
          <w:rFonts w:eastAsia="Calibri" w:cs="Arial"/>
          <w:lang w:eastAsia="en-US"/>
        </w:rPr>
        <w:t>W ofercie należy podać cenę obliczoną na podstawie przedmiaru robót, obejmującą realizację robót na podstawie niniejszego opisu przedmiotu zamówienia, uwzględniając zapisy SWZ, warunki realizacji określone w projekcie umowy oraz w Specyfikacji Technicznej Wykonania i Odbioru Robót.</w:t>
      </w:r>
    </w:p>
    <w:p w:rsidR="003B1458" w:rsidRPr="00A06D92" w:rsidRDefault="002F04A6" w:rsidP="009741D0">
      <w:pPr>
        <w:pStyle w:val="Akapitzlist"/>
        <w:numPr>
          <w:ilvl w:val="0"/>
          <w:numId w:val="1"/>
        </w:numPr>
        <w:spacing w:before="120" w:after="120"/>
        <w:ind w:left="284" w:hanging="426"/>
        <w:contextualSpacing w:val="0"/>
        <w:jc w:val="both"/>
        <w:rPr>
          <w:rFonts w:eastAsia="Calibri" w:cs="Arial"/>
          <w:lang w:eastAsia="en-US"/>
        </w:rPr>
      </w:pPr>
      <w:r w:rsidRPr="00A06D92">
        <w:rPr>
          <w:rFonts w:eastAsia="Calibri" w:cs="Arial"/>
          <w:lang w:eastAsia="en-US"/>
        </w:rPr>
        <w:t xml:space="preserve">Szczegóły realizacji i rozliczeń zgodnie z projektem umowy. Z uwagi na możliwość zmiany potrzeb w trakcie realizacji umowy Zamawiający ma prawo do zmniejszenia zakresu realizacji umowy maksymalnie o </w:t>
      </w:r>
      <w:r w:rsidR="004A1B39">
        <w:rPr>
          <w:rFonts w:eastAsia="Calibri" w:cs="Arial"/>
          <w:lang w:eastAsia="en-US"/>
        </w:rPr>
        <w:t>3</w:t>
      </w:r>
      <w:r w:rsidRPr="00A06D92">
        <w:rPr>
          <w:rFonts w:eastAsia="Calibri" w:cs="Arial"/>
          <w:lang w:eastAsia="en-US"/>
        </w:rPr>
        <w:t>0 % oraz do zmiany poszczególnych ilości i kategorii robót. Wykonawcy nie przysługuje żadne roszczenie w stosunku do Zamawiającego w przypadku wystąpienia w/w okoliczności, w tym żądanie realizacji umowy do wysokości 100 % ceny umownej.</w:t>
      </w:r>
      <w:r w:rsidR="003B1458" w:rsidRPr="00A06D92">
        <w:rPr>
          <w:rFonts w:eastAsia="Calibri" w:cs="Arial"/>
          <w:lang w:eastAsia="en-US"/>
        </w:rPr>
        <w:t xml:space="preserve"> Zamawiający po podpisaniu umowy uzgodni z Wykonawcą harmonogram wykonania robót. </w:t>
      </w:r>
    </w:p>
    <w:p w:rsidR="00832490" w:rsidRPr="00A06D92" w:rsidRDefault="00154AAE" w:rsidP="009741D0">
      <w:pPr>
        <w:pStyle w:val="Akapitzlist"/>
        <w:numPr>
          <w:ilvl w:val="0"/>
          <w:numId w:val="1"/>
        </w:numPr>
        <w:spacing w:before="120" w:after="120"/>
        <w:ind w:left="284" w:hanging="426"/>
        <w:contextualSpacing w:val="0"/>
        <w:jc w:val="both"/>
        <w:rPr>
          <w:rFonts w:eastAsia="Calibri" w:cs="Arial"/>
          <w:lang w:eastAsia="en-US"/>
        </w:rPr>
      </w:pPr>
      <w:r w:rsidRPr="00A06D92">
        <w:rPr>
          <w:rFonts w:eastAsia="Calibri" w:cs="Arial"/>
          <w:lang w:eastAsia="en-US"/>
        </w:rPr>
        <w:t>Wszystkie materiały i urządzenia niezbędne do wykonania zadania dostarcza Wykonawca. Wszystkie materiały użyte do wykonania przedmiotu zamówienia muszą być nowe, po</w:t>
      </w:r>
      <w:r w:rsidR="00275607" w:rsidRPr="00A06D92">
        <w:rPr>
          <w:rFonts w:eastAsia="Calibri" w:cs="Arial"/>
          <w:lang w:eastAsia="en-US"/>
        </w:rPr>
        <w:t xml:space="preserve">chodzić z bieżącej produkcji i </w:t>
      </w:r>
      <w:r w:rsidRPr="00A06D92">
        <w:rPr>
          <w:rFonts w:eastAsia="Calibri" w:cs="Arial"/>
          <w:lang w:eastAsia="en-US"/>
        </w:rPr>
        <w:t xml:space="preserve">odpowiadać co do jakości wymogom wyrobów dopuszczonych do obrotu i stosowania w budownictwie, określonych w art. 10 ustawy Prawo budowlane oraz wymogom, jakie zostały określone w </w:t>
      </w:r>
      <w:proofErr w:type="spellStart"/>
      <w:r w:rsidRPr="00A06D92">
        <w:rPr>
          <w:rFonts w:eastAsia="Calibri" w:cs="Arial"/>
          <w:lang w:eastAsia="en-US"/>
        </w:rPr>
        <w:t>STWiOR</w:t>
      </w:r>
      <w:proofErr w:type="spellEnd"/>
      <w:r w:rsidRPr="00A06D92">
        <w:rPr>
          <w:rFonts w:eastAsia="Calibri" w:cs="Arial"/>
          <w:lang w:eastAsia="en-US"/>
        </w:rPr>
        <w:t>. Wykonawca zobowiązany będzie do okazania w stosunku do wskazanych materiałów: certyfikatów na znak bezpieczeństwa, deklaracji zgodności lub certyfikatu zgodności z Polską Normą przenoszącą europejskie normy zharmonizowane lub aprobatę techniczną.</w:t>
      </w:r>
    </w:p>
    <w:p w:rsidR="0013136A" w:rsidRPr="00A06D92" w:rsidRDefault="0013136A" w:rsidP="009741D0">
      <w:pPr>
        <w:pStyle w:val="Akapitzlist"/>
        <w:numPr>
          <w:ilvl w:val="0"/>
          <w:numId w:val="1"/>
        </w:numPr>
        <w:spacing w:before="120" w:after="120"/>
        <w:ind w:left="284" w:hanging="426"/>
        <w:contextualSpacing w:val="0"/>
        <w:jc w:val="both"/>
        <w:rPr>
          <w:rFonts w:eastAsia="Calibri" w:cs="Arial"/>
          <w:lang w:eastAsia="en-US"/>
        </w:rPr>
      </w:pPr>
      <w:r w:rsidRPr="00A06D92">
        <w:rPr>
          <w:rFonts w:eastAsia="Calibri" w:cs="Arial"/>
          <w:lang w:eastAsia="en-US"/>
        </w:rPr>
        <w:t xml:space="preserve">Zamawiający ma nieograniczone prawo </w:t>
      </w:r>
      <w:r w:rsidRPr="00A06D92">
        <w:rPr>
          <w:rFonts w:cs="Arial"/>
        </w:rPr>
        <w:t>wykonania badań, prób, jak również do dokonania odkrywek w przypadku nie zgłoszenia do odbioru robót ulegających zakryciu lub zanikających. Zamawiający ma nieograniczone prawo wykonania badań laboratoryjnych w niezależnym laboratorium, w przypadku potwierdzenia zastosowania mat</w:t>
      </w:r>
      <w:r w:rsidR="00937B76" w:rsidRPr="00A06D92">
        <w:rPr>
          <w:rFonts w:cs="Arial"/>
        </w:rPr>
        <w:t>eriału niezgodnego z zapisami S</w:t>
      </w:r>
      <w:r w:rsidRPr="00A06D92">
        <w:rPr>
          <w:rFonts w:cs="Arial"/>
        </w:rPr>
        <w:t xml:space="preserve">WZ i załączników Wykonawca dokona wymiany </w:t>
      </w:r>
      <w:r w:rsidR="00937B76" w:rsidRPr="00A06D92">
        <w:rPr>
          <w:rFonts w:cs="Arial"/>
        </w:rPr>
        <w:t>materiału na zgod</w:t>
      </w:r>
      <w:r w:rsidR="003B1458" w:rsidRPr="00A06D92">
        <w:rPr>
          <w:rFonts w:cs="Arial"/>
        </w:rPr>
        <w:t>n</w:t>
      </w:r>
      <w:r w:rsidR="00937B76" w:rsidRPr="00A06D92">
        <w:rPr>
          <w:rFonts w:cs="Arial"/>
        </w:rPr>
        <w:t>y z wymogami S</w:t>
      </w:r>
      <w:r w:rsidRPr="00A06D92">
        <w:rPr>
          <w:rFonts w:cs="Arial"/>
        </w:rPr>
        <w:t xml:space="preserve">WZ, dokona zwrotu kosztu badania oraz wykona ponowne badanie na swój koszt. </w:t>
      </w:r>
    </w:p>
    <w:p w:rsidR="003065F0" w:rsidRPr="00A06D92" w:rsidRDefault="003065F0" w:rsidP="009741D0">
      <w:pPr>
        <w:pStyle w:val="Akapitzlist"/>
        <w:numPr>
          <w:ilvl w:val="0"/>
          <w:numId w:val="1"/>
        </w:numPr>
        <w:spacing w:before="120" w:after="120"/>
        <w:ind w:left="284" w:hanging="426"/>
        <w:contextualSpacing w:val="0"/>
        <w:jc w:val="both"/>
        <w:rPr>
          <w:rFonts w:eastAsia="Calibri" w:cs="Arial"/>
          <w:lang w:eastAsia="en-US"/>
        </w:rPr>
      </w:pPr>
      <w:r w:rsidRPr="00A06D92">
        <w:rPr>
          <w:rFonts w:eastAsia="Calibri" w:cs="Arial"/>
          <w:lang w:eastAsia="en-US"/>
        </w:rPr>
        <w:t xml:space="preserve">Zamawiający dołożył należytej staranności, aby w opisie przedmiotu zamówienia </w:t>
      </w:r>
      <w:r w:rsidR="00A57C84">
        <w:rPr>
          <w:rFonts w:eastAsia="Calibri" w:cs="Arial"/>
          <w:lang w:eastAsia="en-US"/>
        </w:rPr>
        <w:t xml:space="preserve">                   </w:t>
      </w:r>
      <w:r w:rsidRPr="00A06D92">
        <w:rPr>
          <w:rFonts w:eastAsia="Calibri" w:cs="Arial"/>
          <w:lang w:eastAsia="en-US"/>
        </w:rPr>
        <w:t xml:space="preserve">nie wskazywać znaków towarowych, patentów lub pochodzenia, źródła lub szczególnego procesu, który mógłby charakteryzować produkty lub usługi dostarczane przez konkretnego wykonawcę. W przypadku stwierdzenia lub podjęcia przypuszczeń o wskazanie w sposób bezpośredni lub pośredni na znak towarowy, patent lub pochodzenie, źródło lub szczególny proces, który charakteryzuje produkty lub usługi dostarczane przez konkretnego wykonawcę, Zamawiający wskazuje, że celem Zamawiającego nie jest uprzywilejowanie lub wyeliminowanie niektórych wykonawców </w:t>
      </w:r>
      <w:r w:rsidRPr="00A06D92">
        <w:rPr>
          <w:rFonts w:eastAsia="Calibri" w:cs="Arial"/>
          <w:lang w:eastAsia="en-US"/>
        </w:rPr>
        <w:lastRenderedPageBreak/>
        <w:t xml:space="preserve">lub produktów. Opis przedmiotu zamówienia (i podane nazwy lub parametry -jeśli występują) służą jedynie określeniu pożądanego standardu wykonania, określeniu właściwości i wymogów technicznych założonych w dokumentacji technicznej dla danych rozwiązań. Dopuszcza się równoważne rozwiązania. W przypadku stwierdzenia użycia w dokumentacji projektowej lub </w:t>
      </w:r>
      <w:proofErr w:type="spellStart"/>
      <w:r w:rsidRPr="00A06D92">
        <w:rPr>
          <w:rFonts w:eastAsia="Calibri" w:cs="Arial"/>
          <w:lang w:eastAsia="en-US"/>
        </w:rPr>
        <w:t>STWiOR</w:t>
      </w:r>
      <w:proofErr w:type="spellEnd"/>
      <w:r w:rsidRPr="00A06D92">
        <w:rPr>
          <w:rFonts w:eastAsia="Calibri" w:cs="Arial"/>
          <w:lang w:eastAsia="en-US"/>
        </w:rPr>
        <w:t xml:space="preserve"> nazw własnych materiałów, znaków towarowych lub określeń wskazujących producenta lub pochodzenie materiałów Zamawiający informuje, że są to nazwy materiałów popularnych i powszechnie stosowanych w budownictwie, które stanowią jedynie przykład dla Wykonawcy. Nie są one wiążące, należy przyjąć jedynie charakterystyczne dla danego materiału parametry, jako odniesienie do standardu. Wykonawca ma każdorazowo prawo użyć materiału/urządzenia/wyrobu równoważnego, spełniającego wymagania jakościowe i funkcjonalne opisane w dokumentacji. W związku z powyższym Zamawiający nie narzuca użycia materiałów/wyrobów/urządzeń żadnego konkretnego producenta czy dostawcy. Zaproponowane rozwiązania równoważne muszą spełniać co najmniej założenia projektowe. Wykonawca ma obowiązek wykazać, że rozwiązania równoważne spełniają wymagania </w:t>
      </w:r>
      <w:r w:rsidR="005F5A3E" w:rsidRPr="00A06D92">
        <w:rPr>
          <w:rFonts w:eastAsia="Calibri" w:cs="Arial"/>
          <w:lang w:eastAsia="en-US"/>
        </w:rPr>
        <w:t>założone</w:t>
      </w:r>
      <w:r w:rsidRPr="00A06D92">
        <w:rPr>
          <w:rFonts w:eastAsia="Calibri" w:cs="Arial"/>
          <w:lang w:eastAsia="en-US"/>
        </w:rPr>
        <w:t xml:space="preserve"> przez Zamawiającego. </w:t>
      </w:r>
    </w:p>
    <w:p w:rsidR="003065F0" w:rsidRPr="00A06D92" w:rsidRDefault="00D21063" w:rsidP="009741D0">
      <w:pPr>
        <w:pStyle w:val="Akapitzlist"/>
        <w:numPr>
          <w:ilvl w:val="0"/>
          <w:numId w:val="1"/>
        </w:numPr>
        <w:spacing w:before="120" w:after="120"/>
        <w:ind w:left="284" w:hanging="426"/>
        <w:contextualSpacing w:val="0"/>
        <w:jc w:val="both"/>
        <w:rPr>
          <w:rFonts w:eastAsia="Calibri" w:cs="Arial"/>
          <w:lang w:eastAsia="en-US"/>
        </w:rPr>
      </w:pPr>
      <w:r w:rsidRPr="00A06D92">
        <w:rPr>
          <w:rFonts w:eastAsia="Calibri" w:cs="Arial"/>
          <w:lang w:eastAsia="en-US"/>
        </w:rPr>
        <w:t>Termin realizacji</w:t>
      </w:r>
      <w:r w:rsidR="003065F0" w:rsidRPr="00A06D92">
        <w:rPr>
          <w:rFonts w:eastAsia="Calibri" w:cs="Arial"/>
          <w:lang w:eastAsia="en-US"/>
        </w:rPr>
        <w:t xml:space="preserve">: do </w:t>
      </w:r>
      <w:r w:rsidR="00A06D92">
        <w:rPr>
          <w:rFonts w:eastAsia="Calibri" w:cs="Arial"/>
          <w:lang w:eastAsia="en-US"/>
        </w:rPr>
        <w:t>6</w:t>
      </w:r>
      <w:r w:rsidR="008A0806" w:rsidRPr="00A06D92">
        <w:rPr>
          <w:rFonts w:eastAsia="Calibri" w:cs="Arial"/>
          <w:lang w:eastAsia="en-US"/>
        </w:rPr>
        <w:t xml:space="preserve"> miesięcy od daty zawarcia umowy.</w:t>
      </w:r>
    </w:p>
    <w:p w:rsidR="00E31EFD" w:rsidRPr="00A06D92" w:rsidRDefault="00E31EFD" w:rsidP="009741D0">
      <w:pPr>
        <w:pStyle w:val="Akapitzlist"/>
        <w:numPr>
          <w:ilvl w:val="0"/>
          <w:numId w:val="1"/>
        </w:numPr>
        <w:spacing w:before="120" w:after="120"/>
        <w:ind w:left="284" w:hanging="426"/>
        <w:contextualSpacing w:val="0"/>
        <w:jc w:val="both"/>
        <w:rPr>
          <w:rFonts w:eastAsia="Calibri" w:cs="Arial"/>
          <w:lang w:eastAsia="en-US"/>
        </w:rPr>
      </w:pPr>
      <w:r w:rsidRPr="00A06D92">
        <w:rPr>
          <w:rFonts w:eastAsia="Calibri" w:cs="Arial"/>
          <w:lang w:eastAsia="en-US"/>
        </w:rPr>
        <w:t>Najpóźniej na dzień zgłoszenia gotowości do odbioru końcowego Wykonawca ma obowiązek przekazać Zamawiającemu dokumentację powykonawczą. Minimalny zakres dokumentacji powykonawczej określa projekt umowy.</w:t>
      </w:r>
    </w:p>
    <w:p w:rsidR="00E31EFD" w:rsidRPr="00A06D92" w:rsidRDefault="00E31EFD" w:rsidP="009741D0">
      <w:pPr>
        <w:pStyle w:val="Akapitzlist"/>
        <w:numPr>
          <w:ilvl w:val="0"/>
          <w:numId w:val="1"/>
        </w:numPr>
        <w:spacing w:before="120" w:after="120"/>
        <w:ind w:left="284" w:hanging="426"/>
        <w:contextualSpacing w:val="0"/>
        <w:jc w:val="both"/>
        <w:rPr>
          <w:rFonts w:eastAsia="Calibri" w:cs="Arial"/>
          <w:lang w:eastAsia="en-US"/>
        </w:rPr>
      </w:pPr>
      <w:r w:rsidRPr="00A06D92">
        <w:rPr>
          <w:rFonts w:eastAsia="Calibri" w:cs="Arial"/>
          <w:lang w:eastAsia="en-US"/>
        </w:rPr>
        <w:t>Zamawiający nie przewiduje żadnych przedpłat ani zaliczek na poczet realizacji przedmiotu umowy, a płatność nastąpi zgodnie z zapisami projektu umowy załączonego do SWZ.</w:t>
      </w:r>
    </w:p>
    <w:p w:rsidR="00E31EFD" w:rsidRPr="00A06D92" w:rsidRDefault="00E31EFD" w:rsidP="009741D0">
      <w:pPr>
        <w:pStyle w:val="Akapitzlist"/>
        <w:numPr>
          <w:ilvl w:val="0"/>
          <w:numId w:val="1"/>
        </w:numPr>
        <w:spacing w:before="120" w:after="120"/>
        <w:ind w:left="284" w:hanging="426"/>
        <w:contextualSpacing w:val="0"/>
        <w:jc w:val="both"/>
        <w:rPr>
          <w:rFonts w:eastAsia="Calibri" w:cs="Arial"/>
          <w:lang w:eastAsia="en-US"/>
        </w:rPr>
      </w:pPr>
      <w:r w:rsidRPr="00A06D92">
        <w:rPr>
          <w:rFonts w:eastAsia="Calibri" w:cs="Arial"/>
          <w:lang w:eastAsia="en-US"/>
        </w:rPr>
        <w:t xml:space="preserve">Organizacja, zagospodarowanie, zabezpieczenie, utrzymanie i likwidacja placu budowy jest po stronie Wykonawcy. </w:t>
      </w:r>
    </w:p>
    <w:p w:rsidR="00E31EFD" w:rsidRPr="00A06D92" w:rsidRDefault="00E31EFD" w:rsidP="009741D0">
      <w:pPr>
        <w:pStyle w:val="Akapitzlist"/>
        <w:numPr>
          <w:ilvl w:val="0"/>
          <w:numId w:val="1"/>
        </w:numPr>
        <w:spacing w:before="120" w:after="120"/>
        <w:ind w:left="284" w:hanging="426"/>
        <w:contextualSpacing w:val="0"/>
        <w:jc w:val="both"/>
        <w:rPr>
          <w:rFonts w:eastAsia="Calibri" w:cs="Arial"/>
          <w:lang w:eastAsia="en-US"/>
        </w:rPr>
      </w:pPr>
      <w:r w:rsidRPr="00A06D92">
        <w:rPr>
          <w:rFonts w:cs="Arial"/>
        </w:rPr>
        <w:t>Wymagania w zakresie zatrudnienia na podstawie stosunku pracy, w okolicznościach, o których mowa w art. 95 PZP. Zamawiający wymaga zatrudnienia przez Wykonawcę lub podwykonawcę osób na podstawie umowy o pracę, jeżeli osoby te wykonują czynności w zakresie realizacji zamówienia, których wykonanie polega na wykonywaniu pracy w sposób określony w art. 22 § 1 ustawy z dnia 26 czerwca 1974 r. Kodeks pracy (</w:t>
      </w:r>
      <w:proofErr w:type="spellStart"/>
      <w:r w:rsidRPr="00A06D92">
        <w:rPr>
          <w:rFonts w:cs="Arial"/>
        </w:rPr>
        <w:t>tj</w:t>
      </w:r>
      <w:proofErr w:type="spellEnd"/>
      <w:r w:rsidRPr="00A06D92">
        <w:rPr>
          <w:rFonts w:cs="Arial"/>
        </w:rPr>
        <w:t xml:space="preserve"> Dz. U. z 202</w:t>
      </w:r>
      <w:r w:rsidR="00B54FD9">
        <w:rPr>
          <w:rFonts w:cs="Arial"/>
        </w:rPr>
        <w:t>2</w:t>
      </w:r>
      <w:r w:rsidRPr="00A06D92">
        <w:rPr>
          <w:rFonts w:cs="Arial"/>
        </w:rPr>
        <w:t xml:space="preserve"> r. poz. 1</w:t>
      </w:r>
      <w:r w:rsidR="00B54FD9">
        <w:rPr>
          <w:rFonts w:cs="Arial"/>
        </w:rPr>
        <w:t>510</w:t>
      </w:r>
      <w:r w:rsidRPr="00A06D92">
        <w:rPr>
          <w:rFonts w:cs="Arial"/>
        </w:rPr>
        <w:t xml:space="preserve"> z zm.). Przez nawiązanie stosunku pracy pracownik zobowiązuje się do wykonywania pracy określonego rodzaju na rzecz pracodawcy i pod jego kierownictwem oraz w miejscu wyznaczonym przez pracodawcę, a pracodawca – do zatrudnienia pracownika za wynagrodzeniem. </w:t>
      </w:r>
    </w:p>
    <w:p w:rsidR="00E31EFD" w:rsidRPr="00A06D92" w:rsidRDefault="00E31EFD" w:rsidP="009741D0">
      <w:pPr>
        <w:spacing w:before="120" w:after="120"/>
        <w:ind w:left="284"/>
        <w:jc w:val="both"/>
        <w:rPr>
          <w:rFonts w:cs="Arial"/>
        </w:rPr>
      </w:pPr>
      <w:r w:rsidRPr="00A06D92">
        <w:rPr>
          <w:rFonts w:cs="Arial"/>
        </w:rPr>
        <w:t xml:space="preserve">Zamawiający określa następujące czynności wymagające zatrudnienia na podstawie umowy o pracę: </w:t>
      </w:r>
      <w:r w:rsidRPr="00A06D92">
        <w:rPr>
          <w:rFonts w:eastAsia="Calibri" w:cs="Arial"/>
          <w:lang w:eastAsia="en-US"/>
        </w:rPr>
        <w:t>wykonanie robót ziemnych, konstrukcji, wykonanie nawierzchni, roboty porządkowe, dozór placu budowy.</w:t>
      </w:r>
      <w:r w:rsidRPr="00A06D92">
        <w:rPr>
          <w:rFonts w:cs="Arial"/>
        </w:rPr>
        <w:t xml:space="preserve"> Obowiązek zatrudniania ww. osób na podstawie umowy o pracę obejmuje zarówno Wykonawcę jak i Podwykonawców. Wykonawca obowiązany będzie na każde żądanie Zamawiającego przedstawić dokumenty dotyczące umowy o pracę. Szczegółowe wymagania dotyczące realizacji oraz egzekwowania wymogu zatrudnienia na podstawie stosunku pracy zostały określone w projekcie umowy stanowiącym załącznik do SWZ. </w:t>
      </w:r>
    </w:p>
    <w:p w:rsidR="00E31EFD" w:rsidRPr="00A06D92" w:rsidRDefault="00E31EFD" w:rsidP="009741D0">
      <w:pPr>
        <w:pStyle w:val="Akapitzlist"/>
        <w:numPr>
          <w:ilvl w:val="0"/>
          <w:numId w:val="1"/>
        </w:numPr>
        <w:spacing w:before="120" w:after="120"/>
        <w:ind w:left="284" w:hanging="426"/>
        <w:contextualSpacing w:val="0"/>
        <w:jc w:val="both"/>
        <w:rPr>
          <w:rFonts w:eastAsia="Calibri" w:cs="Arial"/>
          <w:lang w:eastAsia="en-US"/>
        </w:rPr>
      </w:pPr>
      <w:r w:rsidRPr="00A06D92">
        <w:rPr>
          <w:rFonts w:cs="Arial"/>
        </w:rPr>
        <w:t>Zamawiający nie określa dodatkowych wymagań związanych z zatrudnianiem osób, o który</w:t>
      </w:r>
      <w:r w:rsidR="00A06D92">
        <w:rPr>
          <w:rFonts w:cs="Arial"/>
        </w:rPr>
        <w:t xml:space="preserve">ch mowa w art. 96 ust. 2 pkt 2 </w:t>
      </w:r>
      <w:proofErr w:type="spellStart"/>
      <w:r w:rsidR="00A06D92">
        <w:rPr>
          <w:rFonts w:cs="Arial"/>
        </w:rPr>
        <w:t>Pzp</w:t>
      </w:r>
      <w:proofErr w:type="spellEnd"/>
      <w:r w:rsidRPr="00A06D92">
        <w:rPr>
          <w:rFonts w:cs="Arial"/>
        </w:rPr>
        <w:t xml:space="preserve">. </w:t>
      </w:r>
    </w:p>
    <w:p w:rsidR="005F5A3E" w:rsidRPr="00A06D92" w:rsidRDefault="00E31EFD" w:rsidP="009741D0">
      <w:pPr>
        <w:pStyle w:val="Akapitzlist"/>
        <w:numPr>
          <w:ilvl w:val="0"/>
          <w:numId w:val="1"/>
        </w:numPr>
        <w:spacing w:before="120" w:after="120"/>
        <w:ind w:left="284" w:hanging="426"/>
        <w:contextualSpacing w:val="0"/>
        <w:jc w:val="both"/>
        <w:rPr>
          <w:rFonts w:eastAsia="Calibri" w:cs="Arial"/>
          <w:lang w:eastAsia="en-US"/>
        </w:rPr>
      </w:pPr>
      <w:r w:rsidRPr="00A06D92">
        <w:rPr>
          <w:rFonts w:eastAsia="Calibri" w:cs="Arial"/>
          <w:lang w:eastAsia="en-US"/>
        </w:rPr>
        <w:t>Z</w:t>
      </w:r>
      <w:r w:rsidRPr="00A06D92">
        <w:rPr>
          <w:rFonts w:cs="Arial"/>
        </w:rPr>
        <w:t>adanie realizowane w ramach zamówienia publicznego przeznaczone jest do użytku osób fizycznych i winno być realizowane z przeznaczeniem dla wszystkich użytkowników, w tym w zakresie dostępności dla osób niepełnosprawnych.</w:t>
      </w:r>
      <w:r w:rsidRPr="00A06D92">
        <w:rPr>
          <w:rFonts w:eastAsia="Calibri" w:cs="Arial"/>
          <w:lang w:eastAsia="en-US"/>
        </w:rPr>
        <w:t xml:space="preserve"> Wybudowany obiekt będzie dostępny dla osób niepełnosprawnych oraz dzieci.</w:t>
      </w:r>
    </w:p>
    <w:p w:rsidR="005F5A3E" w:rsidRPr="00A06D92" w:rsidRDefault="00E31EFD" w:rsidP="009741D0">
      <w:pPr>
        <w:pStyle w:val="Akapitzlist"/>
        <w:numPr>
          <w:ilvl w:val="0"/>
          <w:numId w:val="1"/>
        </w:numPr>
        <w:spacing w:before="120" w:after="120"/>
        <w:ind w:left="284" w:hanging="426"/>
        <w:contextualSpacing w:val="0"/>
        <w:jc w:val="both"/>
        <w:rPr>
          <w:rFonts w:eastAsia="Calibri" w:cs="Arial"/>
          <w:lang w:eastAsia="en-US"/>
        </w:rPr>
      </w:pPr>
      <w:r w:rsidRPr="00A06D92">
        <w:rPr>
          <w:rFonts w:eastAsia="Calibri" w:cs="Arial"/>
          <w:lang w:eastAsia="en-US"/>
        </w:rPr>
        <w:lastRenderedPageBreak/>
        <w:t xml:space="preserve">Zamawiający ma nieograniczone prawo </w:t>
      </w:r>
      <w:r w:rsidRPr="00A06D92">
        <w:rPr>
          <w:rFonts w:cs="Arial"/>
        </w:rPr>
        <w:t xml:space="preserve">wykonania badań, prób, jak również do dokonania odkrywek w przypadku nie zgłoszenia do odbioru robót ulegających zakryciu lub zanikających. Zamawiający ma nieograniczone prawo wykonania badań laboratoryjnych w niezależnym laboratorium, w przypadku potwierdzenia zastosowania materiału niezgodnego z zapisami SWZ i załączników Wykonawca dokona wymiany materiału na zgody z wymogami SWZ, dokona zwrotu kosztu badania oraz wykona ponowne badanie na swój koszt. </w:t>
      </w:r>
    </w:p>
    <w:p w:rsidR="00E31EFD" w:rsidRPr="00A06D92" w:rsidRDefault="00E31EFD" w:rsidP="009741D0">
      <w:pPr>
        <w:numPr>
          <w:ilvl w:val="0"/>
          <w:numId w:val="1"/>
        </w:numPr>
        <w:autoSpaceDE w:val="0"/>
        <w:autoSpaceDN w:val="0"/>
        <w:adjustRightInd w:val="0"/>
        <w:spacing w:before="120" w:after="120"/>
        <w:ind w:left="284" w:hanging="426"/>
        <w:jc w:val="both"/>
        <w:rPr>
          <w:rFonts w:eastAsia="Calibri" w:cs="Arial"/>
          <w:lang w:eastAsia="en-US"/>
        </w:rPr>
      </w:pPr>
      <w:r w:rsidRPr="00A06D92">
        <w:rPr>
          <w:rFonts w:eastAsia="Calibri" w:cs="Arial"/>
          <w:lang w:eastAsia="en-US"/>
        </w:rPr>
        <w:t>Wykonanie przebudowy niezinwentaryzowanej lub błędnie zinwentaryzowanych sieci nie obciążają Wykonawcy.</w:t>
      </w:r>
    </w:p>
    <w:sectPr w:rsidR="00E31EFD" w:rsidRPr="00A06D92" w:rsidSect="00275607">
      <w:footerReference w:type="even" r:id="rId9"/>
      <w:footerReference w:type="default" r:id="rId10"/>
      <w:footerReference w:type="first" r:id="rId11"/>
      <w:pgSz w:w="11906" w:h="16838" w:code="9"/>
      <w:pgMar w:top="1134" w:right="1134" w:bottom="1021" w:left="1134" w:header="340" w:footer="96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2FB" w:rsidRDefault="00E502FB">
      <w:r>
        <w:separator/>
      </w:r>
    </w:p>
  </w:endnote>
  <w:endnote w:type="continuationSeparator" w:id="0">
    <w:p w:rsidR="00E502FB" w:rsidRDefault="00E50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B22" w:rsidRDefault="00D3632A">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rPr>
      <w:id w:val="-1163542500"/>
      <w:docPartObj>
        <w:docPartGallery w:val="Page Numbers (Bottom of Page)"/>
        <w:docPartUnique/>
      </w:docPartObj>
    </w:sdtPr>
    <w:sdtEndPr>
      <w:rPr>
        <w:rFonts w:asciiTheme="minorHAnsi" w:hAnsiTheme="minorHAnsi" w:cstheme="minorHAnsi"/>
        <w:sz w:val="18"/>
        <w:szCs w:val="22"/>
      </w:rPr>
    </w:sdtEndPr>
    <w:sdtContent>
      <w:p w:rsidR="00697462" w:rsidRPr="005F5A3E" w:rsidRDefault="00697462">
        <w:pPr>
          <w:pStyle w:val="Stopka"/>
          <w:rPr>
            <w:rFonts w:asciiTheme="minorHAnsi" w:hAnsiTheme="minorHAnsi" w:cstheme="minorHAnsi"/>
            <w:sz w:val="18"/>
            <w:szCs w:val="22"/>
          </w:rPr>
        </w:pPr>
        <w:r w:rsidRPr="005F5A3E">
          <w:rPr>
            <w:rFonts w:asciiTheme="minorHAnsi" w:eastAsiaTheme="majorEastAsia" w:hAnsiTheme="minorHAnsi" w:cstheme="minorHAnsi"/>
            <w:sz w:val="18"/>
            <w:szCs w:val="22"/>
          </w:rPr>
          <w:t xml:space="preserve">str. </w:t>
        </w:r>
        <w:r w:rsidRPr="005F5A3E">
          <w:rPr>
            <w:rFonts w:asciiTheme="minorHAnsi" w:eastAsiaTheme="minorEastAsia" w:hAnsiTheme="minorHAnsi" w:cstheme="minorHAnsi"/>
            <w:sz w:val="18"/>
            <w:szCs w:val="22"/>
          </w:rPr>
          <w:fldChar w:fldCharType="begin"/>
        </w:r>
        <w:r w:rsidRPr="005F5A3E">
          <w:rPr>
            <w:rFonts w:asciiTheme="minorHAnsi" w:hAnsiTheme="minorHAnsi" w:cstheme="minorHAnsi"/>
            <w:sz w:val="18"/>
            <w:szCs w:val="22"/>
          </w:rPr>
          <w:instrText>PAGE    \* MERGEFORMAT</w:instrText>
        </w:r>
        <w:r w:rsidRPr="005F5A3E">
          <w:rPr>
            <w:rFonts w:asciiTheme="minorHAnsi" w:eastAsiaTheme="minorEastAsia" w:hAnsiTheme="minorHAnsi" w:cstheme="minorHAnsi"/>
            <w:sz w:val="18"/>
            <w:szCs w:val="22"/>
          </w:rPr>
          <w:fldChar w:fldCharType="separate"/>
        </w:r>
        <w:r w:rsidR="00A020FF" w:rsidRPr="00A020FF">
          <w:rPr>
            <w:rFonts w:asciiTheme="minorHAnsi" w:eastAsiaTheme="majorEastAsia" w:hAnsiTheme="minorHAnsi" w:cstheme="minorHAnsi"/>
            <w:noProof/>
            <w:sz w:val="18"/>
            <w:szCs w:val="22"/>
          </w:rPr>
          <w:t>4</w:t>
        </w:r>
        <w:r w:rsidRPr="005F5A3E">
          <w:rPr>
            <w:rFonts w:asciiTheme="minorHAnsi" w:eastAsiaTheme="majorEastAsia" w:hAnsiTheme="minorHAnsi" w:cstheme="minorHAnsi"/>
            <w:sz w:val="18"/>
            <w:szCs w:val="22"/>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eastAsiaTheme="majorEastAsia" w:hAnsiTheme="minorHAnsi" w:cstheme="minorHAnsi"/>
        <w:sz w:val="18"/>
        <w:szCs w:val="18"/>
      </w:rPr>
      <w:id w:val="-1380786662"/>
      <w:docPartObj>
        <w:docPartGallery w:val="Page Numbers (Bottom of Page)"/>
        <w:docPartUnique/>
      </w:docPartObj>
    </w:sdtPr>
    <w:sdtEndPr>
      <w:rPr>
        <w:rFonts w:ascii="Arial" w:hAnsi="Arial" w:cs="Arial"/>
        <w:sz w:val="24"/>
        <w:szCs w:val="24"/>
      </w:rPr>
    </w:sdtEndPr>
    <w:sdtContent>
      <w:p w:rsidR="00AA0456" w:rsidRPr="00A06D92" w:rsidRDefault="00AA0456">
        <w:pPr>
          <w:pStyle w:val="Stopka"/>
          <w:rPr>
            <w:rFonts w:cs="Arial"/>
          </w:rPr>
        </w:pPr>
        <w:r w:rsidRPr="00A06D92">
          <w:rPr>
            <w:rFonts w:eastAsiaTheme="majorEastAsia" w:cs="Arial"/>
          </w:rPr>
          <w:t xml:space="preserve">str. </w:t>
        </w:r>
        <w:r w:rsidRPr="00A06D92">
          <w:rPr>
            <w:rFonts w:eastAsiaTheme="minorEastAsia" w:cs="Arial"/>
          </w:rPr>
          <w:fldChar w:fldCharType="begin"/>
        </w:r>
        <w:r w:rsidRPr="00A06D92">
          <w:rPr>
            <w:rFonts w:cs="Arial"/>
          </w:rPr>
          <w:instrText>PAGE    \* MERGEFORMAT</w:instrText>
        </w:r>
        <w:r w:rsidRPr="00A06D92">
          <w:rPr>
            <w:rFonts w:eastAsiaTheme="minorEastAsia" w:cs="Arial"/>
          </w:rPr>
          <w:fldChar w:fldCharType="separate"/>
        </w:r>
        <w:r w:rsidR="00A020FF" w:rsidRPr="00A020FF">
          <w:rPr>
            <w:rFonts w:eastAsiaTheme="majorEastAsia" w:cs="Arial"/>
            <w:noProof/>
          </w:rPr>
          <w:t>1</w:t>
        </w:r>
        <w:r w:rsidRPr="00A06D92">
          <w:rPr>
            <w:rFonts w:eastAsiaTheme="majorEastAsia" w:cs="Arial"/>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2FB" w:rsidRDefault="00E502FB">
      <w:r>
        <w:separator/>
      </w:r>
    </w:p>
  </w:footnote>
  <w:footnote w:type="continuationSeparator" w:id="0">
    <w:p w:rsidR="00E502FB" w:rsidRDefault="00E502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435EC"/>
    <w:multiLevelType w:val="hybridMultilevel"/>
    <w:tmpl w:val="FB266D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7090ADA"/>
    <w:multiLevelType w:val="hybridMultilevel"/>
    <w:tmpl w:val="C1F21CC0"/>
    <w:lvl w:ilvl="0" w:tplc="57A00B16">
      <w:start w:val="600"/>
      <w:numFmt w:val="decimal"/>
      <w:lvlText w:val="%1"/>
      <w:lvlJc w:val="left"/>
      <w:pPr>
        <w:ind w:left="474" w:hanging="360"/>
      </w:pPr>
      <w:rPr>
        <w:rFonts w:hint="default"/>
      </w:rPr>
    </w:lvl>
    <w:lvl w:ilvl="1" w:tplc="04150019" w:tentative="1">
      <w:start w:val="1"/>
      <w:numFmt w:val="lowerLetter"/>
      <w:lvlText w:val="%2."/>
      <w:lvlJc w:val="left"/>
      <w:pPr>
        <w:ind w:left="1194" w:hanging="360"/>
      </w:pPr>
    </w:lvl>
    <w:lvl w:ilvl="2" w:tplc="0415001B" w:tentative="1">
      <w:start w:val="1"/>
      <w:numFmt w:val="lowerRoman"/>
      <w:lvlText w:val="%3."/>
      <w:lvlJc w:val="right"/>
      <w:pPr>
        <w:ind w:left="1914" w:hanging="180"/>
      </w:pPr>
    </w:lvl>
    <w:lvl w:ilvl="3" w:tplc="0415000F" w:tentative="1">
      <w:start w:val="1"/>
      <w:numFmt w:val="decimal"/>
      <w:lvlText w:val="%4."/>
      <w:lvlJc w:val="left"/>
      <w:pPr>
        <w:ind w:left="2634" w:hanging="360"/>
      </w:pPr>
    </w:lvl>
    <w:lvl w:ilvl="4" w:tplc="04150019" w:tentative="1">
      <w:start w:val="1"/>
      <w:numFmt w:val="lowerLetter"/>
      <w:lvlText w:val="%5."/>
      <w:lvlJc w:val="left"/>
      <w:pPr>
        <w:ind w:left="3354" w:hanging="360"/>
      </w:pPr>
    </w:lvl>
    <w:lvl w:ilvl="5" w:tplc="0415001B" w:tentative="1">
      <w:start w:val="1"/>
      <w:numFmt w:val="lowerRoman"/>
      <w:lvlText w:val="%6."/>
      <w:lvlJc w:val="right"/>
      <w:pPr>
        <w:ind w:left="4074" w:hanging="180"/>
      </w:pPr>
    </w:lvl>
    <w:lvl w:ilvl="6" w:tplc="0415000F" w:tentative="1">
      <w:start w:val="1"/>
      <w:numFmt w:val="decimal"/>
      <w:lvlText w:val="%7."/>
      <w:lvlJc w:val="left"/>
      <w:pPr>
        <w:ind w:left="4794" w:hanging="360"/>
      </w:pPr>
    </w:lvl>
    <w:lvl w:ilvl="7" w:tplc="04150019" w:tentative="1">
      <w:start w:val="1"/>
      <w:numFmt w:val="lowerLetter"/>
      <w:lvlText w:val="%8."/>
      <w:lvlJc w:val="left"/>
      <w:pPr>
        <w:ind w:left="5514" w:hanging="360"/>
      </w:pPr>
    </w:lvl>
    <w:lvl w:ilvl="8" w:tplc="0415001B" w:tentative="1">
      <w:start w:val="1"/>
      <w:numFmt w:val="lowerRoman"/>
      <w:lvlText w:val="%9."/>
      <w:lvlJc w:val="right"/>
      <w:pPr>
        <w:ind w:left="6234" w:hanging="180"/>
      </w:pPr>
    </w:lvl>
  </w:abstractNum>
  <w:abstractNum w:abstractNumId="2">
    <w:nsid w:val="073F3322"/>
    <w:multiLevelType w:val="hybridMultilevel"/>
    <w:tmpl w:val="A1A83B5E"/>
    <w:lvl w:ilvl="0" w:tplc="38F80532">
      <w:start w:val="10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7AA4203"/>
    <w:multiLevelType w:val="multilevel"/>
    <w:tmpl w:val="566CE964"/>
    <w:lvl w:ilvl="0">
      <w:start w:val="1"/>
      <w:numFmt w:val="decimal"/>
      <w:lvlText w:val="%1."/>
      <w:lvlJc w:val="left"/>
      <w:pPr>
        <w:ind w:left="1271" w:hanging="420"/>
      </w:pPr>
      <w:rPr>
        <w:rFonts w:asciiTheme="minorHAnsi" w:hAnsiTheme="minorHAnsi" w:cstheme="minorHAnsi" w:hint="default"/>
        <w:b w:val="0"/>
        <w:sz w:val="20"/>
        <w:szCs w:val="20"/>
      </w:rPr>
    </w:lvl>
    <w:lvl w:ilvl="1">
      <w:start w:val="1"/>
      <w:numFmt w:val="decimal"/>
      <w:isLgl/>
      <w:lvlText w:val="%1.%2."/>
      <w:lvlJc w:val="left"/>
      <w:pPr>
        <w:ind w:left="1069" w:hanging="360"/>
      </w:pPr>
      <w:rPr>
        <w:rFonts w:hint="default"/>
        <w:b w:val="0"/>
        <w:color w:val="auto"/>
        <w:sz w:val="18"/>
        <w:szCs w:val="18"/>
      </w:rPr>
    </w:lvl>
    <w:lvl w:ilvl="2">
      <w:start w:val="1"/>
      <w:numFmt w:val="decimal"/>
      <w:isLgl/>
      <w:lvlText w:val="%1.%2.%3."/>
      <w:lvlJc w:val="left"/>
      <w:pPr>
        <w:ind w:left="1778" w:hanging="720"/>
      </w:pPr>
      <w:rPr>
        <w:rFonts w:hint="default"/>
        <w:sz w:val="18"/>
        <w:szCs w:val="18"/>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
    <w:nsid w:val="1378045F"/>
    <w:multiLevelType w:val="hybridMultilevel"/>
    <w:tmpl w:val="A4582C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3EA1C2F"/>
    <w:multiLevelType w:val="hybridMultilevel"/>
    <w:tmpl w:val="E01E68B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nsid w:val="14454776"/>
    <w:multiLevelType w:val="hybridMultilevel"/>
    <w:tmpl w:val="A1083D40"/>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nsid w:val="1B0014A1"/>
    <w:multiLevelType w:val="multilevel"/>
    <w:tmpl w:val="18EA5188"/>
    <w:lvl w:ilvl="0">
      <w:start w:val="1"/>
      <w:numFmt w:val="decimal"/>
      <w:lvlText w:val="%1."/>
      <w:lvlJc w:val="left"/>
      <w:pPr>
        <w:ind w:left="1271" w:hanging="420"/>
      </w:pPr>
      <w:rPr>
        <w:rFonts w:ascii="Arial" w:hAnsi="Arial" w:cs="Arial" w:hint="default"/>
        <w:b w:val="0"/>
        <w:sz w:val="24"/>
        <w:szCs w:val="24"/>
      </w:rPr>
    </w:lvl>
    <w:lvl w:ilvl="1">
      <w:start w:val="1"/>
      <w:numFmt w:val="decimal"/>
      <w:isLgl/>
      <w:lvlText w:val="%1.%2."/>
      <w:lvlJc w:val="left"/>
      <w:pPr>
        <w:ind w:left="1069" w:hanging="360"/>
      </w:pPr>
      <w:rPr>
        <w:rFonts w:hint="default"/>
        <w:b w:val="0"/>
        <w:color w:val="auto"/>
        <w:sz w:val="18"/>
        <w:szCs w:val="18"/>
      </w:rPr>
    </w:lvl>
    <w:lvl w:ilvl="2">
      <w:start w:val="1"/>
      <w:numFmt w:val="decimal"/>
      <w:isLgl/>
      <w:lvlText w:val="%1.%2.%3."/>
      <w:lvlJc w:val="left"/>
      <w:pPr>
        <w:ind w:left="1778" w:hanging="720"/>
      </w:pPr>
      <w:rPr>
        <w:rFonts w:hint="default"/>
        <w:sz w:val="18"/>
        <w:szCs w:val="18"/>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8">
    <w:nsid w:val="244A5EAF"/>
    <w:multiLevelType w:val="multilevel"/>
    <w:tmpl w:val="919C7C78"/>
    <w:lvl w:ilvl="0">
      <w:start w:val="1"/>
      <w:numFmt w:val="decimal"/>
      <w:lvlText w:val="%1."/>
      <w:lvlJc w:val="left"/>
      <w:pPr>
        <w:ind w:left="1271" w:hanging="420"/>
      </w:pPr>
      <w:rPr>
        <w:rFonts w:hint="default"/>
        <w:b w:val="0"/>
        <w:sz w:val="20"/>
        <w:szCs w:val="20"/>
      </w:rPr>
    </w:lvl>
    <w:lvl w:ilvl="1">
      <w:start w:val="1"/>
      <w:numFmt w:val="decimal"/>
      <w:isLgl/>
      <w:lvlText w:val="%1.%2."/>
      <w:lvlJc w:val="left"/>
      <w:pPr>
        <w:ind w:left="1069" w:hanging="360"/>
      </w:pPr>
      <w:rPr>
        <w:rFonts w:hint="default"/>
        <w:color w:val="auto"/>
        <w:sz w:val="16"/>
        <w:szCs w:val="16"/>
      </w:rPr>
    </w:lvl>
    <w:lvl w:ilvl="2">
      <w:start w:val="1"/>
      <w:numFmt w:val="decimal"/>
      <w:isLgl/>
      <w:lvlText w:val="%1.%2.%3."/>
      <w:lvlJc w:val="left"/>
      <w:pPr>
        <w:ind w:left="1778" w:hanging="720"/>
      </w:pPr>
      <w:rPr>
        <w:rFonts w:hint="default"/>
        <w:sz w:val="18"/>
        <w:szCs w:val="18"/>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9">
    <w:nsid w:val="3C4431BC"/>
    <w:multiLevelType w:val="hybridMultilevel"/>
    <w:tmpl w:val="54EC66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DFF1273"/>
    <w:multiLevelType w:val="hybridMultilevel"/>
    <w:tmpl w:val="C41C145A"/>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
    <w:nsid w:val="4EEE4EB0"/>
    <w:multiLevelType w:val="multilevel"/>
    <w:tmpl w:val="C47A2B08"/>
    <w:lvl w:ilvl="0">
      <w:start w:val="1"/>
      <w:numFmt w:val="decimal"/>
      <w:lvlText w:val="%1."/>
      <w:lvlJc w:val="left"/>
      <w:pPr>
        <w:ind w:left="1271" w:hanging="420"/>
      </w:pPr>
      <w:rPr>
        <w:rFonts w:hint="default"/>
        <w:b w:val="0"/>
        <w:sz w:val="20"/>
        <w:szCs w:val="20"/>
      </w:rPr>
    </w:lvl>
    <w:lvl w:ilvl="1">
      <w:start w:val="1"/>
      <w:numFmt w:val="decimal"/>
      <w:isLgl/>
      <w:lvlText w:val="%1.%2."/>
      <w:lvlJc w:val="left"/>
      <w:pPr>
        <w:ind w:left="1069" w:hanging="360"/>
      </w:pPr>
      <w:rPr>
        <w:rFonts w:hint="default"/>
        <w:color w:val="auto"/>
        <w:sz w:val="18"/>
        <w:szCs w:val="18"/>
      </w:rPr>
    </w:lvl>
    <w:lvl w:ilvl="2">
      <w:start w:val="1"/>
      <w:numFmt w:val="decimal"/>
      <w:isLgl/>
      <w:lvlText w:val="%1.%2.%3."/>
      <w:lvlJc w:val="left"/>
      <w:pPr>
        <w:ind w:left="1778" w:hanging="720"/>
      </w:pPr>
      <w:rPr>
        <w:rFonts w:hint="default"/>
        <w:sz w:val="18"/>
        <w:szCs w:val="18"/>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2">
    <w:nsid w:val="4F7A38DA"/>
    <w:multiLevelType w:val="hybridMultilevel"/>
    <w:tmpl w:val="778CB2A4"/>
    <w:lvl w:ilvl="0" w:tplc="0415000F">
      <w:start w:val="1"/>
      <w:numFmt w:val="decimal"/>
      <w:lvlText w:val="%1."/>
      <w:lvlJc w:val="left"/>
      <w:pPr>
        <w:ind w:left="1407" w:hanging="84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nsid w:val="53FC20C2"/>
    <w:multiLevelType w:val="hybridMultilevel"/>
    <w:tmpl w:val="FB266D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4DF4401"/>
    <w:multiLevelType w:val="multilevel"/>
    <w:tmpl w:val="C47A2B08"/>
    <w:lvl w:ilvl="0">
      <w:start w:val="1"/>
      <w:numFmt w:val="decimal"/>
      <w:lvlText w:val="%1."/>
      <w:lvlJc w:val="left"/>
      <w:pPr>
        <w:ind w:left="1271" w:hanging="420"/>
      </w:pPr>
      <w:rPr>
        <w:rFonts w:hint="default"/>
        <w:b w:val="0"/>
        <w:sz w:val="20"/>
        <w:szCs w:val="20"/>
      </w:rPr>
    </w:lvl>
    <w:lvl w:ilvl="1">
      <w:start w:val="1"/>
      <w:numFmt w:val="decimal"/>
      <w:isLgl/>
      <w:lvlText w:val="%1.%2."/>
      <w:lvlJc w:val="left"/>
      <w:pPr>
        <w:ind w:left="1069" w:hanging="360"/>
      </w:pPr>
      <w:rPr>
        <w:rFonts w:hint="default"/>
        <w:color w:val="auto"/>
        <w:sz w:val="18"/>
        <w:szCs w:val="18"/>
      </w:rPr>
    </w:lvl>
    <w:lvl w:ilvl="2">
      <w:start w:val="1"/>
      <w:numFmt w:val="decimal"/>
      <w:isLgl/>
      <w:lvlText w:val="%1.%2.%3."/>
      <w:lvlJc w:val="left"/>
      <w:pPr>
        <w:ind w:left="1778" w:hanging="720"/>
      </w:pPr>
      <w:rPr>
        <w:rFonts w:hint="default"/>
        <w:sz w:val="18"/>
        <w:szCs w:val="18"/>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5">
    <w:nsid w:val="597F30DC"/>
    <w:multiLevelType w:val="hybridMultilevel"/>
    <w:tmpl w:val="583EA0A0"/>
    <w:lvl w:ilvl="0" w:tplc="04150001">
      <w:start w:val="1"/>
      <w:numFmt w:val="bullet"/>
      <w:lvlText w:val=""/>
      <w:lvlJc w:val="left"/>
      <w:pPr>
        <w:ind w:left="1991" w:hanging="360"/>
      </w:pPr>
      <w:rPr>
        <w:rFonts w:ascii="Symbol" w:hAnsi="Symbol" w:hint="default"/>
      </w:rPr>
    </w:lvl>
    <w:lvl w:ilvl="1" w:tplc="04150003" w:tentative="1">
      <w:start w:val="1"/>
      <w:numFmt w:val="bullet"/>
      <w:lvlText w:val="o"/>
      <w:lvlJc w:val="left"/>
      <w:pPr>
        <w:ind w:left="2711" w:hanging="360"/>
      </w:pPr>
      <w:rPr>
        <w:rFonts w:ascii="Courier New" w:hAnsi="Courier New" w:cs="Courier New" w:hint="default"/>
      </w:rPr>
    </w:lvl>
    <w:lvl w:ilvl="2" w:tplc="04150005" w:tentative="1">
      <w:start w:val="1"/>
      <w:numFmt w:val="bullet"/>
      <w:lvlText w:val=""/>
      <w:lvlJc w:val="left"/>
      <w:pPr>
        <w:ind w:left="3431" w:hanging="360"/>
      </w:pPr>
      <w:rPr>
        <w:rFonts w:ascii="Wingdings" w:hAnsi="Wingdings" w:hint="default"/>
      </w:rPr>
    </w:lvl>
    <w:lvl w:ilvl="3" w:tplc="04150001" w:tentative="1">
      <w:start w:val="1"/>
      <w:numFmt w:val="bullet"/>
      <w:lvlText w:val=""/>
      <w:lvlJc w:val="left"/>
      <w:pPr>
        <w:ind w:left="4151" w:hanging="360"/>
      </w:pPr>
      <w:rPr>
        <w:rFonts w:ascii="Symbol" w:hAnsi="Symbol" w:hint="default"/>
      </w:rPr>
    </w:lvl>
    <w:lvl w:ilvl="4" w:tplc="04150003" w:tentative="1">
      <w:start w:val="1"/>
      <w:numFmt w:val="bullet"/>
      <w:lvlText w:val="o"/>
      <w:lvlJc w:val="left"/>
      <w:pPr>
        <w:ind w:left="4871" w:hanging="360"/>
      </w:pPr>
      <w:rPr>
        <w:rFonts w:ascii="Courier New" w:hAnsi="Courier New" w:cs="Courier New" w:hint="default"/>
      </w:rPr>
    </w:lvl>
    <w:lvl w:ilvl="5" w:tplc="04150005" w:tentative="1">
      <w:start w:val="1"/>
      <w:numFmt w:val="bullet"/>
      <w:lvlText w:val=""/>
      <w:lvlJc w:val="left"/>
      <w:pPr>
        <w:ind w:left="5591" w:hanging="360"/>
      </w:pPr>
      <w:rPr>
        <w:rFonts w:ascii="Wingdings" w:hAnsi="Wingdings" w:hint="default"/>
      </w:rPr>
    </w:lvl>
    <w:lvl w:ilvl="6" w:tplc="04150001" w:tentative="1">
      <w:start w:val="1"/>
      <w:numFmt w:val="bullet"/>
      <w:lvlText w:val=""/>
      <w:lvlJc w:val="left"/>
      <w:pPr>
        <w:ind w:left="6311" w:hanging="360"/>
      </w:pPr>
      <w:rPr>
        <w:rFonts w:ascii="Symbol" w:hAnsi="Symbol" w:hint="default"/>
      </w:rPr>
    </w:lvl>
    <w:lvl w:ilvl="7" w:tplc="04150003" w:tentative="1">
      <w:start w:val="1"/>
      <w:numFmt w:val="bullet"/>
      <w:lvlText w:val="o"/>
      <w:lvlJc w:val="left"/>
      <w:pPr>
        <w:ind w:left="7031" w:hanging="360"/>
      </w:pPr>
      <w:rPr>
        <w:rFonts w:ascii="Courier New" w:hAnsi="Courier New" w:cs="Courier New" w:hint="default"/>
      </w:rPr>
    </w:lvl>
    <w:lvl w:ilvl="8" w:tplc="04150005" w:tentative="1">
      <w:start w:val="1"/>
      <w:numFmt w:val="bullet"/>
      <w:lvlText w:val=""/>
      <w:lvlJc w:val="left"/>
      <w:pPr>
        <w:ind w:left="7751" w:hanging="360"/>
      </w:pPr>
      <w:rPr>
        <w:rFonts w:ascii="Wingdings" w:hAnsi="Wingdings" w:hint="default"/>
      </w:rPr>
    </w:lvl>
  </w:abstractNum>
  <w:abstractNum w:abstractNumId="16">
    <w:nsid w:val="6223121C"/>
    <w:multiLevelType w:val="hybridMultilevel"/>
    <w:tmpl w:val="C756C8E6"/>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
    <w:nsid w:val="6CA410B6"/>
    <w:multiLevelType w:val="hybridMultilevel"/>
    <w:tmpl w:val="CDA85396"/>
    <w:lvl w:ilvl="0" w:tplc="F110AF3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F375A5D"/>
    <w:multiLevelType w:val="hybridMultilevel"/>
    <w:tmpl w:val="C4324A8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7FD25E63"/>
    <w:multiLevelType w:val="multilevel"/>
    <w:tmpl w:val="C47A2B08"/>
    <w:lvl w:ilvl="0">
      <w:start w:val="1"/>
      <w:numFmt w:val="decimal"/>
      <w:lvlText w:val="%1."/>
      <w:lvlJc w:val="left"/>
      <w:pPr>
        <w:ind w:left="1271" w:hanging="420"/>
      </w:pPr>
      <w:rPr>
        <w:rFonts w:hint="default"/>
        <w:b w:val="0"/>
        <w:sz w:val="20"/>
        <w:szCs w:val="20"/>
      </w:rPr>
    </w:lvl>
    <w:lvl w:ilvl="1">
      <w:start w:val="1"/>
      <w:numFmt w:val="decimal"/>
      <w:isLgl/>
      <w:lvlText w:val="%1.%2."/>
      <w:lvlJc w:val="left"/>
      <w:pPr>
        <w:ind w:left="1069" w:hanging="360"/>
      </w:pPr>
      <w:rPr>
        <w:rFonts w:hint="default"/>
        <w:color w:val="auto"/>
        <w:sz w:val="18"/>
        <w:szCs w:val="18"/>
      </w:rPr>
    </w:lvl>
    <w:lvl w:ilvl="2">
      <w:start w:val="1"/>
      <w:numFmt w:val="decimal"/>
      <w:isLgl/>
      <w:lvlText w:val="%1.%2.%3."/>
      <w:lvlJc w:val="left"/>
      <w:pPr>
        <w:ind w:left="1778" w:hanging="720"/>
      </w:pPr>
      <w:rPr>
        <w:rFonts w:hint="default"/>
        <w:sz w:val="18"/>
        <w:szCs w:val="18"/>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7"/>
  </w:num>
  <w:num w:numId="2">
    <w:abstractNumId w:val="8"/>
  </w:num>
  <w:num w:numId="3">
    <w:abstractNumId w:val="0"/>
  </w:num>
  <w:num w:numId="4">
    <w:abstractNumId w:val="17"/>
  </w:num>
  <w:num w:numId="5">
    <w:abstractNumId w:val="18"/>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5"/>
  </w:num>
  <w:num w:numId="9">
    <w:abstractNumId w:val="12"/>
  </w:num>
  <w:num w:numId="10">
    <w:abstractNumId w:val="6"/>
  </w:num>
  <w:num w:numId="11">
    <w:abstractNumId w:val="14"/>
  </w:num>
  <w:num w:numId="12">
    <w:abstractNumId w:val="19"/>
  </w:num>
  <w:num w:numId="13">
    <w:abstractNumId w:val="11"/>
  </w:num>
  <w:num w:numId="14">
    <w:abstractNumId w:val="10"/>
  </w:num>
  <w:num w:numId="15">
    <w:abstractNumId w:val="16"/>
  </w:num>
  <w:num w:numId="16">
    <w:abstractNumId w:val="9"/>
  </w:num>
  <w:num w:numId="17">
    <w:abstractNumId w:val="4"/>
  </w:num>
  <w:num w:numId="18">
    <w:abstractNumId w:val="2"/>
  </w:num>
  <w:num w:numId="19">
    <w:abstractNumId w:val="3"/>
  </w:num>
  <w:num w:numId="20">
    <w:abstractNumId w:val="15"/>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4"/>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F0A"/>
    <w:rsid w:val="000060E1"/>
    <w:rsid w:val="00027897"/>
    <w:rsid w:val="00040D02"/>
    <w:rsid w:val="00061F20"/>
    <w:rsid w:val="00080384"/>
    <w:rsid w:val="0008086A"/>
    <w:rsid w:val="00080D83"/>
    <w:rsid w:val="0009778E"/>
    <w:rsid w:val="000A251B"/>
    <w:rsid w:val="000A6B55"/>
    <w:rsid w:val="000C6A64"/>
    <w:rsid w:val="000C6BC9"/>
    <w:rsid w:val="000D283E"/>
    <w:rsid w:val="000F7C32"/>
    <w:rsid w:val="00100099"/>
    <w:rsid w:val="0010193C"/>
    <w:rsid w:val="00111060"/>
    <w:rsid w:val="00112552"/>
    <w:rsid w:val="00124D4A"/>
    <w:rsid w:val="001304E7"/>
    <w:rsid w:val="00130B23"/>
    <w:rsid w:val="0013136A"/>
    <w:rsid w:val="00136E57"/>
    <w:rsid w:val="00154AAE"/>
    <w:rsid w:val="001935C0"/>
    <w:rsid w:val="00194E77"/>
    <w:rsid w:val="001A7310"/>
    <w:rsid w:val="001B210F"/>
    <w:rsid w:val="001E58DA"/>
    <w:rsid w:val="001F3B22"/>
    <w:rsid w:val="0021566E"/>
    <w:rsid w:val="00224B8E"/>
    <w:rsid w:val="00231E8C"/>
    <w:rsid w:val="00241C1F"/>
    <w:rsid w:val="002425AE"/>
    <w:rsid w:val="00264A31"/>
    <w:rsid w:val="00275607"/>
    <w:rsid w:val="002901B8"/>
    <w:rsid w:val="00290974"/>
    <w:rsid w:val="002B6219"/>
    <w:rsid w:val="002C53DA"/>
    <w:rsid w:val="002C6347"/>
    <w:rsid w:val="002E3F2F"/>
    <w:rsid w:val="002F04A6"/>
    <w:rsid w:val="002F0B35"/>
    <w:rsid w:val="002F3A7F"/>
    <w:rsid w:val="003065F0"/>
    <w:rsid w:val="003074FE"/>
    <w:rsid w:val="00311F30"/>
    <w:rsid w:val="00315901"/>
    <w:rsid w:val="00320AAC"/>
    <w:rsid w:val="00323924"/>
    <w:rsid w:val="00323E6D"/>
    <w:rsid w:val="00325198"/>
    <w:rsid w:val="00353BD2"/>
    <w:rsid w:val="0035482A"/>
    <w:rsid w:val="003619F2"/>
    <w:rsid w:val="00365820"/>
    <w:rsid w:val="0037383E"/>
    <w:rsid w:val="00384F62"/>
    <w:rsid w:val="003A228D"/>
    <w:rsid w:val="003B1458"/>
    <w:rsid w:val="003B4FFD"/>
    <w:rsid w:val="003C554F"/>
    <w:rsid w:val="003E70C0"/>
    <w:rsid w:val="003E747A"/>
    <w:rsid w:val="003F2F8D"/>
    <w:rsid w:val="0040149C"/>
    <w:rsid w:val="00401D98"/>
    <w:rsid w:val="00414478"/>
    <w:rsid w:val="00492BD3"/>
    <w:rsid w:val="004A1B39"/>
    <w:rsid w:val="004B70BD"/>
    <w:rsid w:val="004E691F"/>
    <w:rsid w:val="004F4355"/>
    <w:rsid w:val="004F772B"/>
    <w:rsid w:val="00512A08"/>
    <w:rsid w:val="0052111D"/>
    <w:rsid w:val="005315F3"/>
    <w:rsid w:val="00544C2A"/>
    <w:rsid w:val="00564150"/>
    <w:rsid w:val="005671F6"/>
    <w:rsid w:val="00572C55"/>
    <w:rsid w:val="005760A9"/>
    <w:rsid w:val="005761AF"/>
    <w:rsid w:val="00583461"/>
    <w:rsid w:val="00594257"/>
    <w:rsid w:val="00594464"/>
    <w:rsid w:val="005F24FA"/>
    <w:rsid w:val="005F5A3E"/>
    <w:rsid w:val="00622781"/>
    <w:rsid w:val="00640BFF"/>
    <w:rsid w:val="006552BB"/>
    <w:rsid w:val="006703E3"/>
    <w:rsid w:val="006802DA"/>
    <w:rsid w:val="0069621B"/>
    <w:rsid w:val="00697462"/>
    <w:rsid w:val="006A0908"/>
    <w:rsid w:val="006B4267"/>
    <w:rsid w:val="006B58ED"/>
    <w:rsid w:val="006D0D86"/>
    <w:rsid w:val="006F209E"/>
    <w:rsid w:val="00702613"/>
    <w:rsid w:val="007178FC"/>
    <w:rsid w:val="0072214C"/>
    <w:rsid w:val="00727F94"/>
    <w:rsid w:val="007337EB"/>
    <w:rsid w:val="007376D6"/>
    <w:rsid w:val="00745D18"/>
    <w:rsid w:val="00776530"/>
    <w:rsid w:val="00790525"/>
    <w:rsid w:val="00791E8E"/>
    <w:rsid w:val="007A0109"/>
    <w:rsid w:val="007A7220"/>
    <w:rsid w:val="007B2500"/>
    <w:rsid w:val="007D61D6"/>
    <w:rsid w:val="007D7E19"/>
    <w:rsid w:val="007E1B19"/>
    <w:rsid w:val="007F3623"/>
    <w:rsid w:val="00805108"/>
    <w:rsid w:val="0080776A"/>
    <w:rsid w:val="00810E0D"/>
    <w:rsid w:val="00817C9A"/>
    <w:rsid w:val="00822EC1"/>
    <w:rsid w:val="00826193"/>
    <w:rsid w:val="00827311"/>
    <w:rsid w:val="008276AF"/>
    <w:rsid w:val="00832490"/>
    <w:rsid w:val="00834BB4"/>
    <w:rsid w:val="00835187"/>
    <w:rsid w:val="00841CD0"/>
    <w:rsid w:val="008459D3"/>
    <w:rsid w:val="00873501"/>
    <w:rsid w:val="00876326"/>
    <w:rsid w:val="008945D9"/>
    <w:rsid w:val="008A0806"/>
    <w:rsid w:val="008C2ABB"/>
    <w:rsid w:val="00914053"/>
    <w:rsid w:val="00924D4E"/>
    <w:rsid w:val="00926961"/>
    <w:rsid w:val="00927771"/>
    <w:rsid w:val="009376E2"/>
    <w:rsid w:val="00937B76"/>
    <w:rsid w:val="00937DDA"/>
    <w:rsid w:val="00943B6F"/>
    <w:rsid w:val="009741D0"/>
    <w:rsid w:val="00991D46"/>
    <w:rsid w:val="00997A56"/>
    <w:rsid w:val="009A54E8"/>
    <w:rsid w:val="009B1122"/>
    <w:rsid w:val="009B4C3B"/>
    <w:rsid w:val="009C4147"/>
    <w:rsid w:val="009C73C9"/>
    <w:rsid w:val="009D71C1"/>
    <w:rsid w:val="009F2CF0"/>
    <w:rsid w:val="00A020FF"/>
    <w:rsid w:val="00A04690"/>
    <w:rsid w:val="00A06D92"/>
    <w:rsid w:val="00A204B6"/>
    <w:rsid w:val="00A210DA"/>
    <w:rsid w:val="00A2144B"/>
    <w:rsid w:val="00A24D24"/>
    <w:rsid w:val="00A40DD3"/>
    <w:rsid w:val="00A43CE7"/>
    <w:rsid w:val="00A5408A"/>
    <w:rsid w:val="00A57C84"/>
    <w:rsid w:val="00A674CE"/>
    <w:rsid w:val="00A7495A"/>
    <w:rsid w:val="00A8311B"/>
    <w:rsid w:val="00A94000"/>
    <w:rsid w:val="00AA0456"/>
    <w:rsid w:val="00AA1C4E"/>
    <w:rsid w:val="00AB42FF"/>
    <w:rsid w:val="00AC14EE"/>
    <w:rsid w:val="00AD1EFE"/>
    <w:rsid w:val="00AE1EAA"/>
    <w:rsid w:val="00AE54D9"/>
    <w:rsid w:val="00B01F08"/>
    <w:rsid w:val="00B05129"/>
    <w:rsid w:val="00B16E8F"/>
    <w:rsid w:val="00B21F66"/>
    <w:rsid w:val="00B2347B"/>
    <w:rsid w:val="00B30401"/>
    <w:rsid w:val="00B423D2"/>
    <w:rsid w:val="00B54FD9"/>
    <w:rsid w:val="00B601F4"/>
    <w:rsid w:val="00B6637D"/>
    <w:rsid w:val="00B77B16"/>
    <w:rsid w:val="00B9272A"/>
    <w:rsid w:val="00B9316E"/>
    <w:rsid w:val="00B935A1"/>
    <w:rsid w:val="00BA4A3E"/>
    <w:rsid w:val="00BA759D"/>
    <w:rsid w:val="00BB2723"/>
    <w:rsid w:val="00BB76D0"/>
    <w:rsid w:val="00BC363C"/>
    <w:rsid w:val="00BD24D0"/>
    <w:rsid w:val="00C5135C"/>
    <w:rsid w:val="00C62C24"/>
    <w:rsid w:val="00C635B6"/>
    <w:rsid w:val="00C70F8A"/>
    <w:rsid w:val="00C91F0A"/>
    <w:rsid w:val="00C93EF6"/>
    <w:rsid w:val="00CA5CBD"/>
    <w:rsid w:val="00CC3E9C"/>
    <w:rsid w:val="00CC5082"/>
    <w:rsid w:val="00CE005B"/>
    <w:rsid w:val="00D0361A"/>
    <w:rsid w:val="00D11865"/>
    <w:rsid w:val="00D21063"/>
    <w:rsid w:val="00D231E7"/>
    <w:rsid w:val="00D30ADD"/>
    <w:rsid w:val="00D3632A"/>
    <w:rsid w:val="00D37969"/>
    <w:rsid w:val="00D43A0D"/>
    <w:rsid w:val="00D46867"/>
    <w:rsid w:val="00D526F3"/>
    <w:rsid w:val="00D62840"/>
    <w:rsid w:val="00DA2034"/>
    <w:rsid w:val="00DC5EF8"/>
    <w:rsid w:val="00DC733E"/>
    <w:rsid w:val="00DE7F90"/>
    <w:rsid w:val="00DF57BE"/>
    <w:rsid w:val="00E06500"/>
    <w:rsid w:val="00E120F7"/>
    <w:rsid w:val="00E31EFD"/>
    <w:rsid w:val="00E429C7"/>
    <w:rsid w:val="00E502FB"/>
    <w:rsid w:val="00E57060"/>
    <w:rsid w:val="00E7011A"/>
    <w:rsid w:val="00E8149D"/>
    <w:rsid w:val="00E87616"/>
    <w:rsid w:val="00EA5C16"/>
    <w:rsid w:val="00EF000D"/>
    <w:rsid w:val="00F109E3"/>
    <w:rsid w:val="00F147F0"/>
    <w:rsid w:val="00F232B9"/>
    <w:rsid w:val="00F46365"/>
    <w:rsid w:val="00F545A3"/>
    <w:rsid w:val="00F93C91"/>
    <w:rsid w:val="00FB5706"/>
    <w:rsid w:val="00FE4641"/>
    <w:rsid w:val="00FF1E68"/>
    <w:rsid w:val="00FF6C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E8149D"/>
    <w:rPr>
      <w:rFonts w:ascii="Arial" w:hAnsi="Arial"/>
      <w:sz w:val="24"/>
      <w:szCs w:val="24"/>
    </w:rPr>
  </w:style>
  <w:style w:type="paragraph" w:styleId="Nagwek1">
    <w:name w:val="heading 1"/>
    <w:basedOn w:val="Normalny"/>
    <w:link w:val="Nagwek1Znak"/>
    <w:uiPriority w:val="9"/>
    <w:qFormat/>
    <w:rsid w:val="00702613"/>
    <w:pPr>
      <w:spacing w:before="100" w:beforeAutospacing="1" w:after="100" w:afterAutospacing="1"/>
      <w:outlineLvl w:val="0"/>
    </w:pPr>
    <w:rPr>
      <w:rFonts w:ascii="Times New Roman" w:hAnsi="Times New Roman"/>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table" w:styleId="Tabela-Siatka">
    <w:name w:val="Table Grid"/>
    <w:basedOn w:val="Standardowy"/>
    <w:rsid w:val="00564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B2347B"/>
    <w:pPr>
      <w:ind w:left="720"/>
      <w:contextualSpacing/>
    </w:pPr>
  </w:style>
  <w:style w:type="paragraph" w:styleId="Tekstdymka">
    <w:name w:val="Balloon Text"/>
    <w:basedOn w:val="Normalny"/>
    <w:link w:val="TekstdymkaZnak"/>
    <w:rsid w:val="00C5135C"/>
    <w:rPr>
      <w:rFonts w:ascii="Tahoma" w:hAnsi="Tahoma" w:cs="Tahoma"/>
      <w:sz w:val="16"/>
      <w:szCs w:val="16"/>
    </w:rPr>
  </w:style>
  <w:style w:type="character" w:customStyle="1" w:styleId="TekstdymkaZnak">
    <w:name w:val="Tekst dymka Znak"/>
    <w:basedOn w:val="Domylnaczcionkaakapitu"/>
    <w:link w:val="Tekstdymka"/>
    <w:rsid w:val="00C5135C"/>
    <w:rPr>
      <w:rFonts w:ascii="Tahoma" w:hAnsi="Tahoma" w:cs="Tahoma"/>
      <w:sz w:val="16"/>
      <w:szCs w:val="16"/>
    </w:rPr>
  </w:style>
  <w:style w:type="character" w:customStyle="1" w:styleId="Nagwek1Znak">
    <w:name w:val="Nagłówek 1 Znak"/>
    <w:basedOn w:val="Domylnaczcionkaakapitu"/>
    <w:link w:val="Nagwek1"/>
    <w:uiPriority w:val="9"/>
    <w:rsid w:val="00702613"/>
    <w:rPr>
      <w:b/>
      <w:bCs/>
      <w:kern w:val="36"/>
      <w:sz w:val="48"/>
      <w:szCs w:val="48"/>
    </w:rPr>
  </w:style>
  <w:style w:type="paragraph" w:styleId="NormalnyWeb">
    <w:name w:val="Normal (Web)"/>
    <w:basedOn w:val="Normalny"/>
    <w:uiPriority w:val="99"/>
    <w:unhideWhenUsed/>
    <w:rsid w:val="00702613"/>
    <w:pPr>
      <w:spacing w:before="100" w:beforeAutospacing="1" w:after="100" w:afterAutospacing="1"/>
    </w:pPr>
    <w:rPr>
      <w:rFonts w:ascii="Times New Roman" w:hAnsi="Times New Roman"/>
    </w:rPr>
  </w:style>
  <w:style w:type="character" w:styleId="Pogrubienie">
    <w:name w:val="Strong"/>
    <w:basedOn w:val="Domylnaczcionkaakapitu"/>
    <w:uiPriority w:val="22"/>
    <w:qFormat/>
    <w:rsid w:val="00702613"/>
    <w:rPr>
      <w:b/>
      <w:bCs/>
    </w:rPr>
  </w:style>
  <w:style w:type="character" w:customStyle="1" w:styleId="StopkaZnak">
    <w:name w:val="Stopka Znak"/>
    <w:basedOn w:val="Domylnaczcionkaakapitu"/>
    <w:link w:val="Stopka"/>
    <w:uiPriority w:val="99"/>
    <w:rsid w:val="00AA0456"/>
    <w:rPr>
      <w:rFonts w:ascii="Arial" w:hAnsi="Arial"/>
      <w:sz w:val="24"/>
      <w:szCs w:val="24"/>
    </w:rPr>
  </w:style>
  <w:style w:type="character" w:customStyle="1" w:styleId="st">
    <w:name w:val="st"/>
    <w:basedOn w:val="Domylnaczcionkaakapitu"/>
    <w:rsid w:val="000A6B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E8149D"/>
    <w:rPr>
      <w:rFonts w:ascii="Arial" w:hAnsi="Arial"/>
      <w:sz w:val="24"/>
      <w:szCs w:val="24"/>
    </w:rPr>
  </w:style>
  <w:style w:type="paragraph" w:styleId="Nagwek1">
    <w:name w:val="heading 1"/>
    <w:basedOn w:val="Normalny"/>
    <w:link w:val="Nagwek1Znak"/>
    <w:uiPriority w:val="9"/>
    <w:qFormat/>
    <w:rsid w:val="00702613"/>
    <w:pPr>
      <w:spacing w:before="100" w:beforeAutospacing="1" w:after="100" w:afterAutospacing="1"/>
      <w:outlineLvl w:val="0"/>
    </w:pPr>
    <w:rPr>
      <w:rFonts w:ascii="Times New Roman" w:hAnsi="Times New Roman"/>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table" w:styleId="Tabela-Siatka">
    <w:name w:val="Table Grid"/>
    <w:basedOn w:val="Standardowy"/>
    <w:rsid w:val="00564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B2347B"/>
    <w:pPr>
      <w:ind w:left="720"/>
      <w:contextualSpacing/>
    </w:pPr>
  </w:style>
  <w:style w:type="paragraph" w:styleId="Tekstdymka">
    <w:name w:val="Balloon Text"/>
    <w:basedOn w:val="Normalny"/>
    <w:link w:val="TekstdymkaZnak"/>
    <w:rsid w:val="00C5135C"/>
    <w:rPr>
      <w:rFonts w:ascii="Tahoma" w:hAnsi="Tahoma" w:cs="Tahoma"/>
      <w:sz w:val="16"/>
      <w:szCs w:val="16"/>
    </w:rPr>
  </w:style>
  <w:style w:type="character" w:customStyle="1" w:styleId="TekstdymkaZnak">
    <w:name w:val="Tekst dymka Znak"/>
    <w:basedOn w:val="Domylnaczcionkaakapitu"/>
    <w:link w:val="Tekstdymka"/>
    <w:rsid w:val="00C5135C"/>
    <w:rPr>
      <w:rFonts w:ascii="Tahoma" w:hAnsi="Tahoma" w:cs="Tahoma"/>
      <w:sz w:val="16"/>
      <w:szCs w:val="16"/>
    </w:rPr>
  </w:style>
  <w:style w:type="character" w:customStyle="1" w:styleId="Nagwek1Znak">
    <w:name w:val="Nagłówek 1 Znak"/>
    <w:basedOn w:val="Domylnaczcionkaakapitu"/>
    <w:link w:val="Nagwek1"/>
    <w:uiPriority w:val="9"/>
    <w:rsid w:val="00702613"/>
    <w:rPr>
      <w:b/>
      <w:bCs/>
      <w:kern w:val="36"/>
      <w:sz w:val="48"/>
      <w:szCs w:val="48"/>
    </w:rPr>
  </w:style>
  <w:style w:type="paragraph" w:styleId="NormalnyWeb">
    <w:name w:val="Normal (Web)"/>
    <w:basedOn w:val="Normalny"/>
    <w:uiPriority w:val="99"/>
    <w:unhideWhenUsed/>
    <w:rsid w:val="00702613"/>
    <w:pPr>
      <w:spacing w:before="100" w:beforeAutospacing="1" w:after="100" w:afterAutospacing="1"/>
    </w:pPr>
    <w:rPr>
      <w:rFonts w:ascii="Times New Roman" w:hAnsi="Times New Roman"/>
    </w:rPr>
  </w:style>
  <w:style w:type="character" w:styleId="Pogrubienie">
    <w:name w:val="Strong"/>
    <w:basedOn w:val="Domylnaczcionkaakapitu"/>
    <w:uiPriority w:val="22"/>
    <w:qFormat/>
    <w:rsid w:val="00702613"/>
    <w:rPr>
      <w:b/>
      <w:bCs/>
    </w:rPr>
  </w:style>
  <w:style w:type="character" w:customStyle="1" w:styleId="StopkaZnak">
    <w:name w:val="Stopka Znak"/>
    <w:basedOn w:val="Domylnaczcionkaakapitu"/>
    <w:link w:val="Stopka"/>
    <w:uiPriority w:val="99"/>
    <w:rsid w:val="00AA0456"/>
    <w:rPr>
      <w:rFonts w:ascii="Arial" w:hAnsi="Arial"/>
      <w:sz w:val="24"/>
      <w:szCs w:val="24"/>
    </w:rPr>
  </w:style>
  <w:style w:type="character" w:customStyle="1" w:styleId="st">
    <w:name w:val="st"/>
    <w:basedOn w:val="Domylnaczcionkaakapitu"/>
    <w:rsid w:val="000A6B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903078">
      <w:bodyDiv w:val="1"/>
      <w:marLeft w:val="0"/>
      <w:marRight w:val="0"/>
      <w:marTop w:val="0"/>
      <w:marBottom w:val="0"/>
      <w:divBdr>
        <w:top w:val="none" w:sz="0" w:space="0" w:color="auto"/>
        <w:left w:val="none" w:sz="0" w:space="0" w:color="auto"/>
        <w:bottom w:val="none" w:sz="0" w:space="0" w:color="auto"/>
        <w:right w:val="none" w:sz="0" w:space="0" w:color="auto"/>
      </w:divBdr>
    </w:div>
    <w:div w:id="613748574">
      <w:bodyDiv w:val="1"/>
      <w:marLeft w:val="0"/>
      <w:marRight w:val="0"/>
      <w:marTop w:val="0"/>
      <w:marBottom w:val="0"/>
      <w:divBdr>
        <w:top w:val="none" w:sz="0" w:space="0" w:color="auto"/>
        <w:left w:val="none" w:sz="0" w:space="0" w:color="auto"/>
        <w:bottom w:val="none" w:sz="0" w:space="0" w:color="auto"/>
        <w:right w:val="none" w:sz="0" w:space="0" w:color="auto"/>
      </w:divBdr>
    </w:div>
    <w:div w:id="1341591324">
      <w:bodyDiv w:val="1"/>
      <w:marLeft w:val="0"/>
      <w:marRight w:val="0"/>
      <w:marTop w:val="0"/>
      <w:marBottom w:val="0"/>
      <w:divBdr>
        <w:top w:val="none" w:sz="0" w:space="0" w:color="auto"/>
        <w:left w:val="none" w:sz="0" w:space="0" w:color="auto"/>
        <w:bottom w:val="none" w:sz="0" w:space="0" w:color="auto"/>
        <w:right w:val="none" w:sz="0" w:space="0" w:color="auto"/>
      </w:divBdr>
    </w:div>
    <w:div w:id="1366175053">
      <w:bodyDiv w:val="1"/>
      <w:marLeft w:val="0"/>
      <w:marRight w:val="0"/>
      <w:marTop w:val="0"/>
      <w:marBottom w:val="0"/>
      <w:divBdr>
        <w:top w:val="none" w:sz="0" w:space="0" w:color="auto"/>
        <w:left w:val="none" w:sz="0" w:space="0" w:color="auto"/>
        <w:bottom w:val="none" w:sz="0" w:space="0" w:color="auto"/>
        <w:right w:val="none" w:sz="0" w:space="0" w:color="auto"/>
      </w:divBdr>
    </w:div>
    <w:div w:id="1626160013">
      <w:bodyDiv w:val="1"/>
      <w:marLeft w:val="0"/>
      <w:marRight w:val="0"/>
      <w:marTop w:val="0"/>
      <w:marBottom w:val="0"/>
      <w:divBdr>
        <w:top w:val="none" w:sz="0" w:space="0" w:color="auto"/>
        <w:left w:val="none" w:sz="0" w:space="0" w:color="auto"/>
        <w:bottom w:val="none" w:sz="0" w:space="0" w:color="auto"/>
        <w:right w:val="none" w:sz="0" w:space="0" w:color="auto"/>
      </w:divBdr>
    </w:div>
    <w:div w:id="184392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klasa.URZAD\Moje%20dokumenty\2014-2020%20PROJEKTY%20UNIJNE\RPO%2010.2.1%20termomodernizacja%20budynk&#243;w\listownik-Pomorskie-FE-UMWP-UE-EFRR-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B82E07-81C4-4A5E-B0D0-2FEBE87FE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listownik-Pomorskie-FE-UMWP-UE-EFRR-RPO2014-2020-2015</Template>
  <TotalTime>86</TotalTime>
  <Pages>4</Pages>
  <Words>1437</Words>
  <Characters>8628</Characters>
  <Application>Microsoft Office Word</Application>
  <DocSecurity>0</DocSecurity>
  <Lines>71</Lines>
  <Paragraphs>20</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10045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mklasa</dc:creator>
  <cp:lastModifiedBy>Weronika Ciachowska</cp:lastModifiedBy>
  <cp:revision>12</cp:revision>
  <cp:lastPrinted>2023-06-01T12:06:00Z</cp:lastPrinted>
  <dcterms:created xsi:type="dcterms:W3CDTF">2023-05-26T11:55:00Z</dcterms:created>
  <dcterms:modified xsi:type="dcterms:W3CDTF">2023-06-01T12:06:00Z</dcterms:modified>
</cp:coreProperties>
</file>