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A854" w14:textId="01AED34E" w:rsidR="00C732C1" w:rsidRDefault="00E879D4" w:rsidP="00072000">
      <w:pPr>
        <w:rPr>
          <w:sz w:val="24"/>
          <w:szCs w:val="24"/>
        </w:rPr>
      </w:pPr>
      <w:bookmarkStart w:id="0" w:name="_Hlk135825904"/>
      <w:r>
        <w:rPr>
          <w:rFonts w:ascii="Times New Roman" w:hAnsi="Times New Roman" w:cs="Times New Roman"/>
          <w:noProof/>
          <w:sz w:val="24"/>
          <w:szCs w:val="24"/>
          <w:lang w:eastAsia="pl-PL"/>
        </w:rPr>
        <w:t xml:space="preserve">                </w:t>
      </w:r>
      <w:r w:rsidR="003410DA">
        <w:rPr>
          <w:sz w:val="28"/>
          <w:szCs w:val="28"/>
        </w:rPr>
        <w:t xml:space="preserve">                                                          </w:t>
      </w:r>
      <w:r w:rsidR="009E1CDC">
        <w:rPr>
          <w:sz w:val="28"/>
          <w:szCs w:val="28"/>
        </w:rPr>
        <w:t xml:space="preserve">             </w:t>
      </w:r>
      <w:r w:rsidR="003410DA">
        <w:rPr>
          <w:sz w:val="28"/>
          <w:szCs w:val="28"/>
        </w:rPr>
        <w:t xml:space="preserve"> </w:t>
      </w:r>
      <w:r w:rsidR="003410DA" w:rsidRPr="009E1CDC">
        <w:rPr>
          <w:sz w:val="24"/>
          <w:szCs w:val="24"/>
        </w:rPr>
        <w:t>Bydgoszcz,</w:t>
      </w:r>
      <w:r w:rsidR="002969B4">
        <w:rPr>
          <w:sz w:val="24"/>
          <w:szCs w:val="24"/>
        </w:rPr>
        <w:t>2</w:t>
      </w:r>
      <w:r w:rsidR="00B32DA2">
        <w:rPr>
          <w:sz w:val="24"/>
          <w:szCs w:val="24"/>
        </w:rPr>
        <w:t>4</w:t>
      </w:r>
      <w:r w:rsidR="003410DA" w:rsidRPr="009E1CDC">
        <w:rPr>
          <w:sz w:val="24"/>
          <w:szCs w:val="24"/>
        </w:rPr>
        <w:t>.</w:t>
      </w:r>
      <w:r w:rsidR="002969B4">
        <w:rPr>
          <w:sz w:val="24"/>
          <w:szCs w:val="24"/>
        </w:rPr>
        <w:t>0</w:t>
      </w:r>
      <w:r w:rsidR="004C57A8">
        <w:rPr>
          <w:sz w:val="24"/>
          <w:szCs w:val="24"/>
        </w:rPr>
        <w:t>7</w:t>
      </w:r>
      <w:r w:rsidR="003410DA" w:rsidRPr="009E1CDC">
        <w:rPr>
          <w:sz w:val="24"/>
          <w:szCs w:val="24"/>
        </w:rPr>
        <w:t>.202</w:t>
      </w:r>
      <w:r w:rsidR="002969B4">
        <w:rPr>
          <w:sz w:val="24"/>
          <w:szCs w:val="24"/>
        </w:rPr>
        <w:t>3</w:t>
      </w:r>
      <w:r w:rsidR="003410DA" w:rsidRPr="009E1CDC">
        <w:rPr>
          <w:sz w:val="24"/>
          <w:szCs w:val="24"/>
        </w:rPr>
        <w:t>r.</w:t>
      </w:r>
    </w:p>
    <w:p w14:paraId="4618E1F0" w14:textId="6B92D136" w:rsidR="00626BE2" w:rsidRDefault="00626BE2" w:rsidP="00626BE2">
      <w:pPr>
        <w:jc w:val="center"/>
        <w:rPr>
          <w:b/>
          <w:bCs/>
        </w:rPr>
      </w:pPr>
      <w:r>
        <w:rPr>
          <w:noProof/>
          <w:lang w:eastAsia="pl-PL"/>
        </w:rPr>
        <w:drawing>
          <wp:anchor distT="0" distB="0" distL="114935" distR="114935" simplePos="0" relativeHeight="251659264" behindDoc="0" locked="0" layoutInCell="1" allowOverlap="1" wp14:anchorId="101245F1" wp14:editId="2811E6C9">
            <wp:simplePos x="0" y="0"/>
            <wp:positionH relativeFrom="column">
              <wp:posOffset>-3175</wp:posOffset>
            </wp:positionH>
            <wp:positionV relativeFrom="paragraph">
              <wp:posOffset>-3175</wp:posOffset>
            </wp:positionV>
            <wp:extent cx="902335" cy="902335"/>
            <wp:effectExtent l="19050" t="19050" r="12065" b="12065"/>
            <wp:wrapSquare wrapText="r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rPr>
        <w:t>UNIWERSYTET KAZIMIERZA WIELKIEGO</w:t>
      </w:r>
    </w:p>
    <w:p w14:paraId="43A085EF" w14:textId="77777777" w:rsidR="00626BE2" w:rsidRDefault="00626BE2" w:rsidP="00626BE2">
      <w:pPr>
        <w:pBdr>
          <w:bottom w:val="single" w:sz="8" w:space="1" w:color="000000"/>
        </w:pBdr>
        <w:tabs>
          <w:tab w:val="left" w:pos="3960"/>
          <w:tab w:val="left" w:pos="4320"/>
        </w:tabs>
        <w:jc w:val="center"/>
        <w:rPr>
          <w:b/>
          <w:bCs/>
        </w:rPr>
      </w:pPr>
      <w:r>
        <w:rPr>
          <w:b/>
          <w:bCs/>
        </w:rPr>
        <w:t>W BYDGOSZCZY</w:t>
      </w:r>
    </w:p>
    <w:p w14:paraId="003F0230" w14:textId="77777777" w:rsidR="00626BE2" w:rsidRDefault="00626BE2" w:rsidP="00626BE2">
      <w:pPr>
        <w:tabs>
          <w:tab w:val="left" w:pos="1620"/>
          <w:tab w:val="left" w:pos="3960"/>
          <w:tab w:val="left" w:pos="4320"/>
        </w:tabs>
        <w:jc w:val="center"/>
        <w:rPr>
          <w:sz w:val="18"/>
          <w:szCs w:val="18"/>
        </w:rPr>
      </w:pPr>
      <w:r>
        <w:rPr>
          <w:sz w:val="18"/>
          <w:szCs w:val="18"/>
        </w:rPr>
        <w:t>ul. Chodkiewicza 30, 85 – 064 Bydgoszcz, tel. 052 341 91 00 fax. 052 360 82 06</w:t>
      </w:r>
    </w:p>
    <w:p w14:paraId="0C438F2F" w14:textId="77777777" w:rsidR="00626BE2" w:rsidRDefault="00626BE2" w:rsidP="00626BE2">
      <w:pPr>
        <w:jc w:val="center"/>
      </w:pPr>
      <w:r>
        <w:t>NIP 5542647568 REGON 340057695</w:t>
      </w:r>
    </w:p>
    <w:p w14:paraId="16D8A3D8" w14:textId="77777777" w:rsidR="00626BE2" w:rsidRDefault="00626BE2" w:rsidP="00626BE2">
      <w:pPr>
        <w:jc w:val="center"/>
      </w:pPr>
      <w:r>
        <w:t>www.ukw.edu.pl</w:t>
      </w:r>
    </w:p>
    <w:p w14:paraId="30E7F8B3" w14:textId="485F01B0" w:rsidR="00626BE2" w:rsidRPr="00072000" w:rsidRDefault="00626BE2" w:rsidP="00072000">
      <w:pPr>
        <w:tabs>
          <w:tab w:val="left" w:pos="0"/>
        </w:tabs>
        <w:jc w:val="center"/>
        <w:rPr>
          <w:rFonts w:ascii="Arial" w:hAnsi="Arial" w:cs="Arial"/>
          <w:b/>
          <w:bCs/>
        </w:rPr>
      </w:pPr>
      <w:r w:rsidRPr="00072000">
        <w:rPr>
          <w:rFonts w:ascii="Arial" w:hAnsi="Arial" w:cs="Arial"/>
          <w:b/>
          <w:bCs/>
        </w:rPr>
        <w:t>ODPOWIEDZI NA PYTANIA</w:t>
      </w:r>
      <w:r w:rsidR="008F6C5B">
        <w:rPr>
          <w:rFonts w:ascii="Arial" w:hAnsi="Arial" w:cs="Arial"/>
          <w:b/>
          <w:bCs/>
        </w:rPr>
        <w:t xml:space="preserve">  </w:t>
      </w:r>
    </w:p>
    <w:p w14:paraId="44010372" w14:textId="25C9C388" w:rsidR="00C17716" w:rsidRPr="00C318F3" w:rsidRDefault="00626BE2" w:rsidP="00C17716">
      <w:pPr>
        <w:autoSpaceDE w:val="0"/>
        <w:spacing w:line="276" w:lineRule="auto"/>
        <w:ind w:right="15" w:hanging="75"/>
        <w:jc w:val="center"/>
        <w:rPr>
          <w:rFonts w:ascii="Century Gothic" w:hAnsi="Century Gothic"/>
          <w:b/>
          <w:bCs/>
          <w:i/>
          <w:color w:val="000000" w:themeColor="text1"/>
          <w:sz w:val="16"/>
          <w:szCs w:val="16"/>
          <w:shd w:val="clear" w:color="auto" w:fill="FFFFFF"/>
        </w:rPr>
      </w:pPr>
      <w:r w:rsidRPr="0064005A">
        <w:rPr>
          <w:rFonts w:cs="Arial"/>
        </w:rPr>
        <w:t xml:space="preserve">           </w:t>
      </w:r>
      <w:r w:rsidRPr="00624B5C">
        <w:rPr>
          <w:rFonts w:cs="Arial"/>
          <w:bCs/>
        </w:rPr>
        <w:t xml:space="preserve">Działając na podstawie ustawy Prawo zamówień publicznych (tj. Dz. U. z 2019 r. poz. 2019) Zamawiający przekazuje treść zapytań wraz z udzielonymi odpowiedziami w postępowaniu o udzielenie zamówienia publicznego </w:t>
      </w:r>
    </w:p>
    <w:p w14:paraId="560D0860" w14:textId="0A78B9BD" w:rsidR="00B32DA2" w:rsidRDefault="00B32DA2" w:rsidP="00B32DA2">
      <w:pPr>
        <w:pStyle w:val="Default"/>
        <w:jc w:val="both"/>
        <w:rPr>
          <w:rFonts w:ascii="Tahoma" w:hAnsi="Tahoma" w:cs="Tahoma"/>
          <w:i/>
          <w:sz w:val="20"/>
          <w:szCs w:val="20"/>
        </w:rPr>
      </w:pPr>
      <w:r w:rsidRPr="00011832">
        <w:rPr>
          <w:rFonts w:ascii="Tahoma" w:hAnsi="Tahoma" w:cs="Tahoma"/>
          <w:sz w:val="20"/>
          <w:szCs w:val="20"/>
          <w:u w:val="single"/>
        </w:rPr>
        <w:t xml:space="preserve">Przedmiot </w:t>
      </w:r>
      <w:r w:rsidRPr="004C57A8">
        <w:rPr>
          <w:rFonts w:ascii="Tahoma" w:hAnsi="Tahoma" w:cs="Tahoma"/>
          <w:sz w:val="20"/>
          <w:szCs w:val="20"/>
          <w:u w:val="single"/>
        </w:rPr>
        <w:t>zamówienia</w:t>
      </w:r>
      <w:r w:rsidRPr="004C57A8">
        <w:rPr>
          <w:rFonts w:ascii="Tahoma" w:hAnsi="Tahoma" w:cs="Tahoma"/>
          <w:sz w:val="20"/>
          <w:szCs w:val="20"/>
        </w:rPr>
        <w:t xml:space="preserve">: </w:t>
      </w:r>
      <w:r w:rsidRPr="004C57A8">
        <w:rPr>
          <w:rFonts w:ascii="Tahoma" w:hAnsi="Tahoma" w:cs="Tahoma"/>
          <w:i/>
          <w:iCs/>
          <w:sz w:val="20"/>
          <w:szCs w:val="20"/>
        </w:rPr>
        <w:t>„</w:t>
      </w:r>
      <w:r w:rsidR="004C57A8" w:rsidRPr="004C57A8">
        <w:rPr>
          <w:rFonts w:ascii="Tahoma" w:hAnsi="Tahoma" w:cs="Tahoma"/>
          <w:b/>
          <w:sz w:val="20"/>
          <w:szCs w:val="20"/>
        </w:rPr>
        <w:t>Usługi umożliwienia korzystania z wybranych obiektów rekreacyjno-sportowych przez pracowników Uniwersytetu Kazimierza Wielkiego</w:t>
      </w:r>
      <w:r w:rsidRPr="004C57A8">
        <w:rPr>
          <w:rFonts w:ascii="Tahoma" w:hAnsi="Tahoma" w:cs="Tahoma"/>
          <w:i/>
          <w:iCs/>
          <w:color w:val="auto"/>
          <w:sz w:val="20"/>
          <w:szCs w:val="20"/>
        </w:rPr>
        <w:t xml:space="preserve">” </w:t>
      </w:r>
      <w:r w:rsidRPr="004C57A8">
        <w:rPr>
          <w:rFonts w:ascii="Tahoma" w:hAnsi="Tahoma" w:cs="Tahoma"/>
          <w:i/>
          <w:iCs/>
          <w:color w:val="FF0000"/>
          <w:sz w:val="20"/>
          <w:szCs w:val="20"/>
        </w:rPr>
        <w:br/>
      </w:r>
      <w:r w:rsidRPr="00052FE6">
        <w:rPr>
          <w:rFonts w:ascii="Tahoma" w:hAnsi="Tahoma" w:cs="Tahoma"/>
          <w:sz w:val="20"/>
          <w:szCs w:val="20"/>
        </w:rPr>
        <w:t xml:space="preserve">– znak sprawy: </w:t>
      </w:r>
      <w:r w:rsidRPr="009030C2">
        <w:rPr>
          <w:rFonts w:ascii="Tahoma" w:hAnsi="Tahoma" w:cs="Tahoma"/>
          <w:sz w:val="20"/>
          <w:szCs w:val="20"/>
        </w:rPr>
        <w:t>UKW/DZP-281-</w:t>
      </w:r>
      <w:r w:rsidR="004C57A8">
        <w:rPr>
          <w:rFonts w:ascii="Tahoma" w:hAnsi="Tahoma" w:cs="Tahoma"/>
          <w:sz w:val="20"/>
          <w:szCs w:val="20"/>
        </w:rPr>
        <w:t>U</w:t>
      </w:r>
      <w:r w:rsidRPr="009030C2">
        <w:rPr>
          <w:rFonts w:ascii="Tahoma" w:hAnsi="Tahoma" w:cs="Tahoma"/>
          <w:sz w:val="20"/>
          <w:szCs w:val="20"/>
        </w:rPr>
        <w:t>-</w:t>
      </w:r>
      <w:r w:rsidR="004C57A8">
        <w:rPr>
          <w:rFonts w:ascii="Tahoma" w:hAnsi="Tahoma" w:cs="Tahoma"/>
          <w:sz w:val="20"/>
          <w:szCs w:val="20"/>
        </w:rPr>
        <w:t>39</w:t>
      </w:r>
      <w:r w:rsidRPr="009030C2">
        <w:rPr>
          <w:rFonts w:ascii="Tahoma" w:hAnsi="Tahoma" w:cs="Tahoma"/>
          <w:sz w:val="20"/>
          <w:szCs w:val="20"/>
        </w:rPr>
        <w:t>/2023</w:t>
      </w:r>
      <w:r>
        <w:rPr>
          <w:rFonts w:ascii="Tahoma" w:hAnsi="Tahoma" w:cs="Tahoma"/>
          <w:sz w:val="20"/>
          <w:szCs w:val="20"/>
        </w:rPr>
        <w:t>”</w:t>
      </w:r>
    </w:p>
    <w:p w14:paraId="11512DF0" w14:textId="48D6D783" w:rsidR="00A344DA" w:rsidRDefault="00A12394" w:rsidP="00A12394">
      <w:pPr>
        <w:pStyle w:val="Tekstpodstawowy"/>
        <w:tabs>
          <w:tab w:val="left" w:pos="142"/>
        </w:tabs>
        <w:spacing w:line="360" w:lineRule="auto"/>
        <w:ind w:right="-427"/>
        <w:jc w:val="left"/>
        <w:rPr>
          <w:rFonts w:cs="Arial"/>
          <w:bCs/>
          <w:szCs w:val="22"/>
        </w:rPr>
      </w:pPr>
      <w:r>
        <w:rPr>
          <w:rFonts w:cs="Arial"/>
          <w:bCs/>
          <w:szCs w:val="22"/>
        </w:rPr>
        <w:t>I</w:t>
      </w:r>
    </w:p>
    <w:p w14:paraId="0659CBC2" w14:textId="77777777" w:rsidR="004C57A8" w:rsidRPr="00050199" w:rsidRDefault="004C57A8" w:rsidP="004C57A8">
      <w:pPr>
        <w:pStyle w:val="Akapitzlist"/>
        <w:numPr>
          <w:ilvl w:val="0"/>
          <w:numId w:val="7"/>
        </w:numPr>
        <w:shd w:val="clear" w:color="auto" w:fill="BFBFBF" w:themeFill="background1" w:themeFillShade="BF"/>
        <w:spacing w:after="0" w:line="240" w:lineRule="auto"/>
        <w:ind w:left="284" w:hanging="284"/>
        <w:contextualSpacing w:val="0"/>
        <w:jc w:val="both"/>
        <w:rPr>
          <w:rFonts w:ascii="Tahoma" w:hAnsi="Tahoma" w:cs="Tahoma"/>
          <w:i/>
          <w:iCs/>
          <w:color w:val="000000" w:themeColor="text1"/>
          <w:sz w:val="20"/>
          <w:szCs w:val="20"/>
        </w:rPr>
      </w:pPr>
      <w:r w:rsidRPr="00050199">
        <w:rPr>
          <w:rFonts w:ascii="Tahoma" w:hAnsi="Tahoma" w:cs="Tahoma"/>
          <w:i/>
          <w:iCs/>
          <w:color w:val="000000" w:themeColor="text1"/>
          <w:sz w:val="20"/>
          <w:szCs w:val="20"/>
        </w:rPr>
        <w:t xml:space="preserve">Zwracamy się z prośbą do Zamawiającego o udzielenie informacji na temat wysokości dofinasowania do kart </w:t>
      </w:r>
      <w:r>
        <w:rPr>
          <w:rFonts w:ascii="Tahoma" w:hAnsi="Tahoma" w:cs="Tahoma"/>
          <w:i/>
          <w:iCs/>
          <w:color w:val="000000" w:themeColor="text1"/>
          <w:sz w:val="20"/>
          <w:szCs w:val="20"/>
        </w:rPr>
        <w:t>p</w:t>
      </w:r>
      <w:r w:rsidRPr="00050199">
        <w:rPr>
          <w:rFonts w:ascii="Tahoma" w:hAnsi="Tahoma" w:cs="Tahoma"/>
          <w:i/>
          <w:iCs/>
          <w:color w:val="000000" w:themeColor="text1"/>
          <w:sz w:val="20"/>
          <w:szCs w:val="20"/>
        </w:rPr>
        <w:t>racowniczych (kwotowo lub procentowo).</w:t>
      </w:r>
    </w:p>
    <w:p w14:paraId="3DEA8F85" w14:textId="77777777" w:rsidR="004C57A8" w:rsidRDefault="004C57A8" w:rsidP="004C57A8">
      <w:pPr>
        <w:jc w:val="both"/>
        <w:rPr>
          <w:rFonts w:ascii="Tahoma" w:hAnsi="Tahoma" w:cs="Tahoma"/>
          <w:sz w:val="20"/>
          <w:szCs w:val="20"/>
        </w:rPr>
      </w:pPr>
    </w:p>
    <w:p w14:paraId="6A90A413" w14:textId="40F72944" w:rsidR="004C57A8" w:rsidRDefault="004C57A8" w:rsidP="004C57A8">
      <w:pPr>
        <w:jc w:val="both"/>
        <w:rPr>
          <w:rFonts w:ascii="Tahoma" w:hAnsi="Tahoma" w:cs="Tahoma"/>
          <w:sz w:val="20"/>
          <w:szCs w:val="20"/>
        </w:rPr>
      </w:pPr>
      <w:r>
        <w:rPr>
          <w:rFonts w:ascii="Tahoma" w:hAnsi="Tahoma" w:cs="Tahoma"/>
          <w:sz w:val="20"/>
          <w:szCs w:val="20"/>
        </w:rPr>
        <w:t xml:space="preserve">Przedmiotowa informacja jest niezbędna do oszacowania warunków cenowych. </w:t>
      </w:r>
    </w:p>
    <w:p w14:paraId="49F36709" w14:textId="02CD8813" w:rsidR="004C57A8" w:rsidRPr="00EC3F80" w:rsidRDefault="00EC3F80" w:rsidP="004C57A8">
      <w:pPr>
        <w:jc w:val="both"/>
        <w:rPr>
          <w:rFonts w:ascii="Tahoma" w:hAnsi="Tahoma" w:cs="Tahoma"/>
          <w:b/>
          <w:bCs/>
          <w:sz w:val="20"/>
          <w:szCs w:val="20"/>
        </w:rPr>
      </w:pPr>
      <w:r w:rsidRPr="00EC3F80">
        <w:rPr>
          <w:rFonts w:ascii="Tahoma" w:hAnsi="Tahoma" w:cs="Tahoma"/>
          <w:b/>
          <w:bCs/>
          <w:sz w:val="20"/>
          <w:szCs w:val="20"/>
        </w:rPr>
        <w:t>Odpowiedź:</w:t>
      </w:r>
      <w:r w:rsidR="00A12394">
        <w:rPr>
          <w:rFonts w:ascii="Tahoma" w:hAnsi="Tahoma" w:cs="Tahoma"/>
          <w:b/>
          <w:bCs/>
          <w:sz w:val="20"/>
          <w:szCs w:val="20"/>
        </w:rPr>
        <w:t xml:space="preserve"> </w:t>
      </w:r>
      <w:r w:rsidRPr="00EC3F80">
        <w:rPr>
          <w:rFonts w:ascii="Tahoma" w:hAnsi="Tahoma" w:cs="Tahoma"/>
          <w:b/>
          <w:bCs/>
          <w:color w:val="000000"/>
          <w:sz w:val="20"/>
          <w:szCs w:val="20"/>
          <w:shd w:val="clear" w:color="auto" w:fill="FFFFFF"/>
        </w:rPr>
        <w:t>Zamawiający dofinansowuje kart</w:t>
      </w:r>
      <w:r w:rsidRPr="00EC3F80">
        <w:rPr>
          <w:rFonts w:ascii="Tahoma" w:hAnsi="Tahoma" w:cs="Tahoma"/>
          <w:b/>
          <w:bCs/>
          <w:color w:val="000000"/>
          <w:sz w:val="20"/>
          <w:szCs w:val="20"/>
          <w:shd w:val="clear" w:color="auto" w:fill="FFFFFF"/>
        </w:rPr>
        <w:t>y</w:t>
      </w:r>
      <w:r w:rsidRPr="00EC3F80">
        <w:rPr>
          <w:rFonts w:ascii="Tahoma" w:hAnsi="Tahoma" w:cs="Tahoma"/>
          <w:b/>
          <w:bCs/>
          <w:color w:val="000000"/>
          <w:sz w:val="20"/>
          <w:szCs w:val="20"/>
          <w:shd w:val="clear" w:color="auto" w:fill="FFFFFF"/>
        </w:rPr>
        <w:t xml:space="preserve"> pracownicz</w:t>
      </w:r>
      <w:r w:rsidRPr="00EC3F80">
        <w:rPr>
          <w:rFonts w:ascii="Tahoma" w:hAnsi="Tahoma" w:cs="Tahoma"/>
          <w:b/>
          <w:bCs/>
          <w:color w:val="000000"/>
          <w:sz w:val="20"/>
          <w:szCs w:val="20"/>
          <w:shd w:val="clear" w:color="auto" w:fill="FFFFFF"/>
        </w:rPr>
        <w:t>e</w:t>
      </w:r>
      <w:r w:rsidRPr="00EC3F80">
        <w:rPr>
          <w:rFonts w:ascii="Tahoma" w:hAnsi="Tahoma" w:cs="Tahoma"/>
          <w:b/>
          <w:bCs/>
          <w:color w:val="000000"/>
          <w:sz w:val="20"/>
          <w:szCs w:val="20"/>
          <w:shd w:val="clear" w:color="auto" w:fill="FFFFFF"/>
        </w:rPr>
        <w:t xml:space="preserve"> procentowo w przedziale 60-40.</w:t>
      </w:r>
    </w:p>
    <w:p w14:paraId="19C4A0F5" w14:textId="77777777" w:rsidR="004C57A8" w:rsidRPr="00050199" w:rsidRDefault="004C57A8" w:rsidP="004C57A8">
      <w:pPr>
        <w:pStyle w:val="Akapitzlist"/>
        <w:numPr>
          <w:ilvl w:val="0"/>
          <w:numId w:val="7"/>
        </w:numPr>
        <w:shd w:val="clear" w:color="auto" w:fill="BFBFBF" w:themeFill="background1" w:themeFillShade="BF"/>
        <w:spacing w:after="0" w:line="240" w:lineRule="auto"/>
        <w:ind w:left="284" w:hanging="284"/>
        <w:contextualSpacing w:val="0"/>
        <w:jc w:val="both"/>
        <w:rPr>
          <w:rFonts w:ascii="Tahoma" w:hAnsi="Tahoma" w:cs="Tahoma"/>
          <w:i/>
          <w:iCs/>
          <w:color w:val="000000" w:themeColor="text1"/>
          <w:sz w:val="20"/>
          <w:szCs w:val="20"/>
        </w:rPr>
      </w:pPr>
      <w:bookmarkStart w:id="1" w:name="_Hlk140761563"/>
      <w:r w:rsidRPr="00050199">
        <w:rPr>
          <w:rFonts w:ascii="Tahoma" w:hAnsi="Tahoma" w:cs="Tahoma"/>
          <w:i/>
          <w:iCs/>
          <w:color w:val="000000" w:themeColor="text1"/>
          <w:sz w:val="20"/>
          <w:szCs w:val="20"/>
        </w:rPr>
        <w:t>Czy Zamawiający dopuszcza możliwość doprecyzowania zapisów Umowy w zakresie obliczenia miesięcznego wynagrodzenia należnego Wykonawcy określonego w § 6 ust. 1 Umowy?</w:t>
      </w:r>
    </w:p>
    <w:p w14:paraId="275FA4EE" w14:textId="77777777" w:rsidR="004C57A8" w:rsidRDefault="004C57A8" w:rsidP="004C57A8">
      <w:pPr>
        <w:pStyle w:val="Akapitzlist"/>
        <w:ind w:left="284"/>
        <w:rPr>
          <w:rFonts w:ascii="Times New Roman" w:hAnsi="Times New Roman" w:cs="Times New Roman"/>
          <w:b/>
          <w:sz w:val="24"/>
          <w:szCs w:val="24"/>
        </w:rPr>
      </w:pPr>
    </w:p>
    <w:p w14:paraId="1B4714B5" w14:textId="77777777" w:rsidR="004C57A8" w:rsidRPr="00050199" w:rsidRDefault="004C57A8" w:rsidP="004C57A8">
      <w:pPr>
        <w:pStyle w:val="Akapitzlist"/>
        <w:ind w:left="0"/>
        <w:jc w:val="both"/>
        <w:rPr>
          <w:rFonts w:ascii="Tahoma" w:hAnsi="Tahoma" w:cs="Tahoma"/>
          <w:bCs/>
          <w:sz w:val="20"/>
          <w:szCs w:val="20"/>
        </w:rPr>
      </w:pPr>
      <w:r w:rsidRPr="00050199">
        <w:rPr>
          <w:rFonts w:ascii="Tahoma" w:hAnsi="Tahoma" w:cs="Tahoma"/>
          <w:bCs/>
          <w:sz w:val="20"/>
          <w:szCs w:val="20"/>
        </w:rPr>
        <w:t xml:space="preserve">W ocenie Wykonawcy, dotychczasowe zapisy Umowy nie są precyzyjne w zakresie ustalenia wartości miesięcznego wynagrodzenia </w:t>
      </w:r>
      <w:bookmarkEnd w:id="1"/>
      <w:r w:rsidRPr="00050199">
        <w:rPr>
          <w:rFonts w:ascii="Tahoma" w:hAnsi="Tahoma" w:cs="Tahoma"/>
          <w:bCs/>
          <w:sz w:val="20"/>
          <w:szCs w:val="20"/>
        </w:rPr>
        <w:t>należnego Wykonawcy z tytułu świadczonych usług. § 6 ust. 1 stanowi o wartości całej umowy za okres jej obowiązywania. W Umowie brak jest wskazania jaka jest wartość jednego miesięcznego abonamentu dla Użytkownika z podziałem na pracownika, osobę towarzyszącą lub dziecko. Zdaniem Wykonawcy, w umowie powinien znaleźć się zapis wskazujący wprost na zasadę obliczenia miesięcznego wynagrodzenia należnego Wykonawcy tj. iloczyn liczby zgłoszonych użytkowników wdanym okresie rozliczeniowym oraz ceny za pojedynczy abonament przyporządkowany danemu użytkownikowi.</w:t>
      </w:r>
    </w:p>
    <w:p w14:paraId="3D033469" w14:textId="0192E75E" w:rsidR="00EC3F80" w:rsidRDefault="00EC3F80" w:rsidP="00EC3F80">
      <w:pPr>
        <w:jc w:val="both"/>
        <w:rPr>
          <w:rFonts w:ascii="Tahoma" w:hAnsi="Tahoma" w:cs="Tahoma"/>
          <w:b/>
          <w:bCs/>
          <w:sz w:val="20"/>
          <w:szCs w:val="20"/>
        </w:rPr>
      </w:pPr>
      <w:r w:rsidRPr="00EC3F80">
        <w:rPr>
          <w:rFonts w:ascii="Tahoma" w:hAnsi="Tahoma" w:cs="Tahoma"/>
          <w:b/>
          <w:bCs/>
          <w:sz w:val="20"/>
          <w:szCs w:val="20"/>
        </w:rPr>
        <w:t xml:space="preserve">Odpowiedź:  </w:t>
      </w:r>
      <w:r>
        <w:rPr>
          <w:rFonts w:ascii="Tahoma" w:hAnsi="Tahoma" w:cs="Tahoma"/>
          <w:b/>
          <w:bCs/>
          <w:sz w:val="20"/>
          <w:szCs w:val="20"/>
        </w:rPr>
        <w:t>Zamawiający w formularzu cenowym stanowiącym załącznik nr 2 do SWZ wymaga wpisania ceny jednostkowej  dla pracownika. Cena dla  osób towarzyszących i dzieci nie ma wpływu na wycenę oferty.</w:t>
      </w:r>
    </w:p>
    <w:p w14:paraId="0EBE57E6" w14:textId="4040B473" w:rsidR="00EC3F80" w:rsidRPr="00EC3F80" w:rsidRDefault="00EC3F80" w:rsidP="00EC3F80">
      <w:pPr>
        <w:jc w:val="both"/>
        <w:rPr>
          <w:rFonts w:ascii="Tahoma" w:hAnsi="Tahoma" w:cs="Tahoma"/>
          <w:b/>
          <w:bCs/>
          <w:sz w:val="20"/>
          <w:szCs w:val="20"/>
        </w:rPr>
      </w:pPr>
      <w:r w:rsidRPr="00EC3F80">
        <w:rPr>
          <w:rFonts w:ascii="Tahoma" w:hAnsi="Tahoma" w:cs="Tahoma"/>
          <w:b/>
          <w:bCs/>
          <w:sz w:val="20"/>
          <w:szCs w:val="20"/>
        </w:rPr>
        <w:t xml:space="preserve"> </w:t>
      </w:r>
      <w:r w:rsidRPr="00EC3F80">
        <w:rPr>
          <w:rFonts w:ascii="Tahoma" w:hAnsi="Tahoma" w:cs="Tahoma"/>
          <w:b/>
          <w:bCs/>
          <w:sz w:val="20"/>
          <w:szCs w:val="20"/>
        </w:rPr>
        <w:t xml:space="preserve">Tak, Zamawiający przychyla się do propozycji zapisu </w:t>
      </w:r>
      <w:r w:rsidRPr="00EC3F80">
        <w:rPr>
          <w:rFonts w:ascii="Tahoma" w:hAnsi="Tahoma" w:cs="Tahoma"/>
          <w:b/>
          <w:bCs/>
          <w:sz w:val="20"/>
          <w:szCs w:val="20"/>
        </w:rPr>
        <w:t>wskazując</w:t>
      </w:r>
      <w:r w:rsidRPr="00EC3F80">
        <w:rPr>
          <w:rFonts w:ascii="Tahoma" w:hAnsi="Tahoma" w:cs="Tahoma"/>
          <w:b/>
          <w:bCs/>
          <w:sz w:val="20"/>
          <w:szCs w:val="20"/>
        </w:rPr>
        <w:t>ego</w:t>
      </w:r>
      <w:r w:rsidRPr="00EC3F80">
        <w:rPr>
          <w:rFonts w:ascii="Tahoma" w:hAnsi="Tahoma" w:cs="Tahoma"/>
          <w:b/>
          <w:bCs/>
          <w:sz w:val="20"/>
          <w:szCs w:val="20"/>
        </w:rPr>
        <w:t xml:space="preserve"> wprost na zasadę obliczenia miesięcznego wynagrodzenia należnego Wykonawcy tj. iloczyn liczby zgłoszonych użytkowników wdanym okresie rozliczeniowym oraz ceny za pojedynczy abonament przyporządkowany danemu użytkownikowi.</w:t>
      </w:r>
    </w:p>
    <w:p w14:paraId="10F219DB" w14:textId="77777777" w:rsidR="004C57A8" w:rsidRDefault="004C57A8" w:rsidP="004C57A8">
      <w:pPr>
        <w:pStyle w:val="Akapitzlist"/>
        <w:ind w:left="284"/>
        <w:rPr>
          <w:rFonts w:ascii="Times New Roman" w:hAnsi="Times New Roman" w:cs="Times New Roman"/>
          <w:b/>
          <w:sz w:val="24"/>
          <w:szCs w:val="24"/>
        </w:rPr>
      </w:pPr>
    </w:p>
    <w:p w14:paraId="32D69F95" w14:textId="77777777" w:rsidR="004C57A8" w:rsidRPr="00050199" w:rsidRDefault="004C57A8" w:rsidP="004C57A8">
      <w:pPr>
        <w:pStyle w:val="Akapitzlist"/>
        <w:numPr>
          <w:ilvl w:val="0"/>
          <w:numId w:val="7"/>
        </w:numPr>
        <w:shd w:val="clear" w:color="auto" w:fill="BFBFBF" w:themeFill="background1" w:themeFillShade="BF"/>
        <w:spacing w:after="0" w:line="240" w:lineRule="auto"/>
        <w:ind w:left="284" w:hanging="284"/>
        <w:contextualSpacing w:val="0"/>
        <w:jc w:val="both"/>
        <w:rPr>
          <w:rFonts w:ascii="Tahoma" w:hAnsi="Tahoma" w:cs="Tahoma"/>
          <w:i/>
          <w:iCs/>
          <w:color w:val="000000" w:themeColor="text1"/>
          <w:sz w:val="20"/>
          <w:szCs w:val="20"/>
        </w:rPr>
      </w:pPr>
      <w:r w:rsidRPr="00050199">
        <w:rPr>
          <w:rFonts w:ascii="Tahoma" w:hAnsi="Tahoma" w:cs="Tahoma"/>
          <w:i/>
          <w:iCs/>
          <w:color w:val="000000" w:themeColor="text1"/>
          <w:sz w:val="20"/>
          <w:szCs w:val="20"/>
        </w:rPr>
        <w:t xml:space="preserve">Czy Zamawiający zgadza się na zmianę zapisów Umowy dotyczących podstawy odstąpienia od Umowy, na podstawie treści postanowienia § 8 ust. 1 pkt 3)-5) Umowy, poprzez wskazanie, iż Zamawiający będzie uprawniony do skorzystania z uprawnienia do odstąpienia od Umowy w przypadkach tam wskazanym, dopiero po wyznaczeniu Wykonawcy dodatkowego minimalnego </w:t>
      </w:r>
      <w:r w:rsidRPr="00050199">
        <w:rPr>
          <w:rFonts w:ascii="Tahoma" w:hAnsi="Tahoma" w:cs="Tahoma"/>
          <w:i/>
          <w:iCs/>
          <w:color w:val="000000" w:themeColor="text1"/>
          <w:sz w:val="20"/>
          <w:szCs w:val="20"/>
        </w:rPr>
        <w:lastRenderedPageBreak/>
        <w:t>terminu 7-dniowego na naprawę lub zaniechanie naruszeń umowy i bezskutecznym upływie tego terminu?</w:t>
      </w:r>
    </w:p>
    <w:p w14:paraId="6EB4D35E" w14:textId="77777777" w:rsidR="004C57A8" w:rsidRDefault="004C57A8" w:rsidP="004C57A8">
      <w:pPr>
        <w:rPr>
          <w:b/>
          <w:iCs/>
        </w:rPr>
      </w:pPr>
    </w:p>
    <w:p w14:paraId="2A1DBEDA" w14:textId="77777777" w:rsidR="004C57A8" w:rsidRPr="00050199" w:rsidRDefault="004C57A8" w:rsidP="004C57A8">
      <w:pPr>
        <w:pStyle w:val="Akapitzlist"/>
        <w:ind w:left="0"/>
        <w:jc w:val="both"/>
        <w:rPr>
          <w:rFonts w:ascii="Tahoma" w:hAnsi="Tahoma" w:cs="Tahoma"/>
          <w:bCs/>
          <w:sz w:val="20"/>
          <w:szCs w:val="20"/>
        </w:rPr>
      </w:pPr>
      <w:r w:rsidRPr="00050199">
        <w:rPr>
          <w:rFonts w:ascii="Tahoma" w:hAnsi="Tahoma" w:cs="Tahoma"/>
          <w:bCs/>
          <w:sz w:val="20"/>
          <w:szCs w:val="20"/>
        </w:rPr>
        <w:t>Dotychczasowe postanowienia Umowy dotyczące możliwości rozwiązania Umowy w trybie natychmiastowym są bardzo rygorystyczne i nie dają żadnej możliwości Wykonawcy na naprawę ewentualnych naruszeń, bądź wykazania, że stwierdzone nienależyte wykonywanie Umowy jest wynikiem działań lub okoliczności niezależnych od Wykonawcy. Istotą zastosowania instytucji odstąpienia od Umowy jest funkcja anihilacyjna umowy, kiedy inne środki prawne nie skutkują. Zdaniem Wykonawcy, w omawianym przypadku uprzednie wezwanie Wykonawcy do prawidłowego wykonania Umowy w terminie co najmniej 7 dni lub odniesienie się do twierdzeń Zamawiającego i wykazanie, ze wina nie leży po stronie Wykonawcy, pod rygorem odstąpienia od Umowy, powinno być tym środkiem prewencyjnym, który da możliwość Wykonawcy odniesienia się do zarzutów Zamawiającego lub niezwłocznego naprawienia uchybień, tym bardziej, że katalog tych naruszeń jest otwarty i każde nawet najdrobniejsze uchybienie Wykonawcy może być podstawą dla Zamawiającego do odstąpienia od Umowy i naliczenia z tego tytułu kary umownej.</w:t>
      </w:r>
    </w:p>
    <w:p w14:paraId="522F74DB" w14:textId="15641C4B" w:rsidR="004C57A8" w:rsidRPr="00BE0224" w:rsidRDefault="004C57A8" w:rsidP="004C57A8">
      <w:pPr>
        <w:rPr>
          <w:bCs/>
        </w:rPr>
      </w:pPr>
      <w:r>
        <w:rPr>
          <w:bCs/>
        </w:rPr>
        <w:t xml:space="preserve"> </w:t>
      </w:r>
      <w:r w:rsidR="00EC3F80" w:rsidRPr="00EC3F80">
        <w:rPr>
          <w:rFonts w:ascii="Tahoma" w:hAnsi="Tahoma" w:cs="Tahoma"/>
          <w:b/>
          <w:bCs/>
          <w:sz w:val="20"/>
          <w:szCs w:val="20"/>
        </w:rPr>
        <w:t xml:space="preserve">Odpowiedź:   </w:t>
      </w:r>
      <w:r w:rsidR="00EC3F80">
        <w:rPr>
          <w:rFonts w:ascii="Tahoma" w:hAnsi="Tahoma" w:cs="Tahoma"/>
          <w:b/>
          <w:bCs/>
          <w:sz w:val="20"/>
          <w:szCs w:val="20"/>
        </w:rPr>
        <w:t>Tak, Zamawiający</w:t>
      </w:r>
      <w:r w:rsidR="00EC3F80">
        <w:rPr>
          <w:rFonts w:ascii="Tahoma" w:hAnsi="Tahoma" w:cs="Tahoma"/>
          <w:b/>
          <w:bCs/>
          <w:sz w:val="20"/>
          <w:szCs w:val="20"/>
        </w:rPr>
        <w:t xml:space="preserve"> wyraża zgodę na taki zapis.</w:t>
      </w:r>
    </w:p>
    <w:p w14:paraId="01A2D03A" w14:textId="77777777" w:rsidR="004C57A8" w:rsidRPr="00050199" w:rsidRDefault="004C57A8" w:rsidP="004C57A8">
      <w:pPr>
        <w:pStyle w:val="Akapitzlist"/>
        <w:numPr>
          <w:ilvl w:val="0"/>
          <w:numId w:val="7"/>
        </w:numPr>
        <w:shd w:val="clear" w:color="auto" w:fill="BFBFBF" w:themeFill="background1" w:themeFillShade="BF"/>
        <w:spacing w:after="0" w:line="240" w:lineRule="auto"/>
        <w:ind w:left="284" w:hanging="284"/>
        <w:contextualSpacing w:val="0"/>
        <w:jc w:val="both"/>
        <w:rPr>
          <w:rFonts w:ascii="Tahoma" w:hAnsi="Tahoma" w:cs="Tahoma"/>
          <w:i/>
          <w:iCs/>
          <w:color w:val="000000" w:themeColor="text1"/>
          <w:sz w:val="20"/>
          <w:szCs w:val="20"/>
        </w:rPr>
      </w:pPr>
      <w:r w:rsidRPr="00050199">
        <w:rPr>
          <w:rFonts w:ascii="Tahoma" w:hAnsi="Tahoma" w:cs="Tahoma"/>
          <w:i/>
          <w:iCs/>
          <w:color w:val="000000" w:themeColor="text1"/>
          <w:sz w:val="20"/>
          <w:szCs w:val="20"/>
        </w:rPr>
        <w:t>Czy Zamawiający mógłby doprecyzować podstawę prawną wskazaną w treści postanowienia § 9 ust. 2 Umowy, ponieważ w Umowie nie ma postanowienia oznaczonego jako § 8 ust. 2 lit. a)?</w:t>
      </w:r>
    </w:p>
    <w:p w14:paraId="5E1AEC4D" w14:textId="77777777" w:rsidR="004C57A8" w:rsidRDefault="004C57A8" w:rsidP="004C57A8">
      <w:pPr>
        <w:pStyle w:val="Akapitzlist"/>
        <w:ind w:left="284"/>
        <w:rPr>
          <w:rFonts w:ascii="Times New Roman" w:hAnsi="Times New Roman" w:cs="Times New Roman"/>
          <w:b/>
          <w:sz w:val="24"/>
          <w:szCs w:val="24"/>
        </w:rPr>
      </w:pPr>
    </w:p>
    <w:p w14:paraId="49E83EC2" w14:textId="77777777" w:rsidR="004C57A8" w:rsidRPr="00050199" w:rsidRDefault="004C57A8" w:rsidP="004C57A8">
      <w:pPr>
        <w:pStyle w:val="Akapitzlist"/>
        <w:ind w:left="0"/>
        <w:jc w:val="both"/>
        <w:rPr>
          <w:rFonts w:ascii="Tahoma" w:hAnsi="Tahoma" w:cs="Tahoma"/>
          <w:bCs/>
          <w:sz w:val="20"/>
          <w:szCs w:val="20"/>
        </w:rPr>
      </w:pPr>
      <w:r w:rsidRPr="00050199">
        <w:rPr>
          <w:rFonts w:ascii="Tahoma" w:hAnsi="Tahoma" w:cs="Tahoma"/>
          <w:bCs/>
          <w:sz w:val="20"/>
          <w:szCs w:val="20"/>
        </w:rPr>
        <w:t>Podstawa prawna wskazana w Umowie w przedmiotowym punkcie nie istnieje. Z uwagi na doniosłość tego postanowienia tj. obowiązek zapłaty dość wysokiej kary umownej przez Wykonawcę, postanowienie to nie powinno powodować wątpliwości interpretacyjnych.</w:t>
      </w:r>
    </w:p>
    <w:p w14:paraId="24D81699" w14:textId="4E537FC2" w:rsidR="004C57A8" w:rsidRPr="00A12394" w:rsidRDefault="00EC3F80" w:rsidP="00C17716">
      <w:pPr>
        <w:pStyle w:val="Tekstpodstawowy"/>
        <w:tabs>
          <w:tab w:val="left" w:pos="142"/>
        </w:tabs>
        <w:spacing w:line="360" w:lineRule="auto"/>
        <w:ind w:right="-427"/>
        <w:jc w:val="center"/>
        <w:rPr>
          <w:rFonts w:cs="Arial"/>
          <w:szCs w:val="22"/>
        </w:rPr>
      </w:pPr>
      <w:r w:rsidRPr="00A12394">
        <w:rPr>
          <w:rFonts w:ascii="Tahoma" w:hAnsi="Tahoma" w:cs="Tahoma"/>
          <w:sz w:val="20"/>
        </w:rPr>
        <w:t>Odpowiedź:    Zamawiający</w:t>
      </w:r>
      <w:r w:rsidRPr="00A12394">
        <w:rPr>
          <w:rFonts w:ascii="Tahoma" w:hAnsi="Tahoma" w:cs="Tahoma"/>
          <w:sz w:val="20"/>
        </w:rPr>
        <w:t xml:space="preserve"> </w:t>
      </w:r>
      <w:r w:rsidR="00A12394" w:rsidRPr="00A12394">
        <w:rPr>
          <w:rFonts w:ascii="Tahoma" w:hAnsi="Tahoma" w:cs="Tahoma"/>
          <w:sz w:val="20"/>
        </w:rPr>
        <w:t xml:space="preserve">w umowie </w:t>
      </w:r>
      <w:r w:rsidR="00A12394" w:rsidRPr="00A12394">
        <w:rPr>
          <w:rFonts w:ascii="Tahoma" w:hAnsi="Tahoma" w:cs="Tahoma"/>
          <w:color w:val="000000" w:themeColor="text1"/>
          <w:sz w:val="20"/>
        </w:rPr>
        <w:t xml:space="preserve">§ 9 ust. 2 </w:t>
      </w:r>
      <w:r w:rsidR="00A12394" w:rsidRPr="00A12394">
        <w:rPr>
          <w:rFonts w:ascii="Tahoma" w:hAnsi="Tahoma" w:cs="Tahoma"/>
          <w:sz w:val="20"/>
        </w:rPr>
        <w:t xml:space="preserve">w </w:t>
      </w:r>
      <w:r w:rsidRPr="00A12394">
        <w:rPr>
          <w:rFonts w:ascii="Tahoma" w:hAnsi="Tahoma" w:cs="Tahoma"/>
          <w:sz w:val="20"/>
        </w:rPr>
        <w:t>wykre</w:t>
      </w:r>
      <w:r w:rsidR="00A12394">
        <w:rPr>
          <w:rFonts w:ascii="Tahoma" w:hAnsi="Tahoma" w:cs="Tahoma"/>
          <w:sz w:val="20"/>
        </w:rPr>
        <w:t>ś</w:t>
      </w:r>
      <w:r w:rsidRPr="00A12394">
        <w:rPr>
          <w:rFonts w:ascii="Tahoma" w:hAnsi="Tahoma" w:cs="Tahoma"/>
          <w:sz w:val="20"/>
        </w:rPr>
        <w:t xml:space="preserve">la „lit a)”po </w:t>
      </w:r>
      <w:r w:rsidR="00A12394" w:rsidRPr="00A12394">
        <w:rPr>
          <w:rFonts w:ascii="Tahoma" w:hAnsi="Tahoma" w:cs="Tahoma"/>
          <w:sz w:val="20"/>
        </w:rPr>
        <w:t>zapisie „</w:t>
      </w:r>
      <w:r w:rsidR="00A12394" w:rsidRPr="00A12394">
        <w:rPr>
          <w:rFonts w:ascii="Tahoma" w:hAnsi="Tahoma" w:cs="Tahoma"/>
          <w:color w:val="000000" w:themeColor="text1"/>
          <w:sz w:val="20"/>
        </w:rPr>
        <w:t>§ 8 ust. 2</w:t>
      </w:r>
      <w:r w:rsidR="00A12394" w:rsidRPr="00A12394">
        <w:rPr>
          <w:rFonts w:ascii="Tahoma" w:hAnsi="Tahoma" w:cs="Tahoma"/>
          <w:color w:val="000000" w:themeColor="text1"/>
          <w:sz w:val="20"/>
        </w:rPr>
        <w:t>”.</w:t>
      </w:r>
    </w:p>
    <w:p w14:paraId="53D234FE" w14:textId="02EC932D" w:rsidR="004C57A8" w:rsidRDefault="00A12394" w:rsidP="00A12394">
      <w:pPr>
        <w:pStyle w:val="Tekstpodstawowy"/>
        <w:tabs>
          <w:tab w:val="left" w:pos="142"/>
        </w:tabs>
        <w:spacing w:line="360" w:lineRule="auto"/>
        <w:ind w:right="-427"/>
        <w:jc w:val="left"/>
        <w:rPr>
          <w:rFonts w:cs="Arial"/>
          <w:bCs/>
          <w:szCs w:val="22"/>
        </w:rPr>
      </w:pPr>
      <w:r>
        <w:rPr>
          <w:rFonts w:cs="Arial"/>
          <w:bCs/>
          <w:szCs w:val="22"/>
        </w:rPr>
        <w:t xml:space="preserve">II. </w:t>
      </w:r>
    </w:p>
    <w:p w14:paraId="4909FF00" w14:textId="77777777" w:rsidR="00A12394" w:rsidRPr="00D63C16" w:rsidRDefault="00A12394" w:rsidP="00A12394">
      <w:pPr>
        <w:pStyle w:val="Akapitzlist"/>
        <w:numPr>
          <w:ilvl w:val="0"/>
          <w:numId w:val="8"/>
        </w:numPr>
        <w:spacing w:after="200" w:line="276" w:lineRule="auto"/>
        <w:rPr>
          <w:b/>
        </w:rPr>
      </w:pPr>
      <w:r w:rsidRPr="008C4492">
        <w:rPr>
          <w:b/>
        </w:rPr>
        <w:t>Dot</w:t>
      </w:r>
      <w:r>
        <w:rPr>
          <w:b/>
        </w:rPr>
        <w:t>yczy: czasu korzystania z usług sportowych</w:t>
      </w:r>
    </w:p>
    <w:p w14:paraId="1F8885FC" w14:textId="77777777" w:rsidR="00A12394" w:rsidRDefault="00A12394" w:rsidP="00A12394">
      <w:pPr>
        <w:pStyle w:val="Akapitzlist"/>
        <w:jc w:val="both"/>
      </w:pPr>
      <w:r>
        <w:t>Z</w:t>
      </w:r>
      <w:r w:rsidRPr="00D63C16">
        <w:t xml:space="preserve">wracamy się z uprzejmą prośbą o potwierdzenie, że </w:t>
      </w:r>
      <w:r w:rsidRPr="00E12B4D">
        <w:t>Zamawiający akceptuje ograniczenia czasowe w dostępie do usług, wynikające z umów pomiędzy Wykonawcą a partnerskimi obiektami sportowo-rekreacyjnymi</w:t>
      </w:r>
      <w:r>
        <w:t>.</w:t>
      </w:r>
    </w:p>
    <w:p w14:paraId="5388C600" w14:textId="77777777" w:rsidR="00A12394" w:rsidRPr="00D63C16" w:rsidRDefault="00A12394" w:rsidP="00A12394">
      <w:pPr>
        <w:pStyle w:val="Akapitzlist"/>
        <w:jc w:val="both"/>
      </w:pPr>
      <w:r>
        <w:t xml:space="preserve">Informujemy, iż </w:t>
      </w:r>
      <w:r w:rsidRPr="00D63C16">
        <w:t xml:space="preserve">żaden z </w:t>
      </w:r>
      <w:r>
        <w:t xml:space="preserve">Wykonawców funkcjonujących na rynku, </w:t>
      </w:r>
      <w:r w:rsidRPr="00D63C16">
        <w:t xml:space="preserve">nie oferuje </w:t>
      </w:r>
      <w:r>
        <w:t xml:space="preserve">abonamentów </w:t>
      </w:r>
      <w:r w:rsidRPr="00D63C16">
        <w:t xml:space="preserve">sportowych bez jakichkolwiek </w:t>
      </w:r>
      <w:r>
        <w:t>limitów czasowych. U każdego z O</w:t>
      </w:r>
      <w:r w:rsidRPr="00D63C16">
        <w:t xml:space="preserve">peratorów występują ograniczenia </w:t>
      </w:r>
      <w:r>
        <w:t xml:space="preserve">czasowe </w:t>
      </w:r>
      <w:r w:rsidRPr="00D63C16">
        <w:t>i dotyczą usług</w:t>
      </w:r>
      <w:r>
        <w:t>, takich jak np.: basen</w:t>
      </w:r>
      <w:r w:rsidRPr="00D63C16">
        <w:t xml:space="preserve"> (np. 60 minut </w:t>
      </w:r>
      <w:r>
        <w:t xml:space="preserve">korzystania </w:t>
      </w:r>
      <w:r>
        <w:br/>
        <w:t>z basenu), sauna</w:t>
      </w:r>
      <w:r w:rsidRPr="00D63C16">
        <w:t xml:space="preserve"> (np. 30 m</w:t>
      </w:r>
      <w:r>
        <w:t>inut korzystania z sauny), grota solna</w:t>
      </w:r>
      <w:r w:rsidRPr="00D63C16">
        <w:t xml:space="preserve"> (np. 30 minut korz</w:t>
      </w:r>
      <w:r>
        <w:t xml:space="preserve">ystania </w:t>
      </w:r>
      <w:r>
        <w:br/>
        <w:t>z groty solnej)</w:t>
      </w:r>
      <w:r w:rsidRPr="00D63C16">
        <w:t>.</w:t>
      </w:r>
    </w:p>
    <w:p w14:paraId="4120C358" w14:textId="77777777" w:rsidR="00A12394" w:rsidRPr="00D63C16" w:rsidRDefault="00A12394" w:rsidP="00A12394">
      <w:pPr>
        <w:pStyle w:val="Akapitzlist"/>
        <w:jc w:val="both"/>
      </w:pPr>
      <w:r w:rsidRPr="00D63C16">
        <w:t xml:space="preserve">Poza powyższymi limitami czasowymi, w ofercie Wykonawców występować mogą </w:t>
      </w:r>
      <w:r>
        <w:t xml:space="preserve">również </w:t>
      </w:r>
      <w:r w:rsidRPr="00D63C16">
        <w:t xml:space="preserve">ograniczenia </w:t>
      </w:r>
      <w:r>
        <w:t>dotyczące</w:t>
      </w:r>
      <w:r w:rsidRPr="00D63C16">
        <w:t xml:space="preserve"> zasad świadczenia usług w danym obiekcie, które </w:t>
      </w:r>
      <w:r>
        <w:t>wynikają</w:t>
      </w:r>
      <w:r w:rsidRPr="00D63C16">
        <w:t xml:space="preserve"> </w:t>
      </w:r>
      <w:r>
        <w:t>z jego godzin pracy, regulaminów, grafików, charakteru</w:t>
      </w:r>
      <w:r w:rsidRPr="00D63C16">
        <w:t xml:space="preserve"> usługi, </w:t>
      </w:r>
      <w:r>
        <w:t>czy zasad</w:t>
      </w:r>
      <w:r w:rsidRPr="00D63C16">
        <w:t xml:space="preserve"> bezpieczeńst</w:t>
      </w:r>
      <w:r>
        <w:t>wa bądź stopnia</w:t>
      </w:r>
      <w:r w:rsidRPr="00D63C16">
        <w:t xml:space="preserve"> zaawansowania grupy.</w:t>
      </w:r>
    </w:p>
    <w:p w14:paraId="20F2DC8A" w14:textId="57227426" w:rsidR="00A12394" w:rsidRPr="00A12394" w:rsidRDefault="00A12394" w:rsidP="00A12394">
      <w:pPr>
        <w:pStyle w:val="Akapitzlist"/>
        <w:jc w:val="both"/>
        <w:rPr>
          <w:b/>
          <w:bCs/>
        </w:rPr>
      </w:pPr>
      <w:r w:rsidRPr="00A12394">
        <w:rPr>
          <w:rFonts w:ascii="Tahoma" w:hAnsi="Tahoma" w:cs="Tahoma"/>
          <w:b/>
          <w:bCs/>
          <w:sz w:val="20"/>
          <w:szCs w:val="20"/>
        </w:rPr>
        <w:t>Odpowiedź:    Zamawiający</w:t>
      </w:r>
      <w:r w:rsidR="00FE6B15">
        <w:rPr>
          <w:rFonts w:ascii="Tahoma" w:hAnsi="Tahoma" w:cs="Tahoma"/>
          <w:b/>
          <w:bCs/>
          <w:sz w:val="20"/>
          <w:szCs w:val="20"/>
        </w:rPr>
        <w:t xml:space="preserve"> akceptuje powyższe ograniczenia.</w:t>
      </w:r>
    </w:p>
    <w:p w14:paraId="20035E3F" w14:textId="77777777" w:rsidR="00A12394" w:rsidRPr="00EE7733" w:rsidRDefault="00A12394" w:rsidP="00A12394">
      <w:pPr>
        <w:pStyle w:val="Akapitzlist"/>
        <w:numPr>
          <w:ilvl w:val="0"/>
          <w:numId w:val="8"/>
        </w:numPr>
        <w:spacing w:after="200" w:line="276" w:lineRule="auto"/>
        <w:rPr>
          <w:b/>
        </w:rPr>
      </w:pPr>
      <w:r w:rsidRPr="00EE7733">
        <w:rPr>
          <w:b/>
        </w:rPr>
        <w:t>Dotyczy: dopłat</w:t>
      </w:r>
    </w:p>
    <w:p w14:paraId="3C434EA2" w14:textId="77777777" w:rsidR="00A12394" w:rsidRDefault="00A12394" w:rsidP="00A12394">
      <w:pPr>
        <w:pStyle w:val="Akapitzlist"/>
        <w:jc w:val="both"/>
      </w:pPr>
      <w:r>
        <w:t>Zwracamy się z uprzejmą prośbą o potwierdzenie,</w:t>
      </w:r>
      <w:r w:rsidRPr="00F826CD">
        <w:t xml:space="preserve"> </w:t>
      </w:r>
      <w:r>
        <w:t xml:space="preserve">iż Zamawiający dopuszcza dopłaty do </w:t>
      </w:r>
      <w:r w:rsidRPr="00F826CD">
        <w:t>usług</w:t>
      </w:r>
      <w:r>
        <w:t xml:space="preserve"> drogich i niszowych, takich jak np. squash, tenis, badminton, nauka pływania, </w:t>
      </w:r>
      <w:proofErr w:type="spellStart"/>
      <w:r>
        <w:t>aqua</w:t>
      </w:r>
      <w:proofErr w:type="spellEnd"/>
      <w:r>
        <w:t xml:space="preserve"> aerobik, </w:t>
      </w:r>
      <w:proofErr w:type="spellStart"/>
      <w:r>
        <w:t>sunarium</w:t>
      </w:r>
      <w:proofErr w:type="spellEnd"/>
      <w:r>
        <w:t>, itp.</w:t>
      </w:r>
      <w:r w:rsidRPr="00F826CD">
        <w:t xml:space="preserve"> </w:t>
      </w:r>
      <w:r>
        <w:t>Dopłaty</w:t>
      </w:r>
      <w:r w:rsidRPr="00F826CD">
        <w:t xml:space="preserve"> te </w:t>
      </w:r>
      <w:r>
        <w:t>będą</w:t>
      </w:r>
      <w:r w:rsidRPr="00F826CD">
        <w:t xml:space="preserve"> w całości pokrywane </w:t>
      </w:r>
      <w:r>
        <w:t>z własnych środków finansowych U</w:t>
      </w:r>
      <w:r w:rsidRPr="00F826CD">
        <w:t>żytkownika</w:t>
      </w:r>
      <w:r>
        <w:t xml:space="preserve"> </w:t>
      </w:r>
      <w:r w:rsidRPr="00F826CD">
        <w:t>w bezpośrednim rozliczeniu z obiektem partnerskim.</w:t>
      </w:r>
    </w:p>
    <w:p w14:paraId="7D2C7C15" w14:textId="77777777" w:rsidR="00A12394" w:rsidRDefault="00A12394" w:rsidP="00A12394">
      <w:pPr>
        <w:pStyle w:val="Akapitzlist"/>
        <w:jc w:val="both"/>
      </w:pPr>
      <w:r>
        <w:t>Informujemy, iż z</w:t>
      </w:r>
      <w:r w:rsidRPr="00F826CD">
        <w:t xml:space="preserve">e względu na rynkowe ceny </w:t>
      </w:r>
      <w:r>
        <w:t>wspomnianych usług, nie jest możliwe świadczenie dostępu do nich bez dodatkowych dopłat, przez co Operatorzy abonamentów sportowych udostępniają je na zasadzie dopłaty i/lub rabatu.</w:t>
      </w:r>
    </w:p>
    <w:p w14:paraId="2EA12CAA" w14:textId="30561602" w:rsidR="00A12394" w:rsidRPr="00A12394" w:rsidRDefault="00A12394" w:rsidP="00A12394">
      <w:pPr>
        <w:pStyle w:val="Akapitzlist"/>
        <w:jc w:val="both"/>
        <w:rPr>
          <w:b/>
          <w:bCs/>
        </w:rPr>
      </w:pPr>
      <w:r w:rsidRPr="00A12394">
        <w:rPr>
          <w:rFonts w:ascii="Tahoma" w:hAnsi="Tahoma" w:cs="Tahoma"/>
          <w:b/>
          <w:bCs/>
          <w:sz w:val="20"/>
          <w:szCs w:val="20"/>
        </w:rPr>
        <w:t>Odpowiedź:    Zamawiający</w:t>
      </w:r>
      <w:r w:rsidR="00FE6B15">
        <w:rPr>
          <w:rFonts w:ascii="Tahoma" w:hAnsi="Tahoma" w:cs="Tahoma"/>
          <w:b/>
          <w:bCs/>
          <w:sz w:val="20"/>
          <w:szCs w:val="20"/>
        </w:rPr>
        <w:t xml:space="preserve"> nie dopuszcza dopłat.</w:t>
      </w:r>
    </w:p>
    <w:p w14:paraId="783B331F" w14:textId="77777777" w:rsidR="00A12394" w:rsidRDefault="00A12394" w:rsidP="00A12394">
      <w:pPr>
        <w:pStyle w:val="Akapitzlist"/>
        <w:numPr>
          <w:ilvl w:val="0"/>
          <w:numId w:val="8"/>
        </w:numPr>
        <w:spacing w:after="200" w:line="276" w:lineRule="auto"/>
        <w:jc w:val="both"/>
        <w:rPr>
          <w:b/>
        </w:rPr>
      </w:pPr>
      <w:r w:rsidRPr="00EA00AD">
        <w:rPr>
          <w:b/>
        </w:rPr>
        <w:lastRenderedPageBreak/>
        <w:t xml:space="preserve">Dotyczy: </w:t>
      </w:r>
      <w:r>
        <w:rPr>
          <w:b/>
        </w:rPr>
        <w:t>karty imiennej</w:t>
      </w:r>
    </w:p>
    <w:p w14:paraId="12252367" w14:textId="77777777" w:rsidR="00A12394" w:rsidRDefault="00A12394" w:rsidP="00A12394">
      <w:pPr>
        <w:pStyle w:val="Akapitzlist"/>
        <w:jc w:val="both"/>
      </w:pPr>
      <w:r w:rsidRPr="00AE78C0">
        <w:t xml:space="preserve">Zwracamy się z uprzejmą prośbą o </w:t>
      </w:r>
      <w:r>
        <w:t>potwierdzenie, że poprzez „imienną kartę” Zamawiający rozumie fizyczną kartę pozwalającą na identyfikację użytkownika w obiekcie sportowym wraz z okazaniem dokumentu potwierdzającego jego tożsamość. Tym samym, Zamawiający nie narzuca, jakiego rodzaju dodatkowe zabezpieczania powinna mieć karta (chipowe, zbliżeniowe lub magnetyczne).</w:t>
      </w:r>
    </w:p>
    <w:p w14:paraId="35CBD2B4" w14:textId="77777777" w:rsidR="00A12394" w:rsidRDefault="00A12394" w:rsidP="00A12394">
      <w:pPr>
        <w:pStyle w:val="Akapitzlist"/>
        <w:jc w:val="both"/>
      </w:pPr>
      <w:r>
        <w:t xml:space="preserve">W ocenie Wykonawcy, karta służąca weryfikacji w obiekcie, udostępniania użytkownikom, nie musi posiadać takich samych zabezpieczeń jak karta wydawana przez innych Operatorów, przy czym nie ulega wątpliwości, że korzystać z niej mogą tylko osoby uprawnione, co gwarantują zabezpieczenia i systemy stosowane przez Wykonawcę. </w:t>
      </w:r>
      <w:r w:rsidRPr="00736A81">
        <w:t xml:space="preserve"> </w:t>
      </w:r>
      <w:r>
        <w:t>Dzięki temu, że imienna karta weryfikowana jest za każdym razem wraz z okazaniem dokumentu potwierdzającego tożsamość użytkownika, nigdy nie dojdzie do sytuacji, w której z usługi sportowo-rekreacyjnej skorzysta osoba nieuprawniona.</w:t>
      </w:r>
    </w:p>
    <w:p w14:paraId="675F0447" w14:textId="39973E84" w:rsidR="00A12394" w:rsidRDefault="00A12394" w:rsidP="00A12394">
      <w:pPr>
        <w:pStyle w:val="Akapitzlist"/>
        <w:jc w:val="both"/>
        <w:rPr>
          <w:rFonts w:ascii="Tahoma" w:hAnsi="Tahoma" w:cs="Tahoma"/>
          <w:b/>
          <w:bCs/>
          <w:sz w:val="20"/>
          <w:szCs w:val="20"/>
        </w:rPr>
      </w:pPr>
      <w:r w:rsidRPr="00A12394">
        <w:rPr>
          <w:rFonts w:ascii="Tahoma" w:hAnsi="Tahoma" w:cs="Tahoma"/>
          <w:b/>
          <w:bCs/>
          <w:sz w:val="20"/>
          <w:szCs w:val="20"/>
        </w:rPr>
        <w:t>Odpowiedź:    Zamawiający</w:t>
      </w:r>
      <w:r w:rsidR="00FE6B15">
        <w:rPr>
          <w:rFonts w:ascii="Tahoma" w:hAnsi="Tahoma" w:cs="Tahoma"/>
          <w:b/>
          <w:bCs/>
          <w:sz w:val="20"/>
          <w:szCs w:val="20"/>
        </w:rPr>
        <w:t xml:space="preserve"> akceptuje warunki opisane w zdaniu pierwszym. </w:t>
      </w:r>
    </w:p>
    <w:p w14:paraId="1D1E670B" w14:textId="3263DB53" w:rsidR="00A12394" w:rsidRDefault="00A12394" w:rsidP="00A12394">
      <w:pPr>
        <w:pStyle w:val="Akapitzlist"/>
        <w:jc w:val="both"/>
        <w:rPr>
          <w:rFonts w:ascii="Tahoma" w:hAnsi="Tahoma" w:cs="Tahoma"/>
          <w:b/>
          <w:bCs/>
          <w:sz w:val="20"/>
          <w:szCs w:val="20"/>
        </w:rPr>
      </w:pPr>
    </w:p>
    <w:p w14:paraId="3BE1E02F" w14:textId="77777777" w:rsidR="00A12394" w:rsidRPr="00A12394" w:rsidRDefault="00A12394" w:rsidP="00A12394">
      <w:pPr>
        <w:pStyle w:val="Akapitzlist"/>
        <w:jc w:val="both"/>
        <w:rPr>
          <w:b/>
          <w:bCs/>
        </w:rPr>
      </w:pPr>
    </w:p>
    <w:p w14:paraId="4333FD2C" w14:textId="77777777" w:rsidR="00A12394" w:rsidRDefault="00A12394" w:rsidP="00A12394">
      <w:pPr>
        <w:pStyle w:val="Akapitzlist"/>
        <w:numPr>
          <w:ilvl w:val="0"/>
          <w:numId w:val="8"/>
        </w:numPr>
        <w:spacing w:after="200" w:line="276" w:lineRule="auto"/>
        <w:jc w:val="both"/>
        <w:rPr>
          <w:b/>
        </w:rPr>
      </w:pPr>
      <w:r w:rsidRPr="002C7048">
        <w:rPr>
          <w:b/>
        </w:rPr>
        <w:t xml:space="preserve">Dotyczy: </w:t>
      </w:r>
      <w:r>
        <w:rPr>
          <w:b/>
        </w:rPr>
        <w:t xml:space="preserve">programu nielimitowanego </w:t>
      </w:r>
    </w:p>
    <w:p w14:paraId="3C84519C" w14:textId="77777777" w:rsidR="00A12394" w:rsidRPr="004C3836" w:rsidRDefault="00A12394" w:rsidP="00A12394">
      <w:pPr>
        <w:pStyle w:val="Akapitzlist"/>
        <w:jc w:val="both"/>
      </w:pPr>
      <w:r w:rsidRPr="00517FF2">
        <w:t xml:space="preserve">Zgodnie z praktyką rynkową, w programie </w:t>
      </w:r>
      <w:r>
        <w:t>nielimitowanym</w:t>
      </w:r>
      <w:r w:rsidRPr="00517FF2">
        <w:t xml:space="preserve">, Użytkownicy mogą korzystać </w:t>
      </w:r>
      <w:r>
        <w:br/>
      </w:r>
      <w:r w:rsidRPr="004C3836">
        <w:t>z nielimitowanej ilości różnych usług i zajęć w różnych obiektach sportowo-rekreacyjnych tego samego dnia, tygodnia czy miesiąca, w dwóch wariantach:</w:t>
      </w:r>
    </w:p>
    <w:p w14:paraId="3B3B923B" w14:textId="77777777" w:rsidR="00A12394" w:rsidRPr="00517FF2" w:rsidRDefault="00A12394" w:rsidP="00A12394">
      <w:pPr>
        <w:pStyle w:val="Akapitzlist"/>
        <w:jc w:val="both"/>
      </w:pPr>
      <w:r>
        <w:t xml:space="preserve">• </w:t>
      </w:r>
      <w:r w:rsidRPr="00517FF2">
        <w:t xml:space="preserve">I wariant – możliwość kilkukrotnego korzystania </w:t>
      </w:r>
      <w:r>
        <w:t xml:space="preserve">z tego samego obiektu dziennie, bez interwałów czasowych (przerw) między korzystaniem z usług oraz </w:t>
      </w:r>
      <w:r w:rsidRPr="00FF41BE">
        <w:t>z nielimitowanej ilości różnych obiektów w ciągu jednego dnia</w:t>
      </w:r>
      <w:r>
        <w:t>;</w:t>
      </w:r>
    </w:p>
    <w:p w14:paraId="7765C2FD" w14:textId="77777777" w:rsidR="00A12394" w:rsidRPr="00517FF2" w:rsidRDefault="00A12394" w:rsidP="00A12394">
      <w:pPr>
        <w:pStyle w:val="Akapitzlist"/>
        <w:jc w:val="both"/>
      </w:pPr>
      <w:r>
        <w:t xml:space="preserve">• </w:t>
      </w:r>
      <w:r w:rsidRPr="00517FF2">
        <w:t xml:space="preserve">II wariant – możliwość jednokrotnego skorzystania z tego </w:t>
      </w:r>
      <w:r>
        <w:t xml:space="preserve">samego obiektu w tym samym dniu oraz </w:t>
      </w:r>
      <w:r w:rsidRPr="00FF41BE">
        <w:t>z nielimitowanej ilości różnych obiektów w ciągu jednego dnia</w:t>
      </w:r>
      <w:r>
        <w:t>.</w:t>
      </w:r>
    </w:p>
    <w:p w14:paraId="15F650C9" w14:textId="77777777" w:rsidR="00A12394" w:rsidRDefault="00A12394" w:rsidP="00A12394">
      <w:pPr>
        <w:pStyle w:val="Akapitzlist"/>
        <w:jc w:val="both"/>
      </w:pPr>
      <w:r w:rsidRPr="00517FF2">
        <w:t xml:space="preserve">W celu uniknięcia nieporozumień i rozbieżności w ofertach, prosimy o informację, jaki wariant </w:t>
      </w:r>
      <w:r>
        <w:t xml:space="preserve">programu „nielimitowanego” </w:t>
      </w:r>
      <w:r w:rsidRPr="00517FF2">
        <w:t>mają zaoferować Wykonawcy w przedmiotowym postepowaniu?</w:t>
      </w:r>
    </w:p>
    <w:p w14:paraId="2585DFA6" w14:textId="77777777" w:rsidR="00A12394" w:rsidRDefault="00A12394" w:rsidP="00A12394">
      <w:pPr>
        <w:pStyle w:val="Akapitzlist"/>
        <w:jc w:val="both"/>
      </w:pPr>
      <w:r>
        <w:t>Informujemy, iż wariant I jest zdecydowanie droższy, gdyż nie posiada żadnych limitów co do ilości wejść do tego samego obiektu dziennie.</w:t>
      </w:r>
    </w:p>
    <w:p w14:paraId="1BE1B8BA" w14:textId="6308978D" w:rsidR="00A12394" w:rsidRDefault="00A12394" w:rsidP="00A12394">
      <w:pPr>
        <w:pStyle w:val="Akapitzlist"/>
        <w:jc w:val="both"/>
        <w:rPr>
          <w:rFonts w:ascii="Tahoma" w:hAnsi="Tahoma" w:cs="Tahoma"/>
          <w:b/>
          <w:bCs/>
          <w:sz w:val="20"/>
          <w:szCs w:val="20"/>
        </w:rPr>
      </w:pPr>
      <w:r w:rsidRPr="00A12394">
        <w:rPr>
          <w:rFonts w:ascii="Tahoma" w:hAnsi="Tahoma" w:cs="Tahoma"/>
          <w:b/>
          <w:bCs/>
          <w:sz w:val="20"/>
          <w:szCs w:val="20"/>
        </w:rPr>
        <w:t>Odpowiedź:    Zamawiający</w:t>
      </w:r>
      <w:r w:rsidR="00FE6B15">
        <w:rPr>
          <w:rFonts w:ascii="Tahoma" w:hAnsi="Tahoma" w:cs="Tahoma"/>
          <w:b/>
          <w:bCs/>
          <w:sz w:val="20"/>
          <w:szCs w:val="20"/>
        </w:rPr>
        <w:t xml:space="preserve"> potwierdza możliwość korzystania z warunków opisanych w wariancie I.</w:t>
      </w:r>
    </w:p>
    <w:p w14:paraId="7114FC06" w14:textId="77777777" w:rsidR="00A12394" w:rsidRPr="00A12394" w:rsidRDefault="00A12394" w:rsidP="00A12394">
      <w:pPr>
        <w:pStyle w:val="Akapitzlist"/>
        <w:jc w:val="both"/>
        <w:rPr>
          <w:b/>
          <w:bCs/>
        </w:rPr>
      </w:pPr>
    </w:p>
    <w:p w14:paraId="3D786DBE" w14:textId="77777777" w:rsidR="00A12394" w:rsidRPr="0057589A" w:rsidRDefault="00A12394" w:rsidP="00A12394">
      <w:pPr>
        <w:pStyle w:val="Akapitzlist"/>
        <w:numPr>
          <w:ilvl w:val="0"/>
          <w:numId w:val="8"/>
        </w:numPr>
        <w:spacing w:after="200" w:line="276" w:lineRule="auto"/>
        <w:jc w:val="both"/>
      </w:pPr>
      <w:r w:rsidRPr="0057589A">
        <w:rPr>
          <w:b/>
        </w:rPr>
        <w:t xml:space="preserve">Dotyczy: </w:t>
      </w:r>
      <w:r>
        <w:rPr>
          <w:b/>
        </w:rPr>
        <w:t>wyboru abonamentów</w:t>
      </w:r>
    </w:p>
    <w:p w14:paraId="5016F860" w14:textId="77777777" w:rsidR="00A12394" w:rsidRPr="0057589A" w:rsidRDefault="00A12394" w:rsidP="00A12394">
      <w:pPr>
        <w:pStyle w:val="Akapitzlist"/>
        <w:jc w:val="both"/>
      </w:pPr>
      <w:r>
        <w:t xml:space="preserve">Prosimy o informację, czy Zamawiający dopuszcza, aby </w:t>
      </w:r>
      <w:r w:rsidRPr="0057589A">
        <w:t>pracownik posiadający aktywny</w:t>
      </w:r>
      <w:r>
        <w:t xml:space="preserve"> </w:t>
      </w:r>
      <w:r w:rsidRPr="0057589A">
        <w:t xml:space="preserve">abonament sportowy, mógł </w:t>
      </w:r>
      <w:r>
        <w:t>zamawiać</w:t>
      </w:r>
      <w:r w:rsidRPr="0057589A">
        <w:t xml:space="preserve"> karnet dla osoby towarzyszącej i/lub dzieci wyłącznie w obrębie tego samego rodzaju abonamentu, który sam posiada? </w:t>
      </w:r>
      <w:r>
        <w:t>Oznacza to, że</w:t>
      </w:r>
      <w:r w:rsidRPr="0057589A">
        <w:t xml:space="preserve"> pracownik posiadający abonament </w:t>
      </w:r>
      <w:r>
        <w:t xml:space="preserve">typu „nielimitowany”, </w:t>
      </w:r>
      <w:r w:rsidRPr="0057589A">
        <w:t xml:space="preserve">będzie mógł </w:t>
      </w:r>
      <w:r>
        <w:t>zamówić</w:t>
      </w:r>
      <w:r w:rsidRPr="0057589A">
        <w:t xml:space="preserve"> osobie towarzyszącej </w:t>
      </w:r>
      <w:r>
        <w:t>i/lub dzieciom wyłącznie karnet</w:t>
      </w:r>
      <w:r w:rsidRPr="0057589A">
        <w:t xml:space="preserve"> </w:t>
      </w:r>
      <w:r>
        <w:t xml:space="preserve">„nielimitowany”, </w:t>
      </w:r>
      <w:r w:rsidRPr="0057589A">
        <w:t xml:space="preserve">a pracownik korzystający z abonamentu </w:t>
      </w:r>
      <w:r>
        <w:t>limitowanego</w:t>
      </w:r>
      <w:r w:rsidRPr="0057589A">
        <w:t xml:space="preserve"> (8 razy w miesiącu) będzie mógł </w:t>
      </w:r>
      <w:r>
        <w:t xml:space="preserve">zamówić dla osoby </w:t>
      </w:r>
      <w:r w:rsidRPr="0057589A">
        <w:t>towarzyszącej</w:t>
      </w:r>
      <w:r>
        <w:t xml:space="preserve"> i/lub dzieci</w:t>
      </w:r>
      <w:r w:rsidRPr="0057589A">
        <w:t xml:space="preserve"> </w:t>
      </w:r>
      <w:r>
        <w:t xml:space="preserve">tylko </w:t>
      </w:r>
      <w:r w:rsidRPr="0057589A">
        <w:t xml:space="preserve">abonament </w:t>
      </w:r>
      <w:r>
        <w:t>limitowany</w:t>
      </w:r>
      <w:r w:rsidRPr="0057589A">
        <w:t xml:space="preserve"> (8 razy w miesiącu).</w:t>
      </w:r>
    </w:p>
    <w:p w14:paraId="1C43595D" w14:textId="77777777" w:rsidR="00A12394" w:rsidRDefault="00A12394" w:rsidP="00A12394">
      <w:pPr>
        <w:pStyle w:val="Akapitzlist"/>
        <w:jc w:val="both"/>
      </w:pPr>
      <w:r>
        <w:t>W ocenie Wykonawcy, dopuszczenie powyższego ograniczenia, może mieć konsekwencje finansowe dla dzieci i osób towarzyszących pracowników, którzy nie chcą korzystać częściej niż 8 razy w miesiącu z aktywności sportowych, a w przypadku wyboru abonamentu typu „nielimitowany” przez pracownika, będą zmuszeni również do korzystania z tego samego rodzaju karnetu. Wspomniana sytuacja, wymusi na nich konieczność zapisywania się do programu nielimitowanego, który co do zasady jest programem dużo droższym.</w:t>
      </w:r>
    </w:p>
    <w:p w14:paraId="5EC7FA22" w14:textId="77777777" w:rsidR="00A12394" w:rsidRDefault="00A12394" w:rsidP="00A12394">
      <w:pPr>
        <w:pStyle w:val="Akapitzlist"/>
        <w:jc w:val="both"/>
      </w:pPr>
      <w:r>
        <w:lastRenderedPageBreak/>
        <w:t>Biorąc pod uwagę powyższe oraz dbając o zróżnicowane potrzeby pracowników i ich dzieci oraz osób towarzyszących, rekomendujemy, aby Zamawiający żądał od Operatorów abonamentów sportowych, żeby zapewniali możliwość tzw. mieszania abonamentów, co przyczyni się do zaoferowania elastycznego programu przez wszystkich potencjalnych  Wykonawców.</w:t>
      </w:r>
    </w:p>
    <w:p w14:paraId="38D3D0C8" w14:textId="137497F4" w:rsidR="00A12394" w:rsidRDefault="00A12394" w:rsidP="00A12394">
      <w:pPr>
        <w:pStyle w:val="Akapitzlist"/>
        <w:jc w:val="both"/>
        <w:rPr>
          <w:rFonts w:ascii="Tahoma" w:hAnsi="Tahoma" w:cs="Tahoma"/>
          <w:b/>
          <w:bCs/>
          <w:sz w:val="20"/>
          <w:szCs w:val="20"/>
        </w:rPr>
      </w:pPr>
      <w:r w:rsidRPr="00A12394">
        <w:rPr>
          <w:rFonts w:ascii="Tahoma" w:hAnsi="Tahoma" w:cs="Tahoma"/>
          <w:b/>
          <w:bCs/>
          <w:sz w:val="20"/>
          <w:szCs w:val="20"/>
        </w:rPr>
        <w:t>Odpowiedź:    Zamawiający</w:t>
      </w:r>
      <w:r w:rsidR="00FE6B15">
        <w:rPr>
          <w:rFonts w:ascii="Tahoma" w:hAnsi="Tahoma" w:cs="Tahoma"/>
          <w:b/>
          <w:bCs/>
          <w:sz w:val="20"/>
          <w:szCs w:val="20"/>
        </w:rPr>
        <w:t xml:space="preserve"> dopuszcza możliwość różnych abonamentów. </w:t>
      </w:r>
    </w:p>
    <w:p w14:paraId="50F087C0" w14:textId="77777777" w:rsidR="00A12394" w:rsidRPr="00A12394" w:rsidRDefault="00A12394" w:rsidP="00A12394">
      <w:pPr>
        <w:pStyle w:val="Akapitzlist"/>
        <w:jc w:val="both"/>
        <w:rPr>
          <w:b/>
          <w:bCs/>
        </w:rPr>
      </w:pPr>
    </w:p>
    <w:p w14:paraId="30FD47BF" w14:textId="77777777" w:rsidR="00A12394" w:rsidRPr="001550AF" w:rsidRDefault="00A12394" w:rsidP="00A12394">
      <w:pPr>
        <w:pStyle w:val="Akapitzlist"/>
        <w:numPr>
          <w:ilvl w:val="0"/>
          <w:numId w:val="8"/>
        </w:numPr>
        <w:spacing w:after="200" w:line="276" w:lineRule="auto"/>
        <w:jc w:val="both"/>
      </w:pPr>
      <w:r w:rsidRPr="001550AF">
        <w:rPr>
          <w:b/>
        </w:rPr>
        <w:t>Dotyczy: programu limitowanego 8 wejść w miesiącu</w:t>
      </w:r>
    </w:p>
    <w:p w14:paraId="7FB641F9" w14:textId="77777777" w:rsidR="00A12394" w:rsidRDefault="00A12394" w:rsidP="00A12394">
      <w:pPr>
        <w:pStyle w:val="Akapitzlist"/>
        <w:jc w:val="both"/>
      </w:pPr>
      <w:r w:rsidRPr="001550AF">
        <w:t xml:space="preserve">Zgodnie ze standardem rynkowym Wykonawca w ramach programu sportowego musi zapewnić Użytkownikom możliwość korzystania z usług i zajęć w różnych obiektach sportowo-rekreacyjnych </w:t>
      </w:r>
      <w:r w:rsidRPr="001550AF">
        <w:rPr>
          <w:b/>
          <w:bCs/>
        </w:rPr>
        <w:t>tego samego dnia, tygodnia, czy miesiąca</w:t>
      </w:r>
      <w:r w:rsidRPr="001550AF">
        <w:t xml:space="preserve"> bez deklaracji korzystania z określonej lokalizacji. W związku z powyższym, zwracamy się z uprzejmą prośbą o potwierdzenie, iż Użytkownik w ramach programu „limitowanego” musi mieć możliwość do wykorzystania 8 wejść do obiektów sportowo-rekreacyjnych w ciągu miesiąca, ale bez limitu dziennego (1 wejście dziennie) czy tygodniowego (2-4 razy </w:t>
      </w:r>
      <w:r w:rsidRPr="001550AF">
        <w:br/>
        <w:t>w tygodniu). Oznacza to, że Użytkownik może wykorzystać 8 wejść zarówno w ciągu jednego dnia (do różnych obiektów), tygodnia, jak i miesiąca, co pozwoli mu na elastyczne korzystanie z programu według indywidualnych potrzeb. Np. w tym samym dniu Użytkownik może skorzystać z siłowni, następnie po zakończonej usłudze może udać się bezpośrednio na basen (2 wykorzystane wejścia w ciągu jednego dnia).</w:t>
      </w:r>
    </w:p>
    <w:p w14:paraId="0E0DFAA0" w14:textId="76F5B990" w:rsidR="00A12394" w:rsidRDefault="00A12394" w:rsidP="00A12394">
      <w:pPr>
        <w:pStyle w:val="Akapitzlist"/>
        <w:jc w:val="both"/>
        <w:rPr>
          <w:rFonts w:ascii="Tahoma" w:hAnsi="Tahoma" w:cs="Tahoma"/>
          <w:b/>
          <w:bCs/>
          <w:sz w:val="20"/>
          <w:szCs w:val="20"/>
        </w:rPr>
      </w:pPr>
      <w:r w:rsidRPr="00A12394">
        <w:rPr>
          <w:rFonts w:ascii="Tahoma" w:hAnsi="Tahoma" w:cs="Tahoma"/>
          <w:b/>
          <w:bCs/>
          <w:sz w:val="20"/>
          <w:szCs w:val="20"/>
        </w:rPr>
        <w:t>Odpowiedź:    Zamawiający</w:t>
      </w:r>
      <w:r w:rsidR="00FE6B15">
        <w:rPr>
          <w:rFonts w:ascii="Tahoma" w:hAnsi="Tahoma" w:cs="Tahoma"/>
          <w:b/>
          <w:bCs/>
          <w:sz w:val="20"/>
          <w:szCs w:val="20"/>
        </w:rPr>
        <w:t xml:space="preserve"> dopuszcza jedno wejście dziennie. </w:t>
      </w:r>
    </w:p>
    <w:p w14:paraId="1CB39DB6" w14:textId="77777777" w:rsidR="00A12394" w:rsidRPr="00A12394" w:rsidRDefault="00A12394" w:rsidP="00A12394">
      <w:pPr>
        <w:pStyle w:val="Akapitzlist"/>
        <w:jc w:val="both"/>
        <w:rPr>
          <w:b/>
          <w:bCs/>
        </w:rPr>
      </w:pPr>
    </w:p>
    <w:p w14:paraId="495487B1" w14:textId="77777777" w:rsidR="00A12394" w:rsidRDefault="00A12394" w:rsidP="00A12394">
      <w:pPr>
        <w:pStyle w:val="Akapitzlist"/>
        <w:numPr>
          <w:ilvl w:val="0"/>
          <w:numId w:val="8"/>
        </w:numPr>
        <w:spacing w:after="200" w:line="276" w:lineRule="auto"/>
        <w:jc w:val="both"/>
      </w:pPr>
      <w:r w:rsidRPr="005C05BE">
        <w:rPr>
          <w:b/>
        </w:rPr>
        <w:t xml:space="preserve">Dotyczy: </w:t>
      </w:r>
      <w:r>
        <w:rPr>
          <w:b/>
        </w:rPr>
        <w:t xml:space="preserve">zgłaszania/rezygnacji Użytkowników </w:t>
      </w:r>
    </w:p>
    <w:p w14:paraId="4AE67AA6" w14:textId="77777777" w:rsidR="00A12394" w:rsidRDefault="00A12394" w:rsidP="00A12394">
      <w:pPr>
        <w:pStyle w:val="Akapitzlist"/>
        <w:spacing w:after="0"/>
        <w:jc w:val="both"/>
      </w:pPr>
      <w:r>
        <w:t xml:space="preserve">Prosimy o informację, czy Zamawiający dopuszcza możliwość </w:t>
      </w:r>
      <w:r w:rsidRPr="00AC6A2F">
        <w:t>realizowa</w:t>
      </w:r>
      <w:r>
        <w:t xml:space="preserve">nia zamówień </w:t>
      </w:r>
      <w:r w:rsidRPr="007169A6">
        <w:t xml:space="preserve">za pośrednictwem dedykowanej platformy internetowej Wykonawcy, z pominięciem konieczności stosowania imiennych list w formie arkuszy Excel </w:t>
      </w:r>
      <w:r>
        <w:t>i</w:t>
      </w:r>
      <w:r w:rsidRPr="007169A6">
        <w:t xml:space="preserve"> papierowych formularzy przystąpienia do programu</w:t>
      </w:r>
      <w:r>
        <w:t>?</w:t>
      </w:r>
    </w:p>
    <w:p w14:paraId="06FC1AFC" w14:textId="77777777" w:rsidR="00A12394" w:rsidRPr="007169A6" w:rsidRDefault="00A12394" w:rsidP="00A12394">
      <w:pPr>
        <w:pStyle w:val="Akapitzlist"/>
        <w:spacing w:after="0"/>
        <w:jc w:val="both"/>
      </w:pPr>
      <w:r>
        <w:t>Poniżej</w:t>
      </w:r>
      <w:r w:rsidRPr="007169A6">
        <w:t xml:space="preserve"> przedstawiamy poszczególne kroki procesu:</w:t>
      </w:r>
    </w:p>
    <w:p w14:paraId="10A3DF83" w14:textId="77777777" w:rsidR="00A12394" w:rsidRDefault="00A12394" w:rsidP="00A12394">
      <w:pPr>
        <w:pStyle w:val="Akapitzlist"/>
        <w:numPr>
          <w:ilvl w:val="0"/>
          <w:numId w:val="10"/>
        </w:numPr>
        <w:spacing w:after="0" w:line="276" w:lineRule="auto"/>
        <w:jc w:val="both"/>
      </w:pPr>
      <w:r w:rsidRPr="00751BD1">
        <w:t>Zamawiający za pomocą dedykowanego systemu online, implementuje adresy e-mail pracowników</w:t>
      </w:r>
      <w:r>
        <w:t>,</w:t>
      </w:r>
    </w:p>
    <w:p w14:paraId="79C24D46" w14:textId="77777777" w:rsidR="00A12394" w:rsidRDefault="00A12394" w:rsidP="00A12394">
      <w:pPr>
        <w:pStyle w:val="Akapitzlist"/>
        <w:numPr>
          <w:ilvl w:val="0"/>
          <w:numId w:val="10"/>
        </w:numPr>
        <w:spacing w:after="0" w:line="276" w:lineRule="auto"/>
        <w:jc w:val="both"/>
      </w:pPr>
      <w:r w:rsidRPr="00EE02C7">
        <w:t xml:space="preserve">Po wprowadzeniu </w:t>
      </w:r>
      <w:r>
        <w:t>e-maili</w:t>
      </w:r>
      <w:r w:rsidRPr="00EE02C7">
        <w:t>, system przesyła na wskazane adresy formularz przystąpienia do programu</w:t>
      </w:r>
      <w:r>
        <w:t>,</w:t>
      </w:r>
    </w:p>
    <w:p w14:paraId="2E1B6879" w14:textId="77777777" w:rsidR="00A12394" w:rsidRDefault="00A12394" w:rsidP="00A12394">
      <w:pPr>
        <w:pStyle w:val="Akapitzlist"/>
        <w:numPr>
          <w:ilvl w:val="0"/>
          <w:numId w:val="10"/>
        </w:numPr>
        <w:spacing w:after="0" w:line="276" w:lineRule="auto"/>
        <w:jc w:val="both"/>
      </w:pPr>
      <w:r w:rsidRPr="00EE02C7">
        <w:t>Pracownik wyrażający chęć skorzystania z programu wypełnia formularz, podając niezbędne dane do prawidłowej realizacji umowy o świadczenie usług dostępu do obiektów sportowo-rekreacyjnych. Dodatkowo (jeśli dotyczy), może dodać osoby towarzyszące</w:t>
      </w:r>
      <w:r>
        <w:t xml:space="preserve"> </w:t>
      </w:r>
      <w:r w:rsidRPr="00EE02C7">
        <w:t>i dzieci do abonamentu</w:t>
      </w:r>
      <w:r>
        <w:t>,</w:t>
      </w:r>
    </w:p>
    <w:p w14:paraId="6C83AF1D" w14:textId="77777777" w:rsidR="00A12394" w:rsidRDefault="00A12394" w:rsidP="00A12394">
      <w:pPr>
        <w:pStyle w:val="Akapitzlist"/>
        <w:numPr>
          <w:ilvl w:val="0"/>
          <w:numId w:val="10"/>
        </w:numPr>
        <w:spacing w:after="0" w:line="276" w:lineRule="auto"/>
        <w:jc w:val="both"/>
      </w:pPr>
      <w:r w:rsidRPr="00EE02C7">
        <w:t xml:space="preserve">Osoba odpowiedzialna za obsługę platformy online po stronie Zamawiającego dokonuje </w:t>
      </w:r>
      <w:r>
        <w:t xml:space="preserve">w systemie </w:t>
      </w:r>
      <w:r w:rsidRPr="00EE02C7">
        <w:t>akceptacji ostatecznej listy uczestników</w:t>
      </w:r>
      <w:r>
        <w:t>,</w:t>
      </w:r>
    </w:p>
    <w:p w14:paraId="12E1DE7A" w14:textId="77777777" w:rsidR="00A12394" w:rsidRPr="008214B2" w:rsidRDefault="00A12394" w:rsidP="00A12394">
      <w:pPr>
        <w:pStyle w:val="Akapitzlist"/>
        <w:numPr>
          <w:ilvl w:val="0"/>
          <w:numId w:val="10"/>
        </w:numPr>
        <w:spacing w:after="0" w:line="276" w:lineRule="auto"/>
        <w:jc w:val="both"/>
      </w:pPr>
      <w:r w:rsidRPr="00EE02C7">
        <w:t xml:space="preserve">W przypadku rezygnacji Pracownika z abonamentu, wyznaczony przez Zamawiającego opiekun programu anuluje członkostwo osoby wnioskującej w systemie online </w:t>
      </w:r>
      <w:r>
        <w:br/>
      </w:r>
      <w:r w:rsidRPr="00EE02C7">
        <w:t>z końcem bieżącego miesiąca rozliczeniowego.</w:t>
      </w:r>
    </w:p>
    <w:p w14:paraId="7E20BA5E" w14:textId="77777777" w:rsidR="00A12394" w:rsidRDefault="00A12394" w:rsidP="00A12394">
      <w:pPr>
        <w:pStyle w:val="Akapitzlist"/>
        <w:spacing w:after="0"/>
        <w:jc w:val="both"/>
      </w:pPr>
      <w:r w:rsidRPr="007169A6">
        <w:t>Pragniemy podkreślić, że dzięki powyższemu rozwiązaniu</w:t>
      </w:r>
      <w:r>
        <w:t xml:space="preserve">, </w:t>
      </w:r>
      <w:r w:rsidRPr="006E17D1">
        <w:t xml:space="preserve">Zamawiający nie jest zobowiązany do samodzielnego pozyskiwania danych osobowych </w:t>
      </w:r>
      <w:r>
        <w:t>P</w:t>
      </w:r>
      <w:r w:rsidRPr="006E17D1">
        <w:t>racowników oraz</w:t>
      </w:r>
      <w:r>
        <w:t xml:space="preserve"> uzupełniania i</w:t>
      </w:r>
      <w:r w:rsidRPr="006E17D1">
        <w:t xml:space="preserve"> przesyłania </w:t>
      </w:r>
      <w:r>
        <w:t xml:space="preserve">zgłoszeń w formie </w:t>
      </w:r>
      <w:r w:rsidRPr="006E17D1">
        <w:t xml:space="preserve">list do Wykonawcy, co jest wygodnie zarówno dla Zamawiającego, jak i pracowników, którzy nie muszą wypełniać deklaracji przystąpienia do programu w </w:t>
      </w:r>
      <w:r>
        <w:t>wersji</w:t>
      </w:r>
      <w:r w:rsidRPr="006E17D1">
        <w:t xml:space="preserve"> papierowej</w:t>
      </w:r>
      <w:r>
        <w:t xml:space="preserve">, a Zamawiający nie musi archiwizować lub wysyłać Wykonawcy tychże formularzy. Ponadto, zgodnie z oczekiwaniem Zamawiającego, </w:t>
      </w:r>
      <w:r w:rsidRPr="001E72B0">
        <w:t xml:space="preserve">Użytkownicy nie </w:t>
      </w:r>
      <w:r>
        <w:t>będą</w:t>
      </w:r>
      <w:r w:rsidRPr="001E72B0">
        <w:t xml:space="preserve"> </w:t>
      </w:r>
      <w:r w:rsidRPr="001E72B0">
        <w:lastRenderedPageBreak/>
        <w:t xml:space="preserve">upoważnieni do samodzielnego dodawania swoich danych </w:t>
      </w:r>
      <w:r>
        <w:t>lub anulowania swojego członkostwa bez nadzoru</w:t>
      </w:r>
      <w:r w:rsidRPr="001E72B0">
        <w:t xml:space="preserve"> </w:t>
      </w:r>
      <w:r>
        <w:t>opiekuna programu po stronie Zamawiającego, gdyż ostateczna lista w systemie jest akceptowana przez wyznaczonego pracownika Zamawiającego.</w:t>
      </w:r>
    </w:p>
    <w:p w14:paraId="489AB65D" w14:textId="5B1C6CCB" w:rsidR="00A12394" w:rsidRDefault="00A12394" w:rsidP="00A12394">
      <w:pPr>
        <w:pStyle w:val="Akapitzlist"/>
        <w:spacing w:after="0"/>
        <w:jc w:val="both"/>
        <w:rPr>
          <w:rFonts w:ascii="Tahoma" w:hAnsi="Tahoma" w:cs="Tahoma"/>
          <w:b/>
          <w:bCs/>
          <w:sz w:val="20"/>
          <w:szCs w:val="20"/>
        </w:rPr>
      </w:pPr>
      <w:r w:rsidRPr="00A12394">
        <w:rPr>
          <w:rFonts w:ascii="Tahoma" w:hAnsi="Tahoma" w:cs="Tahoma"/>
          <w:b/>
          <w:bCs/>
          <w:sz w:val="20"/>
          <w:szCs w:val="20"/>
        </w:rPr>
        <w:t>Odpowiedź:    Zamawiający</w:t>
      </w:r>
      <w:r w:rsidR="00FE6B15">
        <w:rPr>
          <w:rFonts w:ascii="Tahoma" w:hAnsi="Tahoma" w:cs="Tahoma"/>
          <w:b/>
          <w:bCs/>
          <w:sz w:val="20"/>
          <w:szCs w:val="20"/>
        </w:rPr>
        <w:t xml:space="preserve"> nie wyraża zgody.</w:t>
      </w:r>
    </w:p>
    <w:p w14:paraId="1B0FE579" w14:textId="77777777" w:rsidR="00A12394" w:rsidRPr="00A12394" w:rsidRDefault="00A12394" w:rsidP="00A12394">
      <w:pPr>
        <w:pStyle w:val="Akapitzlist"/>
        <w:spacing w:after="0"/>
        <w:jc w:val="both"/>
        <w:rPr>
          <w:b/>
          <w:bCs/>
        </w:rPr>
      </w:pPr>
    </w:p>
    <w:p w14:paraId="7252DE55" w14:textId="77777777" w:rsidR="00A12394" w:rsidRDefault="00A12394" w:rsidP="00A12394">
      <w:pPr>
        <w:pStyle w:val="Akapitzlist"/>
        <w:numPr>
          <w:ilvl w:val="0"/>
          <w:numId w:val="8"/>
        </w:numPr>
        <w:spacing w:after="200" w:line="276" w:lineRule="auto"/>
        <w:jc w:val="both"/>
      </w:pPr>
      <w:r w:rsidRPr="005C05BE">
        <w:rPr>
          <w:b/>
        </w:rPr>
        <w:t xml:space="preserve">Dotyczy: </w:t>
      </w:r>
      <w:r>
        <w:rPr>
          <w:b/>
        </w:rPr>
        <w:t>zgłaszania/rezygnacji Użytkowników w wersji Excel</w:t>
      </w:r>
    </w:p>
    <w:p w14:paraId="702846D5" w14:textId="77777777" w:rsidR="00A12394" w:rsidRDefault="00A12394" w:rsidP="00A12394">
      <w:pPr>
        <w:pStyle w:val="Akapitzlist"/>
        <w:spacing w:after="0"/>
        <w:jc w:val="both"/>
      </w:pPr>
      <w:r>
        <w:t>W przypadku braku zgody na powyższe, prosimy o potwierdzenie, iż Zamawiający będzie przekazywał listę Wykonawcy (w terminach określonych w umowie) w formacie Excel (</w:t>
      </w:r>
      <w:proofErr w:type="spellStart"/>
      <w:r>
        <w:t>xlsx</w:t>
      </w:r>
      <w:proofErr w:type="spellEnd"/>
      <w:r>
        <w:t xml:space="preserve">), na wzorze dostarczonym przez Wykonawcę, zawierającą niezbędne dane Użytkowników </w:t>
      </w:r>
      <w:r w:rsidRPr="00943C4B">
        <w:t>do świadczenia przedmiotowej usługi</w:t>
      </w:r>
      <w:r>
        <w:t xml:space="preserve">. </w:t>
      </w:r>
      <w:r w:rsidRPr="000A2524">
        <w:t>W przypadku niepodania przez Zamawiającego informacji, o której mowa w</w:t>
      </w:r>
      <w:r>
        <w:t>yżej</w:t>
      </w:r>
      <w:r w:rsidRPr="000A2524">
        <w:t xml:space="preserve"> należy uznać, iż liczba </w:t>
      </w:r>
      <w:r>
        <w:t>U</w:t>
      </w:r>
      <w:r w:rsidRPr="000A2524">
        <w:t>żytkowników się nie zmieniła.</w:t>
      </w:r>
    </w:p>
    <w:p w14:paraId="54323F35" w14:textId="37732143" w:rsidR="00A12394" w:rsidRPr="00FE6B15" w:rsidRDefault="00A12394" w:rsidP="00A12394">
      <w:pPr>
        <w:pStyle w:val="Akapitzlist"/>
        <w:spacing w:after="0"/>
        <w:jc w:val="both"/>
        <w:rPr>
          <w:rFonts w:ascii="Tahoma" w:hAnsi="Tahoma" w:cs="Tahoma"/>
          <w:b/>
          <w:bCs/>
          <w:sz w:val="20"/>
          <w:szCs w:val="20"/>
        </w:rPr>
      </w:pPr>
      <w:r w:rsidRPr="00A12394">
        <w:rPr>
          <w:rFonts w:ascii="Tahoma" w:hAnsi="Tahoma" w:cs="Tahoma"/>
          <w:b/>
          <w:bCs/>
          <w:sz w:val="20"/>
          <w:szCs w:val="20"/>
        </w:rPr>
        <w:t xml:space="preserve">Odpowiedź:    </w:t>
      </w:r>
      <w:r w:rsidRPr="00FE6B15">
        <w:rPr>
          <w:rFonts w:ascii="Tahoma" w:hAnsi="Tahoma" w:cs="Tahoma"/>
          <w:b/>
          <w:bCs/>
          <w:sz w:val="20"/>
          <w:szCs w:val="20"/>
        </w:rPr>
        <w:t>Zamawiający</w:t>
      </w:r>
      <w:r w:rsidR="00FE6B15" w:rsidRPr="00FE6B15">
        <w:rPr>
          <w:rFonts w:ascii="Tahoma" w:hAnsi="Tahoma" w:cs="Tahoma"/>
          <w:b/>
          <w:bCs/>
          <w:sz w:val="20"/>
          <w:szCs w:val="20"/>
        </w:rPr>
        <w:t xml:space="preserve"> będzie przekazywał listę w </w:t>
      </w:r>
      <w:r w:rsidR="00FE6B15" w:rsidRPr="00FE6B15">
        <w:rPr>
          <w:rFonts w:ascii="Tahoma" w:hAnsi="Tahoma" w:cs="Tahoma"/>
          <w:b/>
          <w:bCs/>
          <w:sz w:val="20"/>
          <w:szCs w:val="20"/>
        </w:rPr>
        <w:t>Excel</w:t>
      </w:r>
      <w:r w:rsidR="00FE6B15" w:rsidRPr="00FE6B15">
        <w:rPr>
          <w:rFonts w:ascii="Tahoma" w:hAnsi="Tahoma" w:cs="Tahoma"/>
          <w:b/>
          <w:bCs/>
          <w:sz w:val="20"/>
          <w:szCs w:val="20"/>
        </w:rPr>
        <w:t>u.</w:t>
      </w:r>
    </w:p>
    <w:p w14:paraId="0808E43E" w14:textId="77777777" w:rsidR="00A12394" w:rsidRPr="00A12394" w:rsidRDefault="00A12394" w:rsidP="00A12394">
      <w:pPr>
        <w:pStyle w:val="Akapitzlist"/>
        <w:spacing w:after="0"/>
        <w:jc w:val="both"/>
        <w:rPr>
          <w:b/>
          <w:bCs/>
        </w:rPr>
      </w:pPr>
    </w:p>
    <w:p w14:paraId="26AFA866" w14:textId="77777777" w:rsidR="00A12394" w:rsidRPr="00943C4B" w:rsidRDefault="00A12394" w:rsidP="00A12394">
      <w:pPr>
        <w:pStyle w:val="Akapitzlist"/>
        <w:numPr>
          <w:ilvl w:val="0"/>
          <w:numId w:val="8"/>
        </w:numPr>
        <w:spacing w:after="200" w:line="276" w:lineRule="auto"/>
        <w:jc w:val="both"/>
        <w:rPr>
          <w:rFonts w:cstheme="minorHAnsi"/>
          <w:iCs/>
        </w:rPr>
      </w:pPr>
      <w:bookmarkStart w:id="2" w:name="_Hlk127181605"/>
      <w:r w:rsidRPr="00943C4B">
        <w:rPr>
          <w:b/>
        </w:rPr>
        <w:t xml:space="preserve">Dotyczy: </w:t>
      </w:r>
      <w:r>
        <w:rPr>
          <w:b/>
        </w:rPr>
        <w:t>przekazywania danych osobowych</w:t>
      </w:r>
    </w:p>
    <w:p w14:paraId="3BDC2A38" w14:textId="77777777" w:rsidR="00A12394" w:rsidRPr="00C87921" w:rsidRDefault="00A12394" w:rsidP="00A12394">
      <w:pPr>
        <w:pStyle w:val="Akapitzlist"/>
        <w:jc w:val="both"/>
        <w:rPr>
          <w:rFonts w:cstheme="minorHAnsi"/>
          <w:iCs/>
        </w:rPr>
      </w:pPr>
      <w:r>
        <w:t xml:space="preserve">Informujemy, iż </w:t>
      </w:r>
      <w:r w:rsidRPr="00943C4B">
        <w:t xml:space="preserve">Wykonawca wymaga przekazania przez Użytkownika abonamentu niezbędnych danych do świadczenia przedmiotowej usługi, między innymi takich jak: adres e-mail, numer telefonu i Pesel, </w:t>
      </w:r>
      <w:r w:rsidRPr="00943C4B">
        <w:rPr>
          <w:rFonts w:cstheme="minorHAnsi"/>
          <w:iCs/>
        </w:rPr>
        <w:t xml:space="preserve">przy czym, dane te są obligatoryjne w </w:t>
      </w:r>
      <w:r w:rsidRPr="00943C4B">
        <w:t xml:space="preserve">celu prawidłowej realizacji umowy i </w:t>
      </w:r>
      <w:r w:rsidRPr="00943C4B">
        <w:rPr>
          <w:rFonts w:cstheme="minorHAnsi"/>
          <w:iCs/>
        </w:rPr>
        <w:t xml:space="preserve">nie stanowią danych wrażliwych oraz nadmiarowych w rozumieniu Rozporządzenia Parlamentu Europejskiego i Rady (UE) 2016/679 z dnia 27 kwietnia 2016 r. </w:t>
      </w:r>
      <w:r w:rsidRPr="00943C4B">
        <w:rPr>
          <w:rFonts w:cstheme="minorHAnsi"/>
          <w:iCs/>
        </w:rPr>
        <w:br/>
        <w:t xml:space="preserve">w sprawie ochrony osób fizycznych w związku z przetwarzaniem danych osobowych </w:t>
      </w:r>
      <w:r w:rsidRPr="00943C4B">
        <w:rPr>
          <w:rFonts w:cstheme="minorHAnsi"/>
          <w:iCs/>
        </w:rPr>
        <w:br/>
        <w:t>i w sprawie swobodnego przepływu takich danych oraz uchylenia dyrektywy 95/46/WE (ogólne rozporządzenie o ochronie danych) (RODO).</w:t>
      </w:r>
    </w:p>
    <w:p w14:paraId="084C8608" w14:textId="77777777" w:rsidR="00A12394" w:rsidRPr="00322012" w:rsidRDefault="00A12394" w:rsidP="00A12394">
      <w:pPr>
        <w:pStyle w:val="Akapitzlist"/>
        <w:jc w:val="both"/>
      </w:pPr>
      <w:r>
        <w:t xml:space="preserve">Należy podkreślić, że administratorem danych osobowych uczestników programu pozyskanych w związku ze świadczeniem usługi polegającej na zapewnieniu dostępu do obiektów sportowo-rekreacyjnych jest Wykonawca, którego kompetencją wynikającą z art. 32 RODO jest takie kształtowanie systemu ochrony danych osobowych, aby jak najpełniej chroniło prawa i wolności osób, których dane dotyczą. </w:t>
      </w:r>
      <w:r w:rsidRPr="00322012">
        <w:t>Wykonawca jako administrator jest podmiotem odpowiadającym za</w:t>
      </w:r>
      <w:r>
        <w:t xml:space="preserve"> </w:t>
      </w:r>
      <w:r w:rsidRPr="00322012">
        <w:t>właściwe przetwarzanie danych oraz odpowiednie ich zabezpieczenie. Obowiązkiem administratora</w:t>
      </w:r>
      <w:r>
        <w:t xml:space="preserve"> </w:t>
      </w:r>
      <w:r w:rsidRPr="00322012">
        <w:t xml:space="preserve">jest przetwarzanie danych zgodnie </w:t>
      </w:r>
      <w:r>
        <w:br/>
      </w:r>
      <w:r w:rsidRPr="00322012">
        <w:t>z podstawowymi zasadami ujętymi w art. 5 RODO m.in.:</w:t>
      </w:r>
    </w:p>
    <w:p w14:paraId="7ABE92A8" w14:textId="77777777" w:rsidR="00A12394" w:rsidRDefault="00A12394" w:rsidP="00A12394">
      <w:pPr>
        <w:pStyle w:val="Akapitzlist"/>
        <w:numPr>
          <w:ilvl w:val="0"/>
          <w:numId w:val="9"/>
        </w:numPr>
        <w:spacing w:after="200" w:line="276" w:lineRule="auto"/>
        <w:jc w:val="both"/>
      </w:pPr>
      <w:r w:rsidRPr="00322012">
        <w:t xml:space="preserve">zapewnienia właściwej podstawy legalności przetwarzania danych, określonych </w:t>
      </w:r>
      <w:r>
        <w:br/>
      </w:r>
      <w:r w:rsidRPr="00322012">
        <w:t>w art. 6</w:t>
      </w:r>
      <w:r>
        <w:t xml:space="preserve"> </w:t>
      </w:r>
      <w:r w:rsidRPr="00322012">
        <w:t>lub art. 9 RODO,</w:t>
      </w:r>
    </w:p>
    <w:p w14:paraId="7C0D283F" w14:textId="77777777" w:rsidR="00A12394" w:rsidRDefault="00A12394" w:rsidP="00A12394">
      <w:pPr>
        <w:pStyle w:val="Akapitzlist"/>
        <w:numPr>
          <w:ilvl w:val="0"/>
          <w:numId w:val="9"/>
        </w:numPr>
        <w:spacing w:after="200" w:line="276" w:lineRule="auto"/>
        <w:jc w:val="both"/>
      </w:pPr>
      <w:r w:rsidRPr="00322012">
        <w:t>zbieranie danych osobowych w konkretnych, wyraźnych i prawnie uzasadnionych celach i nie</w:t>
      </w:r>
      <w:r>
        <w:t xml:space="preserve"> </w:t>
      </w:r>
      <w:r w:rsidRPr="00322012">
        <w:t>przetwarzane dalej w sposób niezgodny z tymi celami,</w:t>
      </w:r>
    </w:p>
    <w:p w14:paraId="1FCDE469" w14:textId="77777777" w:rsidR="00A12394" w:rsidRPr="00322012" w:rsidRDefault="00A12394" w:rsidP="00A12394">
      <w:pPr>
        <w:pStyle w:val="Akapitzlist"/>
        <w:numPr>
          <w:ilvl w:val="0"/>
          <w:numId w:val="9"/>
        </w:numPr>
        <w:spacing w:after="200" w:line="276" w:lineRule="auto"/>
        <w:jc w:val="both"/>
      </w:pPr>
      <w:r w:rsidRPr="00322012">
        <w:t>zapewnienie aby przetwarzane dane osobowe były adekwatne, stosowne oraz ograniczone</w:t>
      </w:r>
      <w:r>
        <w:t xml:space="preserve"> </w:t>
      </w:r>
      <w:r w:rsidRPr="00322012">
        <w:t>do tego, co niezbędne do realizacji celów, dla których są one przetwarzane.</w:t>
      </w:r>
    </w:p>
    <w:p w14:paraId="38C05CCC" w14:textId="77777777" w:rsidR="00A12394" w:rsidRPr="00322012" w:rsidRDefault="00A12394" w:rsidP="00A12394">
      <w:pPr>
        <w:pStyle w:val="Akapitzlist"/>
        <w:jc w:val="both"/>
      </w:pPr>
      <w:r>
        <w:t>Tym samym, do decyzji administratora winno należeć określanie zakresu danych osobowych, który jest mu niezbędny do osiągnięcia założonych celów przetwarzania.</w:t>
      </w:r>
    </w:p>
    <w:p w14:paraId="46B4D0FB" w14:textId="77777777" w:rsidR="00A12394" w:rsidRPr="00055CF3" w:rsidRDefault="00A12394" w:rsidP="00A12394">
      <w:pPr>
        <w:pStyle w:val="Akapitzlist"/>
        <w:jc w:val="both"/>
        <w:rPr>
          <w:rFonts w:cstheme="minorHAnsi"/>
          <w:iCs/>
        </w:rPr>
      </w:pPr>
      <w:r>
        <w:rPr>
          <w:rFonts w:cstheme="minorHAnsi"/>
          <w:iCs/>
        </w:rPr>
        <w:t>Nadto,</w:t>
      </w:r>
      <w:r w:rsidRPr="00F60FD5">
        <w:rPr>
          <w:rFonts w:cstheme="minorHAnsi"/>
          <w:iCs/>
        </w:rPr>
        <w:t xml:space="preserve"> </w:t>
      </w:r>
      <w:r>
        <w:rPr>
          <w:rFonts w:cstheme="minorHAnsi"/>
          <w:iCs/>
        </w:rPr>
        <w:t xml:space="preserve">Wykonawca, jako firma o ugruntowanej pozycji na rynku, posiada szereg zabezpieczeń, w tym niezbędne </w:t>
      </w:r>
      <w:r w:rsidRPr="00DE39DE">
        <w:rPr>
          <w:rFonts w:cstheme="minorHAnsi"/>
          <w:iCs/>
        </w:rPr>
        <w:t xml:space="preserve">środki techniczne </w:t>
      </w:r>
      <w:r>
        <w:rPr>
          <w:rFonts w:cstheme="minorHAnsi"/>
          <w:iCs/>
        </w:rPr>
        <w:t xml:space="preserve">i organizacyjne </w:t>
      </w:r>
      <w:r w:rsidRPr="00DE39DE">
        <w:rPr>
          <w:rFonts w:cstheme="minorHAnsi"/>
          <w:iCs/>
        </w:rPr>
        <w:t>w celu zapewnienia odpowiedni</w:t>
      </w:r>
      <w:r>
        <w:rPr>
          <w:rFonts w:cstheme="minorHAnsi"/>
          <w:iCs/>
        </w:rPr>
        <w:t>ej</w:t>
      </w:r>
      <w:r w:rsidRPr="00DE39DE">
        <w:rPr>
          <w:rFonts w:cstheme="minorHAnsi"/>
          <w:iCs/>
        </w:rPr>
        <w:t xml:space="preserve"> </w:t>
      </w:r>
      <w:r>
        <w:rPr>
          <w:rFonts w:cstheme="minorHAnsi"/>
          <w:iCs/>
        </w:rPr>
        <w:t>ochrony</w:t>
      </w:r>
      <w:r w:rsidRPr="00DE39DE">
        <w:rPr>
          <w:rFonts w:cstheme="minorHAnsi"/>
          <w:iCs/>
        </w:rPr>
        <w:t>, któr</w:t>
      </w:r>
      <w:r>
        <w:rPr>
          <w:rFonts w:cstheme="minorHAnsi"/>
          <w:iCs/>
        </w:rPr>
        <w:t>a</w:t>
      </w:r>
      <w:r w:rsidRPr="00DE39DE">
        <w:rPr>
          <w:rFonts w:cstheme="minorHAnsi"/>
          <w:iCs/>
        </w:rPr>
        <w:t xml:space="preserve"> ma wpływ na proces przetwarzania danych</w:t>
      </w:r>
      <w:r>
        <w:rPr>
          <w:rFonts w:cstheme="minorHAnsi"/>
          <w:iCs/>
        </w:rPr>
        <w:t>.</w:t>
      </w:r>
    </w:p>
    <w:p w14:paraId="21C202FB" w14:textId="77777777" w:rsidR="00A12394" w:rsidRPr="00983100" w:rsidRDefault="00A12394" w:rsidP="00A12394">
      <w:pPr>
        <w:pStyle w:val="Akapitzlist"/>
        <w:jc w:val="both"/>
      </w:pPr>
      <w:r>
        <w:t xml:space="preserve">Jednocześnie zaznaczamy, iż </w:t>
      </w:r>
      <w:r w:rsidRPr="0012127C">
        <w:t xml:space="preserve">identyfikacja Użytkownika </w:t>
      </w:r>
      <w:r>
        <w:t xml:space="preserve">w obiekcie sportowym </w:t>
      </w:r>
      <w:r w:rsidRPr="0012127C">
        <w:t>następować będzie</w:t>
      </w:r>
      <w:r>
        <w:t xml:space="preserve"> zgodnie z wymaganiami Zamawiającego, tj. </w:t>
      </w:r>
      <w:r w:rsidRPr="0012127C">
        <w:t>wyłącznie poprzez weryfikację jego imienia i nazwiska</w:t>
      </w:r>
      <w:r>
        <w:t xml:space="preserve"> oraz w niektórych przypadkach </w:t>
      </w:r>
      <w:r w:rsidRPr="0012127C">
        <w:t xml:space="preserve">na podstawie przedstawionego dokumentu potwierdzającego tożsamość. </w:t>
      </w:r>
      <w:r>
        <w:t xml:space="preserve">W żadnym wypadku podczas rejestracji wejścia </w:t>
      </w:r>
      <w:r>
        <w:br/>
        <w:t>w obiekcie nie dochodzi do przekazania numeru Pesel, adresu e-mail, czy numeru telefonu.</w:t>
      </w:r>
    </w:p>
    <w:p w14:paraId="2AF909D6" w14:textId="77777777" w:rsidR="00A12394" w:rsidRPr="00C87921" w:rsidRDefault="00A12394" w:rsidP="00A12394">
      <w:pPr>
        <w:pStyle w:val="Akapitzlist"/>
        <w:spacing w:after="0"/>
        <w:jc w:val="both"/>
      </w:pPr>
      <w:r>
        <w:lastRenderedPageBreak/>
        <w:t xml:space="preserve">Biorąc pod uwagę powyższe, prosimy o potwierdzenie, że Zamawiający dopuszcza możliwość przekazania przez Użytkowników niezbędnych danych do świadczenia usługi, </w:t>
      </w:r>
      <w:r>
        <w:br/>
        <w:t>w tym takich jak: adres e-mail, numer telefonu oraz Pesel.</w:t>
      </w:r>
    </w:p>
    <w:p w14:paraId="2EFB287E" w14:textId="5828D572" w:rsidR="00A12394" w:rsidRDefault="00A12394" w:rsidP="00A12394">
      <w:pPr>
        <w:pStyle w:val="Akapitzlist"/>
        <w:spacing w:after="0"/>
        <w:jc w:val="both"/>
      </w:pPr>
      <w:r>
        <w:t>Potwierdzenie powyższego, pozytywnie wpłynie na konkurencyjność postępowania, gdyż Zamawiający uzyska większą ilość ofert, dzięki czemu może otrzymać dużo korzystniejsze propozycje pod względem finansowym.</w:t>
      </w:r>
      <w:bookmarkEnd w:id="2"/>
    </w:p>
    <w:p w14:paraId="319155B9" w14:textId="3DC903B6" w:rsidR="00A12394" w:rsidRPr="00A12394" w:rsidRDefault="00A12394" w:rsidP="00A12394">
      <w:pPr>
        <w:pStyle w:val="Akapitzlist"/>
        <w:spacing w:after="0"/>
        <w:jc w:val="both"/>
        <w:rPr>
          <w:b/>
          <w:bCs/>
        </w:rPr>
      </w:pPr>
      <w:r w:rsidRPr="00A12394">
        <w:rPr>
          <w:rFonts w:ascii="Tahoma" w:hAnsi="Tahoma" w:cs="Tahoma"/>
          <w:b/>
          <w:bCs/>
          <w:sz w:val="20"/>
          <w:szCs w:val="20"/>
        </w:rPr>
        <w:t>Odpowiedź:    Zamawiający</w:t>
      </w:r>
      <w:r w:rsidR="00FE6B15">
        <w:rPr>
          <w:rFonts w:ascii="Tahoma" w:hAnsi="Tahoma" w:cs="Tahoma"/>
          <w:b/>
          <w:bCs/>
          <w:sz w:val="20"/>
          <w:szCs w:val="20"/>
        </w:rPr>
        <w:t xml:space="preserve"> nie wyraża zgody na przekazywanie danych osobowych, o których mowa w punkcie 9.</w:t>
      </w:r>
    </w:p>
    <w:p w14:paraId="744D23C4" w14:textId="77777777" w:rsidR="00A12394" w:rsidRPr="00A63E2A" w:rsidRDefault="00A12394" w:rsidP="00A12394">
      <w:pPr>
        <w:pStyle w:val="Akapitzlist"/>
        <w:spacing w:after="0"/>
        <w:jc w:val="both"/>
      </w:pPr>
    </w:p>
    <w:p w14:paraId="4E6206AC" w14:textId="77777777" w:rsidR="00A12394" w:rsidRPr="00C63CBB" w:rsidRDefault="00A12394" w:rsidP="00A12394">
      <w:pPr>
        <w:pStyle w:val="Akapitzlist"/>
        <w:numPr>
          <w:ilvl w:val="0"/>
          <w:numId w:val="8"/>
        </w:numPr>
        <w:spacing w:after="200" w:line="276" w:lineRule="auto"/>
        <w:rPr>
          <w:b/>
        </w:rPr>
      </w:pPr>
      <w:bookmarkStart w:id="3" w:name="_Hlk127181693"/>
      <w:r w:rsidRPr="008C4492">
        <w:rPr>
          <w:b/>
        </w:rPr>
        <w:t>Dot</w:t>
      </w:r>
      <w:r>
        <w:rPr>
          <w:b/>
        </w:rPr>
        <w:t xml:space="preserve">yczy: Liczby obiektów w programie limitowanym </w:t>
      </w:r>
    </w:p>
    <w:p w14:paraId="21A6C0B0" w14:textId="77777777" w:rsidR="00A12394" w:rsidRPr="00034AC2" w:rsidRDefault="00A12394" w:rsidP="00A12394">
      <w:pPr>
        <w:pStyle w:val="Akapitzlist"/>
        <w:jc w:val="both"/>
      </w:pPr>
      <w:r>
        <w:t xml:space="preserve">Prosimy o informację, czy Zamawiający dopuszcza, aby w programie limitowanym (8 wejść </w:t>
      </w:r>
      <w:r>
        <w:br/>
        <w:t xml:space="preserve">w miesiącu) Wykonawca zapewniał znacznie mniejszą ilość obiektów i usług, aniżeli </w:t>
      </w:r>
      <w:r>
        <w:br/>
        <w:t>w programie nielimitowanym?</w:t>
      </w:r>
    </w:p>
    <w:p w14:paraId="153AEF5D" w14:textId="77777777" w:rsidR="00A12394" w:rsidRDefault="00A12394" w:rsidP="00A12394">
      <w:pPr>
        <w:pStyle w:val="Akapitzlist"/>
        <w:jc w:val="both"/>
      </w:pPr>
      <w:r>
        <w:t xml:space="preserve">W ocenie Wykonawcy, dopuszczenie możliwości zaoferowania mniejszej ilości obiektów </w:t>
      </w:r>
      <w:r>
        <w:br/>
        <w:t xml:space="preserve">w programie limitowanym względem programu nielimitowanego, może mieć konsekwencje finansowe dla pracowników, którzy nie chcą korzystać częściej niż 8 razy w miesiącu </w:t>
      </w:r>
      <w:r>
        <w:br/>
        <w:t>z aktywności sportowych, jednocześnie zachowując możliwość dostępu do szerokiej gamy placówek partnerskich Wykonawcy, występujących wyłącznie w programie bez limitu. Wspomniana sytuacja, wymusi na nich konieczność zapisywania się do programu nielimitowanego, który co do zasady jest programem dużo droższym.</w:t>
      </w:r>
    </w:p>
    <w:p w14:paraId="10FD8AF2" w14:textId="77777777" w:rsidR="00A12394" w:rsidRPr="003F735C" w:rsidRDefault="00A12394" w:rsidP="00A12394">
      <w:pPr>
        <w:pStyle w:val="Akapitzlist"/>
        <w:jc w:val="both"/>
      </w:pPr>
      <w:r>
        <w:t xml:space="preserve">Ponadto, zwracamy uwagę, iż szacunkowa liczba osób wyrażających chęć przystąpienia do abonamentu limitowanego jest taka sama jak w programie nielimitowanym, co stanowi kolejny argument do zmiany przedmiotowego wymogu.  </w:t>
      </w:r>
    </w:p>
    <w:p w14:paraId="69C81651" w14:textId="77777777" w:rsidR="00A12394" w:rsidRDefault="00A12394" w:rsidP="00A12394">
      <w:pPr>
        <w:pStyle w:val="Akapitzlist"/>
        <w:jc w:val="both"/>
      </w:pPr>
      <w:r>
        <w:t>Biorąc pod uwagę powyższe oraz dbając o równe traktowanie pracowników rekomendujemy, aby Zamawiający żądał od Operatorów abonamentów sportowych, żeby zapewniali jednakową ilość usług i obiektów dostępnych dla Użytkowników, zarówno w programie limitowanym jak i nielimitowanym, co przyczyni się do zaoferowania lepszej jakościowo oferty przez wszystkich potencjalnych  Wykonawców.</w:t>
      </w:r>
      <w:bookmarkEnd w:id="3"/>
    </w:p>
    <w:p w14:paraId="3C0D084E" w14:textId="7D6787B0" w:rsidR="00A12394" w:rsidRPr="001F30E7" w:rsidRDefault="00A12394" w:rsidP="00A12394">
      <w:pPr>
        <w:pStyle w:val="Akapitzlist"/>
        <w:jc w:val="both"/>
        <w:rPr>
          <w:rFonts w:ascii="Tahoma" w:hAnsi="Tahoma" w:cs="Tahoma"/>
          <w:b/>
          <w:bCs/>
          <w:sz w:val="20"/>
          <w:szCs w:val="20"/>
        </w:rPr>
      </w:pPr>
      <w:r w:rsidRPr="00A12394">
        <w:rPr>
          <w:rFonts w:ascii="Tahoma" w:hAnsi="Tahoma" w:cs="Tahoma"/>
          <w:b/>
          <w:bCs/>
          <w:sz w:val="20"/>
          <w:szCs w:val="20"/>
        </w:rPr>
        <w:t>Odpo</w:t>
      </w:r>
      <w:r w:rsidRPr="001F30E7">
        <w:rPr>
          <w:rFonts w:ascii="Tahoma" w:hAnsi="Tahoma" w:cs="Tahoma"/>
          <w:b/>
          <w:bCs/>
          <w:sz w:val="20"/>
          <w:szCs w:val="20"/>
        </w:rPr>
        <w:t>wiedź:    Zamawiający</w:t>
      </w:r>
      <w:r w:rsidR="00FE6B15" w:rsidRPr="001F30E7">
        <w:rPr>
          <w:rFonts w:ascii="Tahoma" w:hAnsi="Tahoma" w:cs="Tahoma"/>
          <w:b/>
          <w:bCs/>
          <w:sz w:val="20"/>
          <w:szCs w:val="20"/>
        </w:rPr>
        <w:t xml:space="preserve"> dopuszcza </w:t>
      </w:r>
      <w:r w:rsidR="001F30E7" w:rsidRPr="001F30E7">
        <w:rPr>
          <w:rFonts w:ascii="Tahoma" w:hAnsi="Tahoma" w:cs="Tahoma"/>
          <w:b/>
          <w:bCs/>
          <w:sz w:val="20"/>
          <w:szCs w:val="20"/>
        </w:rPr>
        <w:t xml:space="preserve">aby w programie limitowanym (8 wejść </w:t>
      </w:r>
      <w:r w:rsidR="001F30E7" w:rsidRPr="001F30E7">
        <w:rPr>
          <w:rFonts w:ascii="Tahoma" w:hAnsi="Tahoma" w:cs="Tahoma"/>
          <w:b/>
          <w:bCs/>
          <w:sz w:val="20"/>
          <w:szCs w:val="20"/>
        </w:rPr>
        <w:br/>
        <w:t>w miesiącu) Wykonawca zapewniał mniejszą ilość obiektów</w:t>
      </w:r>
      <w:r w:rsidR="001F30E7">
        <w:rPr>
          <w:rFonts w:ascii="Tahoma" w:hAnsi="Tahoma" w:cs="Tahoma"/>
          <w:b/>
          <w:bCs/>
          <w:sz w:val="20"/>
          <w:szCs w:val="20"/>
        </w:rPr>
        <w:t>.</w:t>
      </w:r>
    </w:p>
    <w:p w14:paraId="33982120" w14:textId="6E3B9C8B" w:rsidR="00A12394" w:rsidRDefault="00A12394" w:rsidP="00A12394">
      <w:pPr>
        <w:pStyle w:val="Akapitzlist"/>
        <w:jc w:val="both"/>
        <w:rPr>
          <w:rFonts w:ascii="Tahoma" w:hAnsi="Tahoma" w:cs="Tahoma"/>
          <w:b/>
          <w:bCs/>
          <w:sz w:val="20"/>
          <w:szCs w:val="20"/>
        </w:rPr>
      </w:pPr>
    </w:p>
    <w:p w14:paraId="7FF16B1E" w14:textId="77777777" w:rsidR="00A12394" w:rsidRPr="00A12394" w:rsidRDefault="00A12394" w:rsidP="00A12394">
      <w:pPr>
        <w:pStyle w:val="Akapitzlist"/>
        <w:jc w:val="both"/>
        <w:rPr>
          <w:b/>
          <w:bCs/>
        </w:rPr>
      </w:pPr>
    </w:p>
    <w:p w14:paraId="5B045ADF" w14:textId="77777777" w:rsidR="00A12394" w:rsidRDefault="00A12394" w:rsidP="00A12394">
      <w:pPr>
        <w:pStyle w:val="Akapitzlist"/>
        <w:numPr>
          <w:ilvl w:val="0"/>
          <w:numId w:val="8"/>
        </w:numPr>
        <w:spacing w:after="200" w:line="276" w:lineRule="auto"/>
        <w:jc w:val="both"/>
        <w:rPr>
          <w:b/>
        </w:rPr>
      </w:pPr>
      <w:r w:rsidRPr="00EA00AD">
        <w:rPr>
          <w:b/>
        </w:rPr>
        <w:t xml:space="preserve">Dotyczy: </w:t>
      </w:r>
      <w:r>
        <w:rPr>
          <w:b/>
        </w:rPr>
        <w:t>abonamentów dla osób towarzszących</w:t>
      </w:r>
    </w:p>
    <w:p w14:paraId="511F023D" w14:textId="77777777" w:rsidR="00A12394" w:rsidRDefault="00A12394" w:rsidP="00A12394">
      <w:pPr>
        <w:pStyle w:val="Akapitzlist"/>
        <w:jc w:val="both"/>
        <w:rPr>
          <w:bCs/>
        </w:rPr>
      </w:pPr>
      <w:r>
        <w:rPr>
          <w:bCs/>
        </w:rPr>
        <w:t xml:space="preserve">Zgodnie ze wzorem umowy, </w:t>
      </w:r>
      <w:r w:rsidRPr="003F735C">
        <w:rPr>
          <w:bCs/>
        </w:rPr>
        <w:t xml:space="preserve">Wykonawca </w:t>
      </w:r>
      <w:r>
        <w:rPr>
          <w:bCs/>
        </w:rPr>
        <w:t>powinien zaoferować również abonamenty</w:t>
      </w:r>
      <w:r w:rsidRPr="003F735C">
        <w:rPr>
          <w:bCs/>
        </w:rPr>
        <w:t xml:space="preserve"> dla</w:t>
      </w:r>
      <w:r>
        <w:rPr>
          <w:bCs/>
        </w:rPr>
        <w:t xml:space="preserve"> osób towarzyszących</w:t>
      </w:r>
      <w:r w:rsidRPr="003F735C">
        <w:rPr>
          <w:bCs/>
        </w:rPr>
        <w:t xml:space="preserve"> </w:t>
      </w:r>
      <w:r>
        <w:rPr>
          <w:bCs/>
        </w:rPr>
        <w:t xml:space="preserve">pracowników, w tym dzieci. Z uwagi na to, iż cena abonamentu dla pracownika różni się względem ceny dla osoby towarzyszącej oraz dzieci, prosimy </w:t>
      </w:r>
      <w:r>
        <w:rPr>
          <w:bCs/>
        </w:rPr>
        <w:br/>
        <w:t>o rozdzielenie formularza cenowego poprzez dodanie:</w:t>
      </w:r>
    </w:p>
    <w:p w14:paraId="2DA5C736" w14:textId="77777777" w:rsidR="00A12394" w:rsidRDefault="00A12394" w:rsidP="00A12394">
      <w:pPr>
        <w:pStyle w:val="Akapitzlist"/>
        <w:numPr>
          <w:ilvl w:val="0"/>
          <w:numId w:val="11"/>
        </w:numPr>
        <w:spacing w:after="200" w:line="276" w:lineRule="auto"/>
        <w:jc w:val="both"/>
        <w:rPr>
          <w:bCs/>
        </w:rPr>
      </w:pPr>
      <w:r>
        <w:rPr>
          <w:bCs/>
        </w:rPr>
        <w:t xml:space="preserve">karty dla osób towarzyszących, </w:t>
      </w:r>
    </w:p>
    <w:p w14:paraId="4BD82F6B" w14:textId="77777777" w:rsidR="00A12394" w:rsidRPr="007D72FF" w:rsidRDefault="00A12394" w:rsidP="00A12394">
      <w:pPr>
        <w:pStyle w:val="Akapitzlist"/>
        <w:numPr>
          <w:ilvl w:val="0"/>
          <w:numId w:val="11"/>
        </w:numPr>
        <w:spacing w:after="200" w:line="276" w:lineRule="auto"/>
        <w:jc w:val="both"/>
        <w:rPr>
          <w:bCs/>
        </w:rPr>
      </w:pPr>
      <w:r w:rsidRPr="007D72FF">
        <w:rPr>
          <w:bCs/>
        </w:rPr>
        <w:t>kart</w:t>
      </w:r>
      <w:r>
        <w:rPr>
          <w:bCs/>
        </w:rPr>
        <w:t>y pełnej</w:t>
      </w:r>
      <w:r w:rsidRPr="007D72FF">
        <w:rPr>
          <w:bCs/>
        </w:rPr>
        <w:t xml:space="preserve"> dla dzieci, </w:t>
      </w:r>
      <w:r w:rsidRPr="007D72FF">
        <w:t>zapewniając</w:t>
      </w:r>
      <w:r>
        <w:t>ej</w:t>
      </w:r>
      <w:r w:rsidRPr="007D72FF">
        <w:t xml:space="preserve"> możliwość korzystania z pełnej gamy usług dedykowanym dzieciom, takich jak: basen, zajęcia sztuk walki, taniec, itp.</w:t>
      </w:r>
    </w:p>
    <w:p w14:paraId="3F9FFCAE" w14:textId="77777777" w:rsidR="00A12394" w:rsidRPr="003B27C7" w:rsidRDefault="00A12394" w:rsidP="00A12394">
      <w:pPr>
        <w:pStyle w:val="Akapitzlist"/>
        <w:numPr>
          <w:ilvl w:val="0"/>
          <w:numId w:val="11"/>
        </w:numPr>
        <w:spacing w:after="200" w:line="276" w:lineRule="auto"/>
        <w:jc w:val="both"/>
        <w:rPr>
          <w:bCs/>
        </w:rPr>
      </w:pPr>
      <w:r w:rsidRPr="007D72FF">
        <w:rPr>
          <w:bCs/>
        </w:rPr>
        <w:t>kart</w:t>
      </w:r>
      <w:r>
        <w:rPr>
          <w:bCs/>
        </w:rPr>
        <w:t xml:space="preserve">y </w:t>
      </w:r>
      <w:r>
        <w:t>basenowej dla dzieci, zapewniającej możliwość korzystania</w:t>
      </w:r>
      <w:r w:rsidRPr="00F90290">
        <w:t xml:space="preserve"> </w:t>
      </w:r>
      <w:r>
        <w:t xml:space="preserve">wyłącznie </w:t>
      </w:r>
      <w:r>
        <w:br/>
        <w:t>z basenów.</w:t>
      </w:r>
    </w:p>
    <w:p w14:paraId="26E4DF7D" w14:textId="344CCDD7" w:rsidR="001F30E7" w:rsidRDefault="00A12394" w:rsidP="001F30E7">
      <w:pPr>
        <w:jc w:val="both"/>
        <w:rPr>
          <w:rFonts w:ascii="Tahoma" w:hAnsi="Tahoma" w:cs="Tahoma"/>
          <w:b/>
          <w:bCs/>
          <w:sz w:val="20"/>
          <w:szCs w:val="20"/>
        </w:rPr>
      </w:pPr>
      <w:r w:rsidRPr="00A12394">
        <w:rPr>
          <w:rFonts w:ascii="Tahoma" w:hAnsi="Tahoma" w:cs="Tahoma"/>
          <w:b/>
          <w:bCs/>
          <w:sz w:val="20"/>
          <w:szCs w:val="20"/>
        </w:rPr>
        <w:t>Odpowiedź:    Zamawiający</w:t>
      </w:r>
      <w:r w:rsidR="001F30E7" w:rsidRPr="001F30E7">
        <w:rPr>
          <w:rFonts w:ascii="Tahoma" w:hAnsi="Tahoma" w:cs="Tahoma"/>
          <w:b/>
          <w:bCs/>
          <w:sz w:val="20"/>
          <w:szCs w:val="20"/>
        </w:rPr>
        <w:t xml:space="preserve"> </w:t>
      </w:r>
      <w:r w:rsidR="001F30E7">
        <w:rPr>
          <w:rFonts w:ascii="Tahoma" w:hAnsi="Tahoma" w:cs="Tahoma"/>
          <w:b/>
          <w:bCs/>
          <w:sz w:val="20"/>
          <w:szCs w:val="20"/>
        </w:rPr>
        <w:t>w formularzu cenowym stanowiącym załącznik nr 2 do SWZ wymaga wpisania ceny jednostkowej  dla pracownika. Cena dla  osób towarzyszących i dzieci nie ma wpływu na wycenę oferty.</w:t>
      </w:r>
    </w:p>
    <w:p w14:paraId="77AD6CC2" w14:textId="355E90E8" w:rsidR="00A12394" w:rsidRDefault="00A12394" w:rsidP="00A12394">
      <w:pPr>
        <w:pStyle w:val="Akapitzlist"/>
        <w:jc w:val="both"/>
        <w:rPr>
          <w:rFonts w:ascii="Tahoma" w:hAnsi="Tahoma" w:cs="Tahoma"/>
          <w:b/>
          <w:bCs/>
          <w:sz w:val="20"/>
          <w:szCs w:val="20"/>
        </w:rPr>
      </w:pPr>
    </w:p>
    <w:p w14:paraId="3268A689" w14:textId="77777777" w:rsidR="00A12394" w:rsidRPr="00A12394" w:rsidRDefault="00A12394" w:rsidP="00A12394">
      <w:pPr>
        <w:pStyle w:val="Akapitzlist"/>
        <w:jc w:val="both"/>
        <w:rPr>
          <w:b/>
          <w:bCs/>
        </w:rPr>
      </w:pPr>
    </w:p>
    <w:p w14:paraId="53324E9A" w14:textId="77777777" w:rsidR="00A12394" w:rsidRDefault="00A12394" w:rsidP="00A12394">
      <w:pPr>
        <w:pStyle w:val="Akapitzlist"/>
        <w:numPr>
          <w:ilvl w:val="0"/>
          <w:numId w:val="8"/>
        </w:numPr>
        <w:spacing w:after="200" w:line="276" w:lineRule="auto"/>
        <w:jc w:val="both"/>
        <w:rPr>
          <w:b/>
        </w:rPr>
      </w:pPr>
      <w:bookmarkStart w:id="4" w:name="_Hlk127181781"/>
      <w:r w:rsidRPr="00EA00AD">
        <w:rPr>
          <w:b/>
        </w:rPr>
        <w:lastRenderedPageBreak/>
        <w:t xml:space="preserve">Dotyczy: </w:t>
      </w:r>
      <w:r>
        <w:rPr>
          <w:b/>
        </w:rPr>
        <w:t>abonamentów dla dzieci</w:t>
      </w:r>
    </w:p>
    <w:p w14:paraId="4BFE5B29" w14:textId="77777777" w:rsidR="00A12394" w:rsidRDefault="00A12394" w:rsidP="00A12394">
      <w:pPr>
        <w:pStyle w:val="Akapitzlist"/>
        <w:jc w:val="both"/>
      </w:pPr>
      <w:r>
        <w:t>Dla Państwa wygody oraz dzieci pracowników, rekomendujemy, aby abonamenty dziecięce, były dostępne dla dzieci w wieku do 17</w:t>
      </w:r>
      <w:r w:rsidRPr="00F90290">
        <w:t xml:space="preserve"> roku życia</w:t>
      </w:r>
      <w:r>
        <w:t xml:space="preserve"> (włącznie), a nie 15. Dzięki temu, dzieci będą mogły dłużej korzystać z karnetów dziecięcych, które są znacznie korzystniejsze pod względem cenowym, niż abonament dla osoby towarzyszącej.</w:t>
      </w:r>
      <w:bookmarkEnd w:id="4"/>
    </w:p>
    <w:p w14:paraId="77FC1F57" w14:textId="33AAC019" w:rsidR="00A12394" w:rsidRPr="00A12394" w:rsidRDefault="00A12394" w:rsidP="00A12394">
      <w:pPr>
        <w:pStyle w:val="Akapitzlist"/>
        <w:jc w:val="both"/>
        <w:rPr>
          <w:b/>
          <w:bCs/>
        </w:rPr>
      </w:pPr>
      <w:r w:rsidRPr="00A12394">
        <w:rPr>
          <w:rFonts w:ascii="Tahoma" w:hAnsi="Tahoma" w:cs="Tahoma"/>
          <w:b/>
          <w:bCs/>
          <w:sz w:val="20"/>
          <w:szCs w:val="20"/>
        </w:rPr>
        <w:t>Odpowiedź:    Zamawiający</w:t>
      </w:r>
      <w:r w:rsidR="001F30E7">
        <w:rPr>
          <w:rFonts w:ascii="Tahoma" w:hAnsi="Tahoma" w:cs="Tahoma"/>
          <w:b/>
          <w:bCs/>
          <w:sz w:val="20"/>
          <w:szCs w:val="20"/>
        </w:rPr>
        <w:t xml:space="preserve"> wyznaczył wiek 15 lat jako minimalny dla dzieci.</w:t>
      </w:r>
    </w:p>
    <w:p w14:paraId="1E4B3894" w14:textId="77777777" w:rsidR="00A12394" w:rsidRDefault="00A12394" w:rsidP="00A12394">
      <w:pPr>
        <w:pStyle w:val="Akapitzlist"/>
        <w:numPr>
          <w:ilvl w:val="0"/>
          <w:numId w:val="8"/>
        </w:numPr>
        <w:spacing w:after="200" w:line="276" w:lineRule="auto"/>
        <w:jc w:val="both"/>
        <w:rPr>
          <w:b/>
        </w:rPr>
      </w:pPr>
      <w:r w:rsidRPr="008C4492">
        <w:rPr>
          <w:b/>
        </w:rPr>
        <w:t>Dot</w:t>
      </w:r>
      <w:r>
        <w:rPr>
          <w:b/>
        </w:rPr>
        <w:t>yczy: Ochrona danych osobowych</w:t>
      </w:r>
    </w:p>
    <w:p w14:paraId="46C655DD" w14:textId="77777777" w:rsidR="00A12394" w:rsidRDefault="00A12394" w:rsidP="00A12394">
      <w:pPr>
        <w:pStyle w:val="Akapitzlist"/>
        <w:jc w:val="both"/>
      </w:pPr>
      <w:r>
        <w:t xml:space="preserve">Zwracamy uwagę, iż Operatorzy abonamentów sportowych, mogą przetwarzać dane na podstawie innej przesłanki prawnej, wskazanej w art. 6 ust. 1 RODO  oraz mogą przetwarzać odmienny zakres danych osobowych w celu zapewniania prawidłowej realizacji umowy. </w:t>
      </w:r>
      <w:r>
        <w:br/>
        <w:t xml:space="preserve">W związku z tym, dostosowanie postanowień w projekcie umowy, dotyczących ochrony danych osobowych i ich przetwarzania powinno nastąpić po wyborze Wykonawcy. Wobec tego, zwracamy się z uprzejmą prośbą o potwierdzenie, iż Zamawiający dopuszcza doprecyzowanie postanowień, dotyczących ochrony danych osobowych Użytkowników abonamentów sportowych, po wyborze Wykonawcy, a przed zawarciem Umowy Głównej. </w:t>
      </w:r>
      <w:r>
        <w:br/>
        <w:t>Z zastrzeżeniem, że administratorem danych osobowych jest Wykonawca, który n</w:t>
      </w:r>
      <w:r w:rsidRPr="001D6210">
        <w:t>a podstawie art. 28 RODO,</w:t>
      </w:r>
      <w:r>
        <w:t xml:space="preserve"> </w:t>
      </w:r>
      <w:r w:rsidRPr="001D6210">
        <w:t>powierza Zamawiającemu do przetwarzania dane Użytkowników wyłącznie w celu i zakresie niezbędnym do wykonania Umowy</w:t>
      </w:r>
      <w:r>
        <w:t xml:space="preserve">. </w:t>
      </w:r>
    </w:p>
    <w:p w14:paraId="41D8DFCB" w14:textId="799E4D97" w:rsidR="00A12394" w:rsidRDefault="00A12394" w:rsidP="00A12394">
      <w:pPr>
        <w:pStyle w:val="Akapitzlist"/>
        <w:jc w:val="both"/>
        <w:rPr>
          <w:rFonts w:ascii="Tahoma" w:hAnsi="Tahoma" w:cs="Tahoma"/>
          <w:b/>
          <w:bCs/>
          <w:sz w:val="20"/>
          <w:szCs w:val="20"/>
        </w:rPr>
      </w:pPr>
      <w:r w:rsidRPr="00A12394">
        <w:rPr>
          <w:rFonts w:ascii="Tahoma" w:hAnsi="Tahoma" w:cs="Tahoma"/>
          <w:b/>
          <w:bCs/>
          <w:sz w:val="20"/>
          <w:szCs w:val="20"/>
        </w:rPr>
        <w:t>Odpowiedź:    Zamawiający</w:t>
      </w:r>
      <w:r w:rsidR="001F30E7">
        <w:rPr>
          <w:rFonts w:ascii="Tahoma" w:hAnsi="Tahoma" w:cs="Tahoma"/>
          <w:b/>
          <w:bCs/>
          <w:sz w:val="20"/>
          <w:szCs w:val="20"/>
        </w:rPr>
        <w:t xml:space="preserve"> nie dopuszcza powyższej możliwości.</w:t>
      </w:r>
    </w:p>
    <w:p w14:paraId="3C732989" w14:textId="77777777" w:rsidR="00A12394" w:rsidRPr="00A12394" w:rsidRDefault="00A12394" w:rsidP="00A12394">
      <w:pPr>
        <w:pStyle w:val="Akapitzlist"/>
        <w:jc w:val="both"/>
        <w:rPr>
          <w:b/>
          <w:bCs/>
        </w:rPr>
      </w:pPr>
    </w:p>
    <w:p w14:paraId="380E46CA" w14:textId="77777777" w:rsidR="00A12394" w:rsidRPr="00832481" w:rsidRDefault="00A12394" w:rsidP="00A12394">
      <w:pPr>
        <w:pStyle w:val="Akapitzlist"/>
        <w:numPr>
          <w:ilvl w:val="0"/>
          <w:numId w:val="8"/>
        </w:numPr>
        <w:spacing w:after="200" w:line="276" w:lineRule="auto"/>
        <w:jc w:val="both"/>
        <w:rPr>
          <w:b/>
        </w:rPr>
      </w:pPr>
      <w:r w:rsidRPr="008C4492">
        <w:rPr>
          <w:b/>
        </w:rPr>
        <w:t>Dot</w:t>
      </w:r>
      <w:r>
        <w:rPr>
          <w:b/>
        </w:rPr>
        <w:t>yczy: Umowy powierzenia</w:t>
      </w:r>
    </w:p>
    <w:p w14:paraId="16BE7745" w14:textId="77777777" w:rsidR="00A12394" w:rsidRDefault="00A12394" w:rsidP="00A12394">
      <w:pPr>
        <w:pStyle w:val="Akapitzlist"/>
        <w:jc w:val="both"/>
      </w:pPr>
      <w:r w:rsidRPr="00832481">
        <w:t xml:space="preserve">Zwracamy się z uprzejmą prośbą o </w:t>
      </w:r>
      <w:r>
        <w:t>informację, czy Zamawiający dopuszcza podpisanie umowy powierzenia na wzorze Wykonawcy, tj. Administratora?</w:t>
      </w:r>
      <w:r w:rsidRPr="004F5776">
        <w:t xml:space="preserve"> </w:t>
      </w:r>
    </w:p>
    <w:p w14:paraId="23F25B46" w14:textId="290D511A" w:rsidR="00A12394" w:rsidRDefault="00A12394" w:rsidP="00A12394">
      <w:pPr>
        <w:pStyle w:val="Akapitzlist"/>
        <w:jc w:val="both"/>
        <w:rPr>
          <w:i/>
          <w:iCs/>
        </w:rPr>
      </w:pPr>
      <w:r>
        <w:t xml:space="preserve">Informujemy, iż </w:t>
      </w:r>
      <w:r w:rsidRPr="004D7F65">
        <w:t xml:space="preserve">dobrą praktyką jest zawieranie umowy </w:t>
      </w:r>
      <w:r>
        <w:t>powierzenia</w:t>
      </w:r>
      <w:r w:rsidRPr="004D7F65">
        <w:t xml:space="preserve"> na wzorze dostarczonym przez Administratora</w:t>
      </w:r>
      <w:r>
        <w:t xml:space="preserve">, </w:t>
      </w:r>
      <w:r w:rsidRPr="004D7F65">
        <w:t xml:space="preserve">a nie </w:t>
      </w:r>
      <w:r>
        <w:t>P</w:t>
      </w:r>
      <w:r w:rsidRPr="004D7F65">
        <w:t xml:space="preserve">rocesora, gdyż to Administrator określa cel </w:t>
      </w:r>
      <w:r>
        <w:br/>
      </w:r>
      <w:r w:rsidRPr="004D7F65">
        <w:t xml:space="preserve">i środki w ramach powierzenia i jest </w:t>
      </w:r>
      <w:r w:rsidRPr="004D7F65">
        <w:rPr>
          <w:i/>
          <w:iCs/>
        </w:rPr>
        <w:t>„właścicielem danych”.</w:t>
      </w:r>
    </w:p>
    <w:p w14:paraId="7EED0E3C" w14:textId="1F7096DD" w:rsidR="00A12394" w:rsidRPr="00A12394" w:rsidRDefault="00A12394" w:rsidP="00A12394">
      <w:pPr>
        <w:pStyle w:val="Akapitzlist"/>
        <w:jc w:val="both"/>
        <w:rPr>
          <w:b/>
          <w:bCs/>
          <w:i/>
          <w:iCs/>
        </w:rPr>
      </w:pPr>
      <w:r w:rsidRPr="00A12394">
        <w:rPr>
          <w:rFonts w:ascii="Tahoma" w:hAnsi="Tahoma" w:cs="Tahoma"/>
          <w:b/>
          <w:bCs/>
          <w:sz w:val="20"/>
          <w:szCs w:val="20"/>
        </w:rPr>
        <w:t>Odpowiedź:    Zamawiający</w:t>
      </w:r>
      <w:r w:rsidR="001F30E7" w:rsidRPr="001F30E7">
        <w:rPr>
          <w:rFonts w:ascii="Tahoma" w:hAnsi="Tahoma" w:cs="Tahoma"/>
          <w:b/>
          <w:bCs/>
          <w:sz w:val="20"/>
          <w:szCs w:val="20"/>
        </w:rPr>
        <w:t xml:space="preserve"> </w:t>
      </w:r>
      <w:r w:rsidR="001F30E7">
        <w:rPr>
          <w:rFonts w:ascii="Tahoma" w:hAnsi="Tahoma" w:cs="Tahoma"/>
          <w:b/>
          <w:bCs/>
          <w:sz w:val="20"/>
          <w:szCs w:val="20"/>
        </w:rPr>
        <w:t>nie dopuszcza powyższej możliwości</w:t>
      </w:r>
      <w:r w:rsidR="001F30E7">
        <w:rPr>
          <w:rFonts w:ascii="Tahoma" w:hAnsi="Tahoma" w:cs="Tahoma"/>
          <w:b/>
          <w:bCs/>
          <w:sz w:val="20"/>
          <w:szCs w:val="20"/>
        </w:rPr>
        <w:t>.</w:t>
      </w:r>
    </w:p>
    <w:p w14:paraId="23A451AA" w14:textId="77777777" w:rsidR="00A12394" w:rsidRDefault="00A12394" w:rsidP="00A12394">
      <w:pPr>
        <w:pStyle w:val="Akapitzlist"/>
        <w:jc w:val="both"/>
      </w:pPr>
    </w:p>
    <w:p w14:paraId="71DDBA4D" w14:textId="77777777" w:rsidR="00A12394" w:rsidRPr="006662DC" w:rsidRDefault="00A12394" w:rsidP="00A12394">
      <w:pPr>
        <w:pStyle w:val="Akapitzlist"/>
        <w:numPr>
          <w:ilvl w:val="0"/>
          <w:numId w:val="8"/>
        </w:numPr>
        <w:spacing w:after="200" w:line="276" w:lineRule="auto"/>
        <w:jc w:val="both"/>
        <w:rPr>
          <w:b/>
        </w:rPr>
      </w:pPr>
      <w:r w:rsidRPr="009A6F6F">
        <w:rPr>
          <w:b/>
        </w:rPr>
        <w:t xml:space="preserve">Dotyczy: </w:t>
      </w:r>
      <w:r>
        <w:rPr>
          <w:b/>
        </w:rPr>
        <w:t>kar umownych</w:t>
      </w:r>
    </w:p>
    <w:p w14:paraId="62410A1E" w14:textId="77777777" w:rsidR="00A12394" w:rsidRDefault="00A12394" w:rsidP="00A12394">
      <w:pPr>
        <w:pStyle w:val="Akapitzlist"/>
        <w:jc w:val="both"/>
      </w:pPr>
      <w:r w:rsidRPr="00523240">
        <w:t xml:space="preserve">Zwracamy się z uprzejmą prośbą o </w:t>
      </w:r>
      <w:r>
        <w:t xml:space="preserve">wykreślenie sformułowania: </w:t>
      </w:r>
      <w:r w:rsidRPr="000C5BB4">
        <w:rPr>
          <w:i/>
          <w:iCs/>
        </w:rPr>
        <w:t>„za każde naruszenie warunków niniejszej umowy w stosunku do Użytkownika, w szczególności za”</w:t>
      </w:r>
      <w:r>
        <w:t xml:space="preserve"> z </w:t>
      </w:r>
      <w:r w:rsidRPr="000C5BB4">
        <w:t>§</w:t>
      </w:r>
      <w:r>
        <w:t xml:space="preserve"> 9 ust. 1 pkt 2 Wzoru umowy. </w:t>
      </w:r>
      <w:r w:rsidRPr="00523240">
        <w:t xml:space="preserve">Zamawiający w przedmiotowym postanowieniu, poprzez ogólne </w:t>
      </w:r>
      <w:r>
        <w:br/>
      </w:r>
      <w:r w:rsidRPr="00523240">
        <w:t xml:space="preserve">i niedookreślone pojęcie </w:t>
      </w:r>
      <w:r w:rsidRPr="00523240">
        <w:rPr>
          <w:i/>
        </w:rPr>
        <w:t>„</w:t>
      </w:r>
      <w:r w:rsidRPr="000C5BB4">
        <w:rPr>
          <w:i/>
          <w:iCs/>
        </w:rPr>
        <w:t>za każde naruszenie</w:t>
      </w:r>
      <w:r w:rsidRPr="00523240">
        <w:rPr>
          <w:i/>
        </w:rPr>
        <w:t xml:space="preserve">”, </w:t>
      </w:r>
      <w:r w:rsidRPr="00523240">
        <w:t xml:space="preserve">naraża Wykonawców na kary umowne, nawet w przypadku drobnych uchybień. Należy przy tym podkreślić, że powody, dla których Wykonawca nie wykonuje lub nienależycie wykonuje umowę, mogą wynikać z różnych </w:t>
      </w:r>
      <w:r>
        <w:t>sytuacji</w:t>
      </w:r>
      <w:r w:rsidRPr="00523240">
        <w:t>, w tym również okoliczności leżących po stronie Zamawiającego</w:t>
      </w:r>
      <w:r>
        <w:t xml:space="preserve">. </w:t>
      </w:r>
    </w:p>
    <w:p w14:paraId="742DFB56" w14:textId="77777777" w:rsidR="00A12394" w:rsidRDefault="00A12394" w:rsidP="00A12394">
      <w:pPr>
        <w:pStyle w:val="Akapitzlist"/>
        <w:jc w:val="both"/>
      </w:pPr>
    </w:p>
    <w:p w14:paraId="230FF54D" w14:textId="703C094D" w:rsidR="00A12394" w:rsidRPr="00A12394" w:rsidRDefault="00A12394" w:rsidP="00A12394">
      <w:pPr>
        <w:pStyle w:val="Akapitzlist"/>
        <w:jc w:val="both"/>
        <w:rPr>
          <w:b/>
          <w:bCs/>
        </w:rPr>
      </w:pPr>
      <w:r w:rsidRPr="00A12394">
        <w:rPr>
          <w:rFonts w:ascii="Tahoma" w:hAnsi="Tahoma" w:cs="Tahoma"/>
          <w:b/>
          <w:bCs/>
          <w:sz w:val="20"/>
          <w:szCs w:val="20"/>
        </w:rPr>
        <w:t>Odpowiedź:    Zamawiający</w:t>
      </w:r>
      <w:r w:rsidR="001F30E7">
        <w:rPr>
          <w:rFonts w:ascii="Tahoma" w:hAnsi="Tahoma" w:cs="Tahoma"/>
          <w:b/>
          <w:bCs/>
          <w:sz w:val="20"/>
          <w:szCs w:val="20"/>
        </w:rPr>
        <w:t xml:space="preserve"> podtrzymuje zapisy SWZ.</w:t>
      </w:r>
    </w:p>
    <w:p w14:paraId="3642438B" w14:textId="77777777" w:rsidR="00A12394" w:rsidRPr="00956DA7" w:rsidRDefault="00A12394" w:rsidP="00A12394">
      <w:pPr>
        <w:pStyle w:val="Akapitzlist"/>
        <w:jc w:val="both"/>
      </w:pPr>
    </w:p>
    <w:p w14:paraId="27260AA8" w14:textId="77777777" w:rsidR="00A12394" w:rsidRDefault="00A12394" w:rsidP="00A12394">
      <w:pPr>
        <w:pStyle w:val="Akapitzlist"/>
        <w:numPr>
          <w:ilvl w:val="0"/>
          <w:numId w:val="8"/>
        </w:numPr>
        <w:spacing w:after="200" w:line="276" w:lineRule="auto"/>
        <w:jc w:val="both"/>
        <w:rPr>
          <w:b/>
        </w:rPr>
      </w:pPr>
      <w:r w:rsidRPr="009A6F6F">
        <w:rPr>
          <w:b/>
        </w:rPr>
        <w:t xml:space="preserve">Dotyczy: </w:t>
      </w:r>
      <w:r>
        <w:rPr>
          <w:b/>
        </w:rPr>
        <w:t xml:space="preserve">kar umownych </w:t>
      </w:r>
    </w:p>
    <w:p w14:paraId="79739CBB" w14:textId="77777777" w:rsidR="00A12394" w:rsidRDefault="00A12394" w:rsidP="00A12394">
      <w:pPr>
        <w:pStyle w:val="Akapitzlist"/>
        <w:jc w:val="both"/>
      </w:pPr>
      <w:r>
        <w:t xml:space="preserve">Z uwagi na to, iż Umowy </w:t>
      </w:r>
      <w:r w:rsidRPr="00471D59">
        <w:t xml:space="preserve">powinny być zawierane z poszanowaniem zasady równości </w:t>
      </w:r>
      <w:r>
        <w:t>S</w:t>
      </w:r>
      <w:r w:rsidRPr="00471D59">
        <w:t>tron</w:t>
      </w:r>
      <w:r>
        <w:t xml:space="preserve">, prosimy o dodanie analogicznego postanowienia do </w:t>
      </w:r>
      <w:r w:rsidRPr="00A51129">
        <w:t>§ 9</w:t>
      </w:r>
      <w:r>
        <w:t xml:space="preserve"> wzoru umowy w stosunku do Zamawiającego, tj. :</w:t>
      </w:r>
    </w:p>
    <w:p w14:paraId="635099A2" w14:textId="77777777" w:rsidR="00A12394" w:rsidRDefault="00A12394" w:rsidP="00A12394">
      <w:pPr>
        <w:pStyle w:val="Akapitzlist"/>
        <w:jc w:val="both"/>
        <w:rPr>
          <w:i/>
          <w:iCs/>
        </w:rPr>
      </w:pPr>
      <w:r w:rsidRPr="00471D59">
        <w:rPr>
          <w:i/>
          <w:iCs/>
        </w:rPr>
        <w:t>„</w:t>
      </w:r>
      <w:r w:rsidRPr="0069284F">
        <w:rPr>
          <w:i/>
          <w:iCs/>
        </w:rPr>
        <w:t xml:space="preserve">za rozwiązanie lub odstąpienie od umowy przez </w:t>
      </w:r>
      <w:r>
        <w:rPr>
          <w:i/>
          <w:iCs/>
        </w:rPr>
        <w:t>Wykonawcę</w:t>
      </w:r>
      <w:r w:rsidRPr="0069284F">
        <w:rPr>
          <w:i/>
          <w:iCs/>
        </w:rPr>
        <w:t xml:space="preserve"> z przyczyn zależnych od </w:t>
      </w:r>
      <w:r>
        <w:rPr>
          <w:i/>
          <w:iCs/>
        </w:rPr>
        <w:t>Zamawiającego</w:t>
      </w:r>
      <w:r w:rsidRPr="0069284F">
        <w:rPr>
          <w:i/>
          <w:iCs/>
        </w:rPr>
        <w:t xml:space="preserve"> - w wysokości 10% wartości brutto wynagrodzenia umownego, określonego w § 6 ust. 1 umowy</w:t>
      </w:r>
      <w:r w:rsidRPr="00471D59">
        <w:rPr>
          <w:i/>
          <w:iCs/>
        </w:rPr>
        <w:t>.”</w:t>
      </w:r>
    </w:p>
    <w:p w14:paraId="2622C4AE" w14:textId="0F3672AB" w:rsidR="00A12394" w:rsidRDefault="00A12394" w:rsidP="00A12394">
      <w:pPr>
        <w:pStyle w:val="Akapitzlist"/>
        <w:jc w:val="both"/>
        <w:rPr>
          <w:rFonts w:ascii="Tahoma" w:hAnsi="Tahoma" w:cs="Tahoma"/>
          <w:b/>
          <w:bCs/>
          <w:sz w:val="20"/>
          <w:szCs w:val="20"/>
        </w:rPr>
      </w:pPr>
      <w:r w:rsidRPr="00A12394">
        <w:rPr>
          <w:rFonts w:ascii="Tahoma" w:hAnsi="Tahoma" w:cs="Tahoma"/>
          <w:b/>
          <w:bCs/>
          <w:sz w:val="20"/>
          <w:szCs w:val="20"/>
        </w:rPr>
        <w:t>Odpowiedź:    Zamawiający</w:t>
      </w:r>
      <w:r w:rsidR="00CE39A2">
        <w:rPr>
          <w:rFonts w:ascii="Tahoma" w:hAnsi="Tahoma" w:cs="Tahoma"/>
          <w:b/>
          <w:bCs/>
          <w:sz w:val="20"/>
          <w:szCs w:val="20"/>
        </w:rPr>
        <w:t xml:space="preserve"> wyraża zgodę na powyższe.</w:t>
      </w:r>
    </w:p>
    <w:p w14:paraId="492F134E" w14:textId="77777777" w:rsidR="00A12394" w:rsidRPr="00A12394" w:rsidRDefault="00A12394" w:rsidP="00A12394">
      <w:pPr>
        <w:pStyle w:val="Akapitzlist"/>
        <w:jc w:val="both"/>
        <w:rPr>
          <w:b/>
          <w:bCs/>
          <w:i/>
          <w:iCs/>
        </w:rPr>
      </w:pPr>
    </w:p>
    <w:p w14:paraId="1EDFFF1C" w14:textId="77777777" w:rsidR="00A12394" w:rsidRDefault="00A12394" w:rsidP="00A12394">
      <w:pPr>
        <w:pStyle w:val="Akapitzlist"/>
        <w:numPr>
          <w:ilvl w:val="0"/>
          <w:numId w:val="8"/>
        </w:numPr>
        <w:spacing w:after="200" w:line="276" w:lineRule="auto"/>
        <w:jc w:val="both"/>
        <w:rPr>
          <w:b/>
        </w:rPr>
      </w:pPr>
      <w:r w:rsidRPr="009A6F6F">
        <w:rPr>
          <w:b/>
        </w:rPr>
        <w:lastRenderedPageBreak/>
        <w:t xml:space="preserve">Dotyczy: </w:t>
      </w:r>
      <w:r>
        <w:rPr>
          <w:b/>
        </w:rPr>
        <w:t>łącznej wysokości kar umownych</w:t>
      </w:r>
    </w:p>
    <w:p w14:paraId="124A9BFB" w14:textId="77777777" w:rsidR="00A12394" w:rsidRDefault="00A12394" w:rsidP="00A12394">
      <w:pPr>
        <w:pStyle w:val="Akapitzlist"/>
        <w:jc w:val="both"/>
      </w:pPr>
      <w:r>
        <w:t xml:space="preserve">Zwracamy się z uprzejmą prośbą o zmniejszenie łącznej </w:t>
      </w:r>
      <w:r w:rsidRPr="00EB07D6">
        <w:t>wysokoś</w:t>
      </w:r>
      <w:r>
        <w:t>ci</w:t>
      </w:r>
      <w:r w:rsidRPr="00EB07D6">
        <w:t xml:space="preserve"> kar umownych </w:t>
      </w:r>
      <w:r>
        <w:t xml:space="preserve">z 30% na 20% </w:t>
      </w:r>
      <w:r w:rsidRPr="00EB07D6">
        <w:t>całkowitej wartości wynagrodzenia umownego brutto, o którym mowa w § 6 ust. 1.</w:t>
      </w:r>
    </w:p>
    <w:p w14:paraId="534EB89C" w14:textId="77777777" w:rsidR="00A12394" w:rsidRDefault="00A12394" w:rsidP="00A12394">
      <w:pPr>
        <w:pStyle w:val="Akapitzlist"/>
        <w:jc w:val="both"/>
      </w:pPr>
      <w:r>
        <w:t xml:space="preserve">W ocenie Wykonawcy, zaproponowana kara umowna jest rażąco wygórowana. </w:t>
      </w:r>
      <w:r w:rsidRPr="006B7E5B">
        <w:t>Kara umowna winna wyłącznie kompensować negatywne konsekwencje wynikające z uchybienia realizacji obowiązków umownych i nie może być postrzegana w kategoriach środka prawnego, chroniącego jedną ze stron ponad miarę.</w:t>
      </w:r>
    </w:p>
    <w:p w14:paraId="0E0D1D01" w14:textId="378A8BF0" w:rsidR="00A12394" w:rsidRPr="00A12394" w:rsidRDefault="00A12394" w:rsidP="00A12394">
      <w:pPr>
        <w:pStyle w:val="Akapitzlist"/>
        <w:jc w:val="both"/>
        <w:rPr>
          <w:rFonts w:ascii="Tahoma" w:hAnsi="Tahoma" w:cs="Tahoma"/>
          <w:b/>
          <w:bCs/>
          <w:sz w:val="20"/>
          <w:szCs w:val="20"/>
        </w:rPr>
      </w:pPr>
      <w:r w:rsidRPr="00A12394">
        <w:rPr>
          <w:rFonts w:ascii="Tahoma" w:hAnsi="Tahoma" w:cs="Tahoma"/>
          <w:b/>
          <w:bCs/>
          <w:sz w:val="20"/>
          <w:szCs w:val="20"/>
        </w:rPr>
        <w:t>Odpowiedź:    Zamawiający</w:t>
      </w:r>
      <w:r w:rsidR="00CE39A2">
        <w:rPr>
          <w:rFonts w:ascii="Tahoma" w:hAnsi="Tahoma" w:cs="Tahoma"/>
          <w:b/>
          <w:bCs/>
          <w:sz w:val="20"/>
          <w:szCs w:val="20"/>
        </w:rPr>
        <w:t xml:space="preserve"> nie wyraża zgody na proponowaną zmianę.</w:t>
      </w:r>
    </w:p>
    <w:p w14:paraId="6C83018F" w14:textId="77777777" w:rsidR="00A12394" w:rsidRPr="00A51129" w:rsidRDefault="00A12394" w:rsidP="00A12394">
      <w:pPr>
        <w:pStyle w:val="Akapitzlist"/>
        <w:jc w:val="both"/>
      </w:pPr>
    </w:p>
    <w:p w14:paraId="281E6B28" w14:textId="77777777" w:rsidR="00A12394" w:rsidRDefault="00A12394" w:rsidP="00A12394">
      <w:pPr>
        <w:pStyle w:val="Akapitzlist"/>
        <w:numPr>
          <w:ilvl w:val="0"/>
          <w:numId w:val="8"/>
        </w:numPr>
        <w:spacing w:after="200" w:line="276" w:lineRule="auto"/>
        <w:jc w:val="both"/>
        <w:rPr>
          <w:b/>
        </w:rPr>
      </w:pPr>
      <w:bookmarkStart w:id="5" w:name="_Hlk127181833"/>
      <w:r w:rsidRPr="009A6F6F">
        <w:rPr>
          <w:b/>
        </w:rPr>
        <w:t xml:space="preserve">Dotyczy: </w:t>
      </w:r>
      <w:r>
        <w:rPr>
          <w:b/>
        </w:rPr>
        <w:t>cen abonamentów</w:t>
      </w:r>
    </w:p>
    <w:p w14:paraId="3201B56C" w14:textId="77777777" w:rsidR="00A12394" w:rsidRDefault="00A12394" w:rsidP="00A12394">
      <w:pPr>
        <w:pStyle w:val="Akapitzlist"/>
        <w:jc w:val="both"/>
      </w:pPr>
      <w:r w:rsidRPr="00870474">
        <w:t xml:space="preserve">Zwracamy się z uprzejmą </w:t>
      </w:r>
      <w:r>
        <w:t xml:space="preserve">prośbą </w:t>
      </w:r>
      <w:r w:rsidRPr="00870474">
        <w:t xml:space="preserve">o podanie </w:t>
      </w:r>
      <w:r>
        <w:t xml:space="preserve">aktualnych cen abonamentów sportowo-rekreacyjnych, oferowanych przez obecnego Wykonawcę, świadczącego usługi będące przedmiotem zamówienia. </w:t>
      </w:r>
      <w:bookmarkEnd w:id="5"/>
    </w:p>
    <w:p w14:paraId="61E4AD2A" w14:textId="77777777" w:rsidR="00CE39A2" w:rsidRDefault="00A12394" w:rsidP="00A12394">
      <w:pPr>
        <w:pStyle w:val="Akapitzlist"/>
        <w:jc w:val="both"/>
        <w:rPr>
          <w:rFonts w:ascii="Tahoma" w:hAnsi="Tahoma" w:cs="Tahoma"/>
          <w:b/>
          <w:bCs/>
          <w:sz w:val="20"/>
          <w:szCs w:val="20"/>
        </w:rPr>
      </w:pPr>
      <w:r w:rsidRPr="00A12394">
        <w:rPr>
          <w:rFonts w:ascii="Tahoma" w:hAnsi="Tahoma" w:cs="Tahoma"/>
          <w:b/>
          <w:bCs/>
          <w:sz w:val="20"/>
          <w:szCs w:val="20"/>
        </w:rPr>
        <w:t>Odpowiedź:    Zamawiający</w:t>
      </w:r>
      <w:r w:rsidR="00CE39A2">
        <w:rPr>
          <w:rFonts w:ascii="Tahoma" w:hAnsi="Tahoma" w:cs="Tahoma"/>
          <w:b/>
          <w:bCs/>
          <w:sz w:val="20"/>
          <w:szCs w:val="20"/>
        </w:rPr>
        <w:t xml:space="preserve"> podaje ceny:</w:t>
      </w:r>
    </w:p>
    <w:p w14:paraId="0699CC8D" w14:textId="2BF7F0FC" w:rsidR="00A12394" w:rsidRDefault="00CE39A2" w:rsidP="00A12394">
      <w:pPr>
        <w:pStyle w:val="Akapitzlist"/>
        <w:jc w:val="both"/>
        <w:rPr>
          <w:rFonts w:ascii="Tahoma" w:hAnsi="Tahoma" w:cs="Tahoma"/>
          <w:b/>
          <w:bCs/>
          <w:sz w:val="20"/>
          <w:szCs w:val="20"/>
        </w:rPr>
      </w:pPr>
      <w:r>
        <w:rPr>
          <w:rFonts w:ascii="Tahoma" w:hAnsi="Tahoma" w:cs="Tahoma"/>
          <w:b/>
          <w:bCs/>
          <w:sz w:val="20"/>
          <w:szCs w:val="20"/>
        </w:rPr>
        <w:t xml:space="preserve"> dla pracownika: nielimitowany dostęp- 98,00 zł., 8 wejść -53,00 zł. </w:t>
      </w:r>
    </w:p>
    <w:p w14:paraId="6284DF58" w14:textId="11BA6DB2" w:rsidR="00CE39A2" w:rsidRDefault="00CE39A2" w:rsidP="00CE39A2">
      <w:pPr>
        <w:pStyle w:val="Akapitzlist"/>
        <w:jc w:val="both"/>
        <w:rPr>
          <w:rFonts w:ascii="Tahoma" w:hAnsi="Tahoma" w:cs="Tahoma"/>
          <w:b/>
          <w:bCs/>
          <w:sz w:val="20"/>
          <w:szCs w:val="20"/>
        </w:rPr>
      </w:pPr>
      <w:r>
        <w:rPr>
          <w:rFonts w:ascii="Tahoma" w:hAnsi="Tahoma" w:cs="Tahoma"/>
          <w:b/>
          <w:bCs/>
          <w:sz w:val="20"/>
          <w:szCs w:val="20"/>
        </w:rPr>
        <w:t xml:space="preserve">dla </w:t>
      </w:r>
      <w:r>
        <w:rPr>
          <w:rFonts w:ascii="Tahoma" w:hAnsi="Tahoma" w:cs="Tahoma"/>
          <w:b/>
          <w:bCs/>
          <w:sz w:val="20"/>
          <w:szCs w:val="20"/>
        </w:rPr>
        <w:t>osoby towarzyszącej</w:t>
      </w:r>
      <w:r>
        <w:rPr>
          <w:rFonts w:ascii="Tahoma" w:hAnsi="Tahoma" w:cs="Tahoma"/>
          <w:b/>
          <w:bCs/>
          <w:sz w:val="20"/>
          <w:szCs w:val="20"/>
        </w:rPr>
        <w:t xml:space="preserve">: nielimitowany dostęp- </w:t>
      </w:r>
      <w:r>
        <w:rPr>
          <w:rFonts w:ascii="Tahoma" w:hAnsi="Tahoma" w:cs="Tahoma"/>
          <w:b/>
          <w:bCs/>
          <w:sz w:val="20"/>
          <w:szCs w:val="20"/>
        </w:rPr>
        <w:t>162</w:t>
      </w:r>
      <w:r>
        <w:rPr>
          <w:rFonts w:ascii="Tahoma" w:hAnsi="Tahoma" w:cs="Tahoma"/>
          <w:b/>
          <w:bCs/>
          <w:sz w:val="20"/>
          <w:szCs w:val="20"/>
        </w:rPr>
        <w:t>,00 zł., 8 wejść -</w:t>
      </w:r>
      <w:r>
        <w:rPr>
          <w:rFonts w:ascii="Tahoma" w:hAnsi="Tahoma" w:cs="Tahoma"/>
          <w:b/>
          <w:bCs/>
          <w:sz w:val="20"/>
          <w:szCs w:val="20"/>
        </w:rPr>
        <w:t>95</w:t>
      </w:r>
      <w:r>
        <w:rPr>
          <w:rFonts w:ascii="Tahoma" w:hAnsi="Tahoma" w:cs="Tahoma"/>
          <w:b/>
          <w:bCs/>
          <w:sz w:val="20"/>
          <w:szCs w:val="20"/>
        </w:rPr>
        <w:t xml:space="preserve">,00 zł. </w:t>
      </w:r>
    </w:p>
    <w:p w14:paraId="1E7910DB" w14:textId="58B3EDF7" w:rsidR="00CE39A2" w:rsidRDefault="00CE39A2" w:rsidP="00CE39A2">
      <w:pPr>
        <w:pStyle w:val="Akapitzlist"/>
        <w:jc w:val="both"/>
        <w:rPr>
          <w:rFonts w:ascii="Tahoma" w:hAnsi="Tahoma" w:cs="Tahoma"/>
          <w:b/>
          <w:bCs/>
          <w:sz w:val="20"/>
          <w:szCs w:val="20"/>
        </w:rPr>
      </w:pPr>
      <w:r>
        <w:rPr>
          <w:rFonts w:ascii="Tahoma" w:hAnsi="Tahoma" w:cs="Tahoma"/>
          <w:b/>
          <w:bCs/>
          <w:sz w:val="20"/>
          <w:szCs w:val="20"/>
        </w:rPr>
        <w:t xml:space="preserve">dla </w:t>
      </w:r>
      <w:r>
        <w:rPr>
          <w:rFonts w:ascii="Tahoma" w:hAnsi="Tahoma" w:cs="Tahoma"/>
          <w:b/>
          <w:bCs/>
          <w:sz w:val="20"/>
          <w:szCs w:val="20"/>
        </w:rPr>
        <w:t>dziecka</w:t>
      </w:r>
      <w:r>
        <w:rPr>
          <w:rFonts w:ascii="Tahoma" w:hAnsi="Tahoma" w:cs="Tahoma"/>
          <w:b/>
          <w:bCs/>
          <w:sz w:val="20"/>
          <w:szCs w:val="20"/>
        </w:rPr>
        <w:t xml:space="preserve">: nielimitowany dostęp- </w:t>
      </w:r>
      <w:r>
        <w:rPr>
          <w:rFonts w:ascii="Tahoma" w:hAnsi="Tahoma" w:cs="Tahoma"/>
          <w:b/>
          <w:bCs/>
          <w:sz w:val="20"/>
          <w:szCs w:val="20"/>
        </w:rPr>
        <w:t>89</w:t>
      </w:r>
      <w:r>
        <w:rPr>
          <w:rFonts w:ascii="Tahoma" w:hAnsi="Tahoma" w:cs="Tahoma"/>
          <w:b/>
          <w:bCs/>
          <w:sz w:val="20"/>
          <w:szCs w:val="20"/>
        </w:rPr>
        <w:t>,00 zł., 8 wejść -</w:t>
      </w:r>
      <w:r>
        <w:rPr>
          <w:rFonts w:ascii="Tahoma" w:hAnsi="Tahoma" w:cs="Tahoma"/>
          <w:b/>
          <w:bCs/>
          <w:sz w:val="20"/>
          <w:szCs w:val="20"/>
        </w:rPr>
        <w:t>40</w:t>
      </w:r>
      <w:r>
        <w:rPr>
          <w:rFonts w:ascii="Tahoma" w:hAnsi="Tahoma" w:cs="Tahoma"/>
          <w:b/>
          <w:bCs/>
          <w:sz w:val="20"/>
          <w:szCs w:val="20"/>
        </w:rPr>
        <w:t xml:space="preserve">,00 zł. </w:t>
      </w:r>
    </w:p>
    <w:p w14:paraId="14F8E46A" w14:textId="08E1427E" w:rsidR="00A12394" w:rsidRPr="00CE39A2" w:rsidRDefault="00CE39A2" w:rsidP="00A12394">
      <w:pPr>
        <w:pStyle w:val="Akapitzlist"/>
        <w:jc w:val="both"/>
        <w:rPr>
          <w:rFonts w:ascii="Tahoma" w:hAnsi="Tahoma" w:cs="Tahoma"/>
          <w:b/>
          <w:bCs/>
          <w:sz w:val="20"/>
          <w:szCs w:val="20"/>
        </w:rPr>
      </w:pPr>
      <w:r w:rsidRPr="00CE39A2">
        <w:rPr>
          <w:rFonts w:ascii="Tahoma" w:hAnsi="Tahoma" w:cs="Tahoma"/>
          <w:b/>
          <w:bCs/>
          <w:color w:val="000000"/>
          <w:sz w:val="20"/>
          <w:szCs w:val="20"/>
          <w:shd w:val="clear" w:color="auto" w:fill="FFFFFF"/>
        </w:rPr>
        <w:t>J</w:t>
      </w:r>
      <w:r w:rsidRPr="00CE39A2">
        <w:rPr>
          <w:rFonts w:ascii="Tahoma" w:hAnsi="Tahoma" w:cs="Tahoma"/>
          <w:b/>
          <w:bCs/>
          <w:color w:val="000000"/>
          <w:sz w:val="20"/>
          <w:szCs w:val="20"/>
          <w:shd w:val="clear" w:color="auto" w:fill="FFFFFF"/>
        </w:rPr>
        <w:t>eżeli proponowana cena brutto dla osób towarzyszących za korzystanie z usług jest inna niż cena usługi dla pracownika Zamawiającego, Wykonawca składając ofertę powinien dołączyć również wykaz cen dla osób towarzyszących</w:t>
      </w:r>
      <w:r>
        <w:rPr>
          <w:rFonts w:ascii="Tahoma" w:hAnsi="Tahoma" w:cs="Tahoma"/>
          <w:b/>
          <w:bCs/>
          <w:color w:val="000000"/>
          <w:sz w:val="20"/>
          <w:szCs w:val="20"/>
          <w:shd w:val="clear" w:color="auto" w:fill="FFFFFF"/>
        </w:rPr>
        <w:t>.</w:t>
      </w:r>
    </w:p>
    <w:p w14:paraId="5548E84E" w14:textId="77777777" w:rsidR="00A12394" w:rsidRDefault="00A12394" w:rsidP="00A12394">
      <w:pPr>
        <w:pStyle w:val="Akapitzlist"/>
        <w:numPr>
          <w:ilvl w:val="0"/>
          <w:numId w:val="8"/>
        </w:numPr>
        <w:spacing w:after="200" w:line="276" w:lineRule="auto"/>
        <w:rPr>
          <w:b/>
        </w:rPr>
      </w:pPr>
      <w:r w:rsidRPr="008C4492">
        <w:rPr>
          <w:b/>
        </w:rPr>
        <w:t>Dot</w:t>
      </w:r>
      <w:r>
        <w:rPr>
          <w:b/>
        </w:rPr>
        <w:t>yczy: dofinansowania</w:t>
      </w:r>
    </w:p>
    <w:p w14:paraId="6904E32E" w14:textId="77777777" w:rsidR="00A12394" w:rsidRDefault="00A12394" w:rsidP="00A12394">
      <w:pPr>
        <w:pStyle w:val="Akapitzlist"/>
        <w:jc w:val="both"/>
      </w:pPr>
      <w:r w:rsidRPr="001C5BBA">
        <w:t xml:space="preserve">Zwracamy się z uprzejmą prośbą o informację, </w:t>
      </w:r>
      <w:r>
        <w:t xml:space="preserve">czy Zamawiający przewiduje dofinansowanie pakietów sportowych dla pracowników z Zakładowego Funduszu Świadczeń Socjalnych? Jeżeli tak, to prosimy o podanie szacunkowej wartości dofinansowania (procentowo lub kwotowo).  Powyższa informacja jest niezbędna w celu prawidłowej wyceny oferty. </w:t>
      </w:r>
    </w:p>
    <w:p w14:paraId="7B8C5CA9" w14:textId="7DCF4085" w:rsidR="00A12394" w:rsidRPr="00A12394" w:rsidRDefault="00A12394" w:rsidP="00A12394">
      <w:pPr>
        <w:pStyle w:val="Akapitzlist"/>
        <w:jc w:val="both"/>
        <w:rPr>
          <w:rFonts w:ascii="Tahoma" w:hAnsi="Tahoma" w:cs="Tahoma"/>
          <w:b/>
          <w:bCs/>
          <w:sz w:val="20"/>
          <w:szCs w:val="20"/>
        </w:rPr>
      </w:pPr>
      <w:r w:rsidRPr="00A12394">
        <w:rPr>
          <w:rFonts w:ascii="Tahoma" w:hAnsi="Tahoma" w:cs="Tahoma"/>
          <w:b/>
          <w:bCs/>
          <w:sz w:val="20"/>
          <w:szCs w:val="20"/>
        </w:rPr>
        <w:t xml:space="preserve">Odpowiedź:    </w:t>
      </w:r>
      <w:r w:rsidR="00CE39A2" w:rsidRPr="00EC3F80">
        <w:rPr>
          <w:rFonts w:ascii="Tahoma" w:hAnsi="Tahoma" w:cs="Tahoma"/>
          <w:b/>
          <w:bCs/>
          <w:color w:val="000000"/>
          <w:sz w:val="20"/>
          <w:szCs w:val="20"/>
          <w:shd w:val="clear" w:color="auto" w:fill="FFFFFF"/>
        </w:rPr>
        <w:t>Zamawiający dofinansowuje karty pracownicze procentowo w przedziale 60-40.</w:t>
      </w:r>
    </w:p>
    <w:p w14:paraId="0A3A6EA4" w14:textId="77777777" w:rsidR="00A12394" w:rsidRPr="00EB07D6" w:rsidRDefault="00A12394" w:rsidP="00A12394">
      <w:pPr>
        <w:pStyle w:val="Akapitzlist"/>
        <w:jc w:val="both"/>
      </w:pPr>
    </w:p>
    <w:p w14:paraId="52CBB063" w14:textId="77777777" w:rsidR="00A12394" w:rsidRDefault="00A12394" w:rsidP="00A12394">
      <w:pPr>
        <w:pStyle w:val="Akapitzlist"/>
        <w:numPr>
          <w:ilvl w:val="0"/>
          <w:numId w:val="8"/>
        </w:numPr>
        <w:spacing w:after="200" w:line="276" w:lineRule="auto"/>
        <w:jc w:val="both"/>
        <w:rPr>
          <w:b/>
        </w:rPr>
      </w:pPr>
      <w:r w:rsidRPr="00DC2764">
        <w:rPr>
          <w:b/>
        </w:rPr>
        <w:t>Dotyczy: terminu złożenia oferty</w:t>
      </w:r>
    </w:p>
    <w:p w14:paraId="6B3A9C81" w14:textId="77777777" w:rsidR="00A12394" w:rsidRPr="00EB07D6" w:rsidRDefault="00A12394" w:rsidP="00A12394">
      <w:pPr>
        <w:pStyle w:val="Akapitzlist"/>
        <w:jc w:val="both"/>
      </w:pPr>
      <w:r w:rsidRPr="00DC2764">
        <w:t xml:space="preserve">Biorąc pod uwagę czas niezbędny na złożenie i przygotowanie oferty oraz </w:t>
      </w:r>
      <w:r>
        <w:t xml:space="preserve">konieczność doprecyzowania postanowień przedmiotowego zamówienia, zwracamy się z uprzejmą prośbą o przedłużenie terminu składania ofert. </w:t>
      </w:r>
    </w:p>
    <w:p w14:paraId="1B327B42" w14:textId="7088AFDE" w:rsidR="004C57A8" w:rsidRDefault="00A12394" w:rsidP="00A12394">
      <w:pPr>
        <w:pStyle w:val="Tekstpodstawowy"/>
        <w:tabs>
          <w:tab w:val="left" w:pos="142"/>
        </w:tabs>
        <w:spacing w:line="360" w:lineRule="auto"/>
        <w:ind w:right="-427"/>
        <w:jc w:val="left"/>
        <w:rPr>
          <w:rFonts w:cs="Arial"/>
          <w:bCs/>
          <w:szCs w:val="22"/>
        </w:rPr>
      </w:pPr>
      <w:r>
        <w:rPr>
          <w:rFonts w:ascii="Tahoma" w:hAnsi="Tahoma" w:cs="Tahoma"/>
          <w:sz w:val="20"/>
        </w:rPr>
        <w:t xml:space="preserve">      </w:t>
      </w:r>
      <w:r w:rsidRPr="00A12394">
        <w:rPr>
          <w:rFonts w:ascii="Tahoma" w:hAnsi="Tahoma" w:cs="Tahoma"/>
          <w:sz w:val="20"/>
        </w:rPr>
        <w:t>Odpowiedź:    Zamawiający</w:t>
      </w:r>
      <w:r>
        <w:rPr>
          <w:rFonts w:ascii="Tahoma" w:hAnsi="Tahoma" w:cs="Tahoma"/>
          <w:sz w:val="20"/>
        </w:rPr>
        <w:t xml:space="preserve"> nie przedłuża termin u składania ofert.</w:t>
      </w:r>
    </w:p>
    <w:p w14:paraId="030D9948" w14:textId="583AF8B8" w:rsidR="004C57A8" w:rsidRDefault="004C57A8" w:rsidP="00C17716">
      <w:pPr>
        <w:pStyle w:val="Tekstpodstawowy"/>
        <w:tabs>
          <w:tab w:val="left" w:pos="142"/>
        </w:tabs>
        <w:spacing w:line="360" w:lineRule="auto"/>
        <w:ind w:right="-427"/>
        <w:jc w:val="center"/>
        <w:rPr>
          <w:rFonts w:cs="Arial"/>
          <w:bCs/>
          <w:szCs w:val="22"/>
        </w:rPr>
      </w:pPr>
    </w:p>
    <w:p w14:paraId="696498E9" w14:textId="778621C3" w:rsidR="004C57A8" w:rsidRDefault="004C57A8" w:rsidP="00C17716">
      <w:pPr>
        <w:pStyle w:val="Tekstpodstawowy"/>
        <w:tabs>
          <w:tab w:val="left" w:pos="142"/>
        </w:tabs>
        <w:spacing w:line="360" w:lineRule="auto"/>
        <w:ind w:right="-427"/>
        <w:jc w:val="center"/>
        <w:rPr>
          <w:rFonts w:cs="Arial"/>
          <w:bCs/>
          <w:szCs w:val="22"/>
        </w:rPr>
      </w:pPr>
    </w:p>
    <w:p w14:paraId="6FCA3032" w14:textId="77777777" w:rsidR="004C57A8" w:rsidRDefault="004C57A8" w:rsidP="00C17716">
      <w:pPr>
        <w:pStyle w:val="Tekstpodstawowy"/>
        <w:tabs>
          <w:tab w:val="left" w:pos="142"/>
        </w:tabs>
        <w:spacing w:line="360" w:lineRule="auto"/>
        <w:ind w:right="-427"/>
        <w:jc w:val="center"/>
        <w:rPr>
          <w:rFonts w:cs="Arial"/>
          <w:bCs/>
          <w:szCs w:val="22"/>
        </w:rPr>
      </w:pPr>
    </w:p>
    <w:bookmarkEnd w:id="0"/>
    <w:p w14:paraId="63455B85" w14:textId="77777777" w:rsidR="00C17716" w:rsidRDefault="00C17716" w:rsidP="00C17716">
      <w:pPr>
        <w:pStyle w:val="Tekstpodstawowy"/>
        <w:tabs>
          <w:tab w:val="left" w:pos="142"/>
        </w:tabs>
        <w:spacing w:line="360" w:lineRule="auto"/>
        <w:ind w:right="-427"/>
        <w:rPr>
          <w:rFonts w:ascii="Helvetica" w:hAnsi="Helvetica" w:cs="Helvetica"/>
          <w:sz w:val="21"/>
          <w:szCs w:val="21"/>
          <w:shd w:val="clear" w:color="auto" w:fill="FFFFFF"/>
        </w:rPr>
      </w:pPr>
    </w:p>
    <w:p w14:paraId="10ABBD0C" w14:textId="77777777" w:rsidR="00C17716" w:rsidRDefault="00C17716" w:rsidP="00A344DA">
      <w:pPr>
        <w:ind w:left="360"/>
        <w:jc w:val="right"/>
        <w:rPr>
          <w:rFonts w:cstheme="minorHAnsi"/>
          <w:bCs/>
          <w:sz w:val="24"/>
          <w:szCs w:val="24"/>
        </w:rPr>
      </w:pPr>
    </w:p>
    <w:p w14:paraId="7BD37E17" w14:textId="77777777" w:rsidR="00C17716" w:rsidRDefault="00C17716" w:rsidP="00A344DA">
      <w:pPr>
        <w:ind w:left="360"/>
        <w:jc w:val="right"/>
        <w:rPr>
          <w:rFonts w:cstheme="minorHAnsi"/>
          <w:bCs/>
          <w:sz w:val="24"/>
          <w:szCs w:val="24"/>
        </w:rPr>
      </w:pPr>
    </w:p>
    <w:p w14:paraId="35FA5C78" w14:textId="2780308E" w:rsidR="00434502" w:rsidRDefault="00A344DA" w:rsidP="00A344DA">
      <w:pPr>
        <w:ind w:left="360"/>
        <w:jc w:val="right"/>
        <w:rPr>
          <w:rFonts w:cstheme="minorHAnsi"/>
          <w:bCs/>
          <w:sz w:val="24"/>
          <w:szCs w:val="24"/>
        </w:rPr>
      </w:pPr>
      <w:bookmarkStart w:id="6" w:name="_Hlk135826576"/>
      <w:r w:rsidRPr="00A344DA">
        <w:rPr>
          <w:rFonts w:cstheme="minorHAnsi"/>
          <w:bCs/>
          <w:sz w:val="24"/>
          <w:szCs w:val="24"/>
        </w:rPr>
        <w:t>Kanclerz UKW</w:t>
      </w:r>
    </w:p>
    <w:p w14:paraId="4DD7A3C2" w14:textId="77777777" w:rsidR="00A710DF" w:rsidRDefault="00A710DF" w:rsidP="00A344DA">
      <w:pPr>
        <w:ind w:left="360"/>
        <w:jc w:val="right"/>
        <w:rPr>
          <w:rFonts w:cstheme="minorHAnsi"/>
          <w:bCs/>
          <w:sz w:val="24"/>
          <w:szCs w:val="24"/>
        </w:rPr>
      </w:pPr>
    </w:p>
    <w:p w14:paraId="48095957" w14:textId="04A87686" w:rsidR="00A344DA" w:rsidRPr="00A344DA" w:rsidRDefault="00A344DA" w:rsidP="00A344DA">
      <w:pPr>
        <w:ind w:left="360"/>
        <w:jc w:val="right"/>
        <w:rPr>
          <w:rFonts w:ascii="Arial" w:hAnsi="Arial" w:cs="Arial"/>
          <w:shd w:val="clear" w:color="auto" w:fill="FFFFFF"/>
        </w:rPr>
      </w:pPr>
      <w:r w:rsidRPr="00A344DA">
        <w:rPr>
          <w:rFonts w:cstheme="minorHAnsi"/>
          <w:bCs/>
          <w:sz w:val="24"/>
          <w:szCs w:val="24"/>
        </w:rPr>
        <w:t xml:space="preserve">Mgr </w:t>
      </w:r>
      <w:r w:rsidR="008B482D">
        <w:rPr>
          <w:rFonts w:cstheme="minorHAnsi"/>
          <w:bCs/>
          <w:sz w:val="24"/>
          <w:szCs w:val="24"/>
        </w:rPr>
        <w:t>Renata Malak</w:t>
      </w:r>
      <w:bookmarkEnd w:id="6"/>
    </w:p>
    <w:sectPr w:rsidR="00A344DA" w:rsidRPr="00A3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FD97" w14:textId="77777777" w:rsidR="00B2234A" w:rsidRDefault="00B2234A" w:rsidP="00B32DA2">
      <w:pPr>
        <w:spacing w:after="0" w:line="240" w:lineRule="auto"/>
      </w:pPr>
      <w:r>
        <w:separator/>
      </w:r>
    </w:p>
  </w:endnote>
  <w:endnote w:type="continuationSeparator" w:id="0">
    <w:p w14:paraId="6199AF71" w14:textId="77777777" w:rsidR="00B2234A" w:rsidRDefault="00B2234A" w:rsidP="00B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B672" w14:textId="77777777" w:rsidR="00B2234A" w:rsidRDefault="00B2234A" w:rsidP="00B32DA2">
      <w:pPr>
        <w:spacing w:after="0" w:line="240" w:lineRule="auto"/>
      </w:pPr>
      <w:r>
        <w:separator/>
      </w:r>
    </w:p>
  </w:footnote>
  <w:footnote w:type="continuationSeparator" w:id="0">
    <w:p w14:paraId="33008969" w14:textId="77777777" w:rsidR="00B2234A" w:rsidRDefault="00B2234A" w:rsidP="00B32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69F"/>
    <w:multiLevelType w:val="hybridMultilevel"/>
    <w:tmpl w:val="2C54219E"/>
    <w:lvl w:ilvl="0" w:tplc="20162D20">
      <w:start w:val="1"/>
      <w:numFmt w:val="bulle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597EBE"/>
    <w:multiLevelType w:val="hybridMultilevel"/>
    <w:tmpl w:val="ED0E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282FFA"/>
    <w:multiLevelType w:val="hybridMultilevel"/>
    <w:tmpl w:val="D4DEEB9E"/>
    <w:lvl w:ilvl="0" w:tplc="9EACC5E6">
      <w:start w:val="1"/>
      <w:numFmt w:val="decimal"/>
      <w:lvlText w:val="%1)"/>
      <w:lvlJc w:val="left"/>
      <w:pPr>
        <w:ind w:left="644" w:hanging="360"/>
      </w:pPr>
      <w:rPr>
        <w:i/>
        <w:sz w:val="20"/>
        <w:szCs w:val="20"/>
      </w:rPr>
    </w:lvl>
    <w:lvl w:ilvl="1" w:tplc="04150019">
      <w:start w:val="1"/>
      <w:numFmt w:val="lowerLetter"/>
      <w:lvlText w:val="%2."/>
      <w:lvlJc w:val="left"/>
      <w:pPr>
        <w:ind w:left="7252" w:hanging="360"/>
      </w:pPr>
    </w:lvl>
    <w:lvl w:ilvl="2" w:tplc="0415001B">
      <w:start w:val="1"/>
      <w:numFmt w:val="lowerRoman"/>
      <w:lvlText w:val="%3."/>
      <w:lvlJc w:val="right"/>
      <w:pPr>
        <w:ind w:left="7972" w:hanging="180"/>
      </w:pPr>
    </w:lvl>
    <w:lvl w:ilvl="3" w:tplc="0415000F">
      <w:start w:val="1"/>
      <w:numFmt w:val="decimal"/>
      <w:lvlText w:val="%4."/>
      <w:lvlJc w:val="left"/>
      <w:pPr>
        <w:ind w:left="8692" w:hanging="360"/>
      </w:pPr>
    </w:lvl>
    <w:lvl w:ilvl="4" w:tplc="04150019">
      <w:start w:val="1"/>
      <w:numFmt w:val="lowerLetter"/>
      <w:lvlText w:val="%5."/>
      <w:lvlJc w:val="left"/>
      <w:pPr>
        <w:ind w:left="9412" w:hanging="360"/>
      </w:pPr>
    </w:lvl>
    <w:lvl w:ilvl="5" w:tplc="0415001B">
      <w:start w:val="1"/>
      <w:numFmt w:val="lowerRoman"/>
      <w:lvlText w:val="%6."/>
      <w:lvlJc w:val="right"/>
      <w:pPr>
        <w:ind w:left="10132" w:hanging="180"/>
      </w:pPr>
    </w:lvl>
    <w:lvl w:ilvl="6" w:tplc="0415000F">
      <w:start w:val="1"/>
      <w:numFmt w:val="decimal"/>
      <w:lvlText w:val="%7."/>
      <w:lvlJc w:val="left"/>
      <w:pPr>
        <w:ind w:left="10852" w:hanging="360"/>
      </w:pPr>
    </w:lvl>
    <w:lvl w:ilvl="7" w:tplc="04150019">
      <w:start w:val="1"/>
      <w:numFmt w:val="lowerLetter"/>
      <w:lvlText w:val="%8."/>
      <w:lvlJc w:val="left"/>
      <w:pPr>
        <w:ind w:left="11572" w:hanging="360"/>
      </w:pPr>
    </w:lvl>
    <w:lvl w:ilvl="8" w:tplc="0415001B">
      <w:start w:val="1"/>
      <w:numFmt w:val="lowerRoman"/>
      <w:lvlText w:val="%9."/>
      <w:lvlJc w:val="right"/>
      <w:pPr>
        <w:ind w:left="12292" w:hanging="180"/>
      </w:pPr>
    </w:lvl>
  </w:abstractNum>
  <w:abstractNum w:abstractNumId="3" w15:restartNumberingAfterBreak="0">
    <w:nsid w:val="4A6D7B3C"/>
    <w:multiLevelType w:val="hybridMultilevel"/>
    <w:tmpl w:val="1ED63B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752317D"/>
    <w:multiLevelType w:val="hybridMultilevel"/>
    <w:tmpl w:val="5A76BF44"/>
    <w:lvl w:ilvl="0" w:tplc="621403E8">
      <w:start w:val="1"/>
      <w:numFmt w:val="decimal"/>
      <w:lvlText w:val="%1."/>
      <w:lvlJc w:val="left"/>
      <w:pPr>
        <w:ind w:left="720" w:hanging="360"/>
      </w:pPr>
      <w:rPr>
        <w:rFonts w:cstheme="minorHAns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46374A"/>
    <w:multiLevelType w:val="hybridMultilevel"/>
    <w:tmpl w:val="BAA2784C"/>
    <w:lvl w:ilvl="0" w:tplc="C8B438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17F04B9"/>
    <w:multiLevelType w:val="hybridMultilevel"/>
    <w:tmpl w:val="008073DC"/>
    <w:lvl w:ilvl="0" w:tplc="4370B42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286959"/>
    <w:multiLevelType w:val="hybridMultilevel"/>
    <w:tmpl w:val="EEC003BA"/>
    <w:lvl w:ilvl="0" w:tplc="69984576">
      <w:start w:val="1"/>
      <w:numFmt w:val="decimal"/>
      <w:lvlText w:val="Pytanie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876347"/>
    <w:multiLevelType w:val="hybridMultilevel"/>
    <w:tmpl w:val="AB101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7DC04BC"/>
    <w:multiLevelType w:val="hybridMultilevel"/>
    <w:tmpl w:val="6A04B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CF3C1F"/>
    <w:multiLevelType w:val="hybridMultilevel"/>
    <w:tmpl w:val="44280F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7"/>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F3"/>
    <w:rsid w:val="00003B14"/>
    <w:rsid w:val="00072000"/>
    <w:rsid w:val="000952B5"/>
    <w:rsid w:val="001143A2"/>
    <w:rsid w:val="001F30E7"/>
    <w:rsid w:val="001F6457"/>
    <w:rsid w:val="002125F7"/>
    <w:rsid w:val="00224063"/>
    <w:rsid w:val="00253915"/>
    <w:rsid w:val="002969B4"/>
    <w:rsid w:val="002A2574"/>
    <w:rsid w:val="002D7387"/>
    <w:rsid w:val="002F1247"/>
    <w:rsid w:val="003410DA"/>
    <w:rsid w:val="00356449"/>
    <w:rsid w:val="003565D0"/>
    <w:rsid w:val="00370B35"/>
    <w:rsid w:val="003E7545"/>
    <w:rsid w:val="0041003C"/>
    <w:rsid w:val="00434502"/>
    <w:rsid w:val="004576E5"/>
    <w:rsid w:val="004C57A8"/>
    <w:rsid w:val="0051123C"/>
    <w:rsid w:val="005301ED"/>
    <w:rsid w:val="00553433"/>
    <w:rsid w:val="0059569A"/>
    <w:rsid w:val="00624B5C"/>
    <w:rsid w:val="00625009"/>
    <w:rsid w:val="00626BE2"/>
    <w:rsid w:val="0062757A"/>
    <w:rsid w:val="0064005A"/>
    <w:rsid w:val="00661D72"/>
    <w:rsid w:val="006B28E3"/>
    <w:rsid w:val="006B3FEE"/>
    <w:rsid w:val="006D17F3"/>
    <w:rsid w:val="006D3A6F"/>
    <w:rsid w:val="0070538C"/>
    <w:rsid w:val="007160F8"/>
    <w:rsid w:val="00776A88"/>
    <w:rsid w:val="007D631B"/>
    <w:rsid w:val="007E521D"/>
    <w:rsid w:val="007E65C4"/>
    <w:rsid w:val="00826DA1"/>
    <w:rsid w:val="00832DCA"/>
    <w:rsid w:val="00846C7C"/>
    <w:rsid w:val="00851A5C"/>
    <w:rsid w:val="00864FA0"/>
    <w:rsid w:val="008B482D"/>
    <w:rsid w:val="008F6C5B"/>
    <w:rsid w:val="00903086"/>
    <w:rsid w:val="00960C58"/>
    <w:rsid w:val="00980346"/>
    <w:rsid w:val="009E1CDC"/>
    <w:rsid w:val="009F71CF"/>
    <w:rsid w:val="00A12394"/>
    <w:rsid w:val="00A344DA"/>
    <w:rsid w:val="00A710DF"/>
    <w:rsid w:val="00AA3000"/>
    <w:rsid w:val="00AC03CC"/>
    <w:rsid w:val="00AD3705"/>
    <w:rsid w:val="00AD7597"/>
    <w:rsid w:val="00AF14B1"/>
    <w:rsid w:val="00B2234A"/>
    <w:rsid w:val="00B32DA2"/>
    <w:rsid w:val="00B4026D"/>
    <w:rsid w:val="00BD05BA"/>
    <w:rsid w:val="00BD1C9F"/>
    <w:rsid w:val="00BF0254"/>
    <w:rsid w:val="00BF321E"/>
    <w:rsid w:val="00C17716"/>
    <w:rsid w:val="00C2484C"/>
    <w:rsid w:val="00C732C1"/>
    <w:rsid w:val="00C7486C"/>
    <w:rsid w:val="00C815DF"/>
    <w:rsid w:val="00CE39A2"/>
    <w:rsid w:val="00D748DA"/>
    <w:rsid w:val="00D8155C"/>
    <w:rsid w:val="00D86345"/>
    <w:rsid w:val="00DE2C8F"/>
    <w:rsid w:val="00DE5B65"/>
    <w:rsid w:val="00E5089C"/>
    <w:rsid w:val="00E62F72"/>
    <w:rsid w:val="00E73CC4"/>
    <w:rsid w:val="00E879D4"/>
    <w:rsid w:val="00EA3305"/>
    <w:rsid w:val="00EC0AF6"/>
    <w:rsid w:val="00EC3F80"/>
    <w:rsid w:val="00ED25EE"/>
    <w:rsid w:val="00F106A0"/>
    <w:rsid w:val="00FD7AF1"/>
    <w:rsid w:val="00FE6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BBD4"/>
  <w15:chartTrackingRefBased/>
  <w15:docId w15:val="{0B1910F2-2271-4454-B6C9-8DECDF3F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C17716"/>
    <w:pPr>
      <w:keepNext/>
      <w:keepLines/>
      <w:widowControl w:val="0"/>
      <w:suppressAutoHyphens/>
      <w:spacing w:before="40" w:after="0" w:line="240" w:lineRule="auto"/>
      <w:outlineLvl w:val="2"/>
    </w:pPr>
    <w:rPr>
      <w:rFonts w:asciiTheme="majorHAnsi" w:eastAsiaTheme="majorEastAsia" w:hAnsiTheme="majorHAnsi" w:cs="Mangal"/>
      <w:color w:val="1F3763" w:themeColor="accent1" w:themeShade="7F"/>
      <w:kern w:val="2"/>
      <w:sz w:val="24"/>
      <w:szCs w:val="2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6B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BE2"/>
    <w:rPr>
      <w:rFonts w:ascii="Segoe UI" w:hAnsi="Segoe UI" w:cs="Segoe UI"/>
      <w:sz w:val="18"/>
      <w:szCs w:val="18"/>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b1"/>
    <w:basedOn w:val="Normalny"/>
    <w:link w:val="AkapitzlistZnak"/>
    <w:uiPriority w:val="34"/>
    <w:qFormat/>
    <w:rsid w:val="00A344DA"/>
    <w:pPr>
      <w:ind w:left="720"/>
      <w:contextualSpacing/>
    </w:pPr>
  </w:style>
  <w:style w:type="paragraph" w:styleId="Tekstpodstawowy">
    <w:name w:val="Body Text"/>
    <w:basedOn w:val="Normalny"/>
    <w:link w:val="TekstpodstawowyZnak"/>
    <w:uiPriority w:val="99"/>
    <w:rsid w:val="0007200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072000"/>
    <w:rPr>
      <w:rFonts w:ascii="Arial" w:eastAsia="Times New Roman" w:hAnsi="Arial" w:cs="Times New Roman"/>
      <w:b/>
      <w:szCs w:val="20"/>
      <w:lang w:eastAsia="pl-PL"/>
    </w:rPr>
  </w:style>
  <w:style w:type="character" w:customStyle="1" w:styleId="object">
    <w:name w:val="object"/>
    <w:basedOn w:val="Domylnaczcionkaakapitu"/>
    <w:rsid w:val="00356449"/>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ED25EE"/>
  </w:style>
  <w:style w:type="character" w:customStyle="1" w:styleId="WW8Num14z3">
    <w:name w:val="WW8Num14z3"/>
    <w:rsid w:val="00624B5C"/>
    <w:rPr>
      <w:i w:val="0"/>
    </w:rPr>
  </w:style>
  <w:style w:type="character" w:customStyle="1" w:styleId="Nagwek3Znak">
    <w:name w:val="Nagłówek 3 Znak"/>
    <w:basedOn w:val="Domylnaczcionkaakapitu"/>
    <w:link w:val="Nagwek3"/>
    <w:rsid w:val="00C17716"/>
    <w:rPr>
      <w:rFonts w:asciiTheme="majorHAnsi" w:eastAsiaTheme="majorEastAsia" w:hAnsiTheme="majorHAnsi" w:cs="Mangal"/>
      <w:color w:val="1F3763" w:themeColor="accent1" w:themeShade="7F"/>
      <w:kern w:val="2"/>
      <w:sz w:val="24"/>
      <w:szCs w:val="21"/>
      <w:lang w:eastAsia="hi-IN" w:bidi="hi-IN"/>
    </w:rPr>
  </w:style>
  <w:style w:type="paragraph" w:customStyle="1" w:styleId="Default">
    <w:name w:val="Default"/>
    <w:rsid w:val="00B32D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B32D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2DA2"/>
    <w:rPr>
      <w:sz w:val="20"/>
      <w:szCs w:val="20"/>
    </w:rPr>
  </w:style>
  <w:style w:type="character" w:styleId="Odwoanieprzypisukocowego">
    <w:name w:val="endnote reference"/>
    <w:basedOn w:val="Domylnaczcionkaakapitu"/>
    <w:uiPriority w:val="99"/>
    <w:semiHidden/>
    <w:unhideWhenUsed/>
    <w:rsid w:val="00B32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4679">
      <w:bodyDiv w:val="1"/>
      <w:marLeft w:val="0"/>
      <w:marRight w:val="0"/>
      <w:marTop w:val="0"/>
      <w:marBottom w:val="0"/>
      <w:divBdr>
        <w:top w:val="none" w:sz="0" w:space="0" w:color="auto"/>
        <w:left w:val="none" w:sz="0" w:space="0" w:color="auto"/>
        <w:bottom w:val="none" w:sz="0" w:space="0" w:color="auto"/>
        <w:right w:val="none" w:sz="0" w:space="0" w:color="auto"/>
      </w:divBdr>
      <w:divsChild>
        <w:div w:id="693771816">
          <w:marLeft w:val="0"/>
          <w:marRight w:val="0"/>
          <w:marTop w:val="0"/>
          <w:marBottom w:val="0"/>
          <w:divBdr>
            <w:top w:val="none" w:sz="0" w:space="0" w:color="auto"/>
            <w:left w:val="none" w:sz="0" w:space="0" w:color="auto"/>
            <w:bottom w:val="none" w:sz="0" w:space="0" w:color="auto"/>
            <w:right w:val="none" w:sz="0" w:space="0" w:color="auto"/>
          </w:divBdr>
        </w:div>
        <w:div w:id="1961765110">
          <w:marLeft w:val="0"/>
          <w:marRight w:val="0"/>
          <w:marTop w:val="0"/>
          <w:marBottom w:val="0"/>
          <w:divBdr>
            <w:top w:val="none" w:sz="0" w:space="0" w:color="auto"/>
            <w:left w:val="none" w:sz="0" w:space="0" w:color="auto"/>
            <w:bottom w:val="none" w:sz="0" w:space="0" w:color="auto"/>
            <w:right w:val="none" w:sz="0" w:space="0" w:color="auto"/>
          </w:divBdr>
        </w:div>
      </w:divsChild>
    </w:div>
    <w:div w:id="382218826">
      <w:bodyDiv w:val="1"/>
      <w:marLeft w:val="0"/>
      <w:marRight w:val="0"/>
      <w:marTop w:val="0"/>
      <w:marBottom w:val="0"/>
      <w:divBdr>
        <w:top w:val="none" w:sz="0" w:space="0" w:color="auto"/>
        <w:left w:val="none" w:sz="0" w:space="0" w:color="auto"/>
        <w:bottom w:val="none" w:sz="0" w:space="0" w:color="auto"/>
        <w:right w:val="none" w:sz="0" w:space="0" w:color="auto"/>
      </w:divBdr>
    </w:div>
    <w:div w:id="1931426485">
      <w:bodyDiv w:val="1"/>
      <w:marLeft w:val="0"/>
      <w:marRight w:val="0"/>
      <w:marTop w:val="0"/>
      <w:marBottom w:val="0"/>
      <w:divBdr>
        <w:top w:val="none" w:sz="0" w:space="0" w:color="auto"/>
        <w:left w:val="none" w:sz="0" w:space="0" w:color="auto"/>
        <w:bottom w:val="none" w:sz="0" w:space="0" w:color="auto"/>
        <w:right w:val="none" w:sz="0" w:space="0" w:color="auto"/>
      </w:divBdr>
      <w:divsChild>
        <w:div w:id="1022824685">
          <w:marLeft w:val="-225"/>
          <w:marRight w:val="-225"/>
          <w:marTop w:val="0"/>
          <w:marBottom w:val="0"/>
          <w:divBdr>
            <w:top w:val="none" w:sz="0" w:space="0" w:color="auto"/>
            <w:left w:val="none" w:sz="0" w:space="0" w:color="auto"/>
            <w:bottom w:val="none" w:sz="0" w:space="0" w:color="auto"/>
            <w:right w:val="none" w:sz="0" w:space="0" w:color="auto"/>
          </w:divBdr>
          <w:divsChild>
            <w:div w:id="1065490775">
              <w:marLeft w:val="0"/>
              <w:marRight w:val="0"/>
              <w:marTop w:val="0"/>
              <w:marBottom w:val="0"/>
              <w:divBdr>
                <w:top w:val="none" w:sz="0" w:space="0" w:color="auto"/>
                <w:left w:val="none" w:sz="0" w:space="0" w:color="auto"/>
                <w:bottom w:val="none" w:sz="0" w:space="0" w:color="auto"/>
                <w:right w:val="none" w:sz="0" w:space="0" w:color="auto"/>
              </w:divBdr>
              <w:divsChild>
                <w:div w:id="1046414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407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3366</Words>
  <Characters>20197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cp:keywords/>
  <dc:description/>
  <cp:lastModifiedBy>a</cp:lastModifiedBy>
  <cp:revision>3</cp:revision>
  <cp:lastPrinted>2023-07-24T11:42:00Z</cp:lastPrinted>
  <dcterms:created xsi:type="dcterms:W3CDTF">2023-07-24T06:48:00Z</dcterms:created>
  <dcterms:modified xsi:type="dcterms:W3CDTF">2023-07-24T11:42:00Z</dcterms:modified>
</cp:coreProperties>
</file>