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2C03B621" w:rsidR="00AF6E62" w:rsidRDefault="00AF6E6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AF6E62">
        <w:rPr>
          <w:rFonts w:ascii="Century Gothic" w:hAnsi="Century Gothic"/>
          <w:b/>
          <w:u w:val="single"/>
        </w:rPr>
        <w:t xml:space="preserve">ODPOWIEDZI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AF6E62">
        <w:rPr>
          <w:rFonts w:ascii="Century Gothic" w:hAnsi="Century Gothic"/>
          <w:b/>
          <w:u w:val="single"/>
        </w:rPr>
        <w:t xml:space="preserve">NA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C431B7">
        <w:rPr>
          <w:rFonts w:ascii="Century Gothic" w:hAnsi="Century Gothic"/>
          <w:b/>
          <w:u w:val="single"/>
        </w:rPr>
        <w:t xml:space="preserve">ZAPYTANIA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180339F7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C565F5">
        <w:rPr>
          <w:rFonts w:ascii="Century Gothic" w:eastAsia="Times New Roman" w:hAnsi="Century Gothic"/>
          <w:sz w:val="18"/>
          <w:szCs w:val="18"/>
          <w:lang w:eastAsia="ar-SA"/>
        </w:rPr>
        <w:t>21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1A14FBB9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1302DA">
        <w:rPr>
          <w:rFonts w:ascii="Century Gothic" w:eastAsia="Times New Roman" w:hAnsi="Century Gothic"/>
          <w:sz w:val="18"/>
          <w:szCs w:val="18"/>
          <w:lang w:eastAsia="ar-SA"/>
        </w:rPr>
        <w:t>07</w:t>
      </w:r>
      <w:r w:rsidR="00C565F5">
        <w:rPr>
          <w:rFonts w:ascii="Century Gothic" w:eastAsia="Times New Roman" w:hAnsi="Century Gothic"/>
          <w:sz w:val="18"/>
          <w:szCs w:val="18"/>
          <w:lang w:eastAsia="ar-SA"/>
        </w:rPr>
        <w:t>.06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7BAD15A7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C565F5" w:rsidRPr="00A41B9B">
        <w:rPr>
          <w:rFonts w:ascii="Century Gothic" w:eastAsia="Times New Roman" w:hAnsi="Century Gothic" w:cs="Arial"/>
          <w:b/>
          <w:sz w:val="18"/>
          <w:szCs w:val="18"/>
        </w:rPr>
        <w:t>dostawę</w:t>
      </w:r>
      <w:r w:rsidR="00C565F5">
        <w:rPr>
          <w:rFonts w:ascii="Century Gothic" w:eastAsia="Times New Roman" w:hAnsi="Century Gothic" w:cs="Arial"/>
          <w:b/>
          <w:sz w:val="18"/>
          <w:szCs w:val="18"/>
        </w:rPr>
        <w:t xml:space="preserve"> </w:t>
      </w:r>
      <w:proofErr w:type="spellStart"/>
      <w:r w:rsidR="00C565F5">
        <w:rPr>
          <w:rFonts w:ascii="Century Gothic" w:eastAsia="Times New Roman" w:hAnsi="Century Gothic" w:cs="Arial"/>
          <w:b/>
          <w:sz w:val="18"/>
          <w:szCs w:val="18"/>
        </w:rPr>
        <w:t>Videobronchoskopu</w:t>
      </w:r>
      <w:proofErr w:type="spellEnd"/>
      <w:r w:rsidR="00C565F5">
        <w:rPr>
          <w:rFonts w:ascii="Century Gothic" w:eastAsia="Times New Roman" w:hAnsi="Century Gothic" w:cs="Arial"/>
          <w:b/>
          <w:sz w:val="18"/>
          <w:szCs w:val="18"/>
        </w:rPr>
        <w:t xml:space="preserve"> diagnostycznego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47CF88CE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5B40CA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4644EE0C" w14:textId="67730CE9" w:rsidR="00A019CF" w:rsidRPr="00BB3E78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1:</w:t>
      </w:r>
    </w:p>
    <w:p w14:paraId="541F7088" w14:textId="77777777" w:rsidR="00C565F5" w:rsidRPr="00C565F5" w:rsidRDefault="00C565F5" w:rsidP="00C565F5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C565F5">
        <w:rPr>
          <w:rFonts w:ascii="Century Gothic" w:eastAsia="Times New Roman" w:hAnsi="Century Gothic" w:cs="Arial"/>
          <w:b/>
          <w:sz w:val="18"/>
          <w:szCs w:val="18"/>
          <w:lang w:eastAsia="pl-PL"/>
        </w:rPr>
        <w:t>Pytanie 1</w:t>
      </w:r>
    </w:p>
    <w:p w14:paraId="13639432" w14:textId="552CF68F" w:rsidR="00BB3E78" w:rsidRDefault="00C565F5" w:rsidP="00C565F5">
      <w:pPr>
        <w:widowControl w:val="0"/>
        <w:tabs>
          <w:tab w:val="left" w:pos="2580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C565F5">
        <w:rPr>
          <w:rFonts w:ascii="Century Gothic" w:eastAsia="Times New Roman" w:hAnsi="Century Gothic" w:cs="Arial"/>
          <w:b/>
          <w:sz w:val="18"/>
          <w:szCs w:val="18"/>
          <w:lang w:eastAsia="pl-PL"/>
        </w:rPr>
        <w:t>Dotyczy zapisów umowy § 4 ust. 4</w:t>
      </w:r>
    </w:p>
    <w:p w14:paraId="71F64ECC" w14:textId="77777777" w:rsidR="00C565F5" w:rsidRPr="00C565F5" w:rsidRDefault="00C565F5" w:rsidP="00C565F5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565F5">
        <w:rPr>
          <w:rFonts w:ascii="Century Gothic" w:eastAsia="Times New Roman" w:hAnsi="Century Gothic" w:cs="Arial"/>
          <w:sz w:val="18"/>
          <w:szCs w:val="18"/>
          <w:lang w:eastAsia="pl-PL"/>
        </w:rPr>
        <w:t>Czy Zamawiający wyrazi zgodę na zmianę zapisu zgodnie z poniższym:</w:t>
      </w:r>
    </w:p>
    <w:p w14:paraId="12B5AF9C" w14:textId="1139E684" w:rsidR="00C565F5" w:rsidRPr="00C565F5" w:rsidRDefault="00C565F5" w:rsidP="00C565F5">
      <w:pPr>
        <w:widowControl w:val="0"/>
        <w:tabs>
          <w:tab w:val="left" w:pos="2580"/>
        </w:tabs>
        <w:suppressAutoHyphens/>
        <w:spacing w:after="0" w:line="200" w:lineRule="atLeast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C565F5">
        <w:rPr>
          <w:rFonts w:ascii="Century Gothic" w:eastAsia="Times New Roman" w:hAnsi="Century Gothic" w:cs="Arial"/>
          <w:sz w:val="18"/>
          <w:szCs w:val="18"/>
          <w:lang w:eastAsia="pl-PL"/>
        </w:rPr>
        <w:t>„(…), wymienia elementy, które uległy awarii, za wyjątkiem elementów, które uległy zużyciu w czasie prawidłowego użytkowania (…).” ?</w:t>
      </w:r>
    </w:p>
    <w:p w14:paraId="717A9E8A" w14:textId="3EFBC638" w:rsidR="00EA63D7" w:rsidRDefault="00713185" w:rsidP="00EA63D7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09325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</w:t>
      </w:r>
      <w:r w:rsid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, Zamawiający </w:t>
      </w:r>
      <w:r w:rsidR="0009325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nie </w:t>
      </w:r>
      <w:r w:rsidR="00C565F5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wyraża zgod</w:t>
      </w:r>
      <w:r w:rsidR="0009325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y</w:t>
      </w:r>
      <w:r w:rsidR="00C565F5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na zastosowanie powyższego zapisu</w:t>
      </w:r>
      <w:r w:rsid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.</w:t>
      </w:r>
    </w:p>
    <w:p w14:paraId="1E2A665F" w14:textId="77777777" w:rsidR="00C565F5" w:rsidRDefault="00C565F5" w:rsidP="00EA63D7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5D4CF6BD" w14:textId="77777777" w:rsidR="00C565F5" w:rsidRPr="00C565F5" w:rsidRDefault="00C565F5" w:rsidP="00C565F5">
      <w:pPr>
        <w:spacing w:after="0" w:line="240" w:lineRule="auto"/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C565F5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Pytanie 2</w:t>
      </w:r>
    </w:p>
    <w:p w14:paraId="6CA29A62" w14:textId="77777777" w:rsidR="00C565F5" w:rsidRPr="00C565F5" w:rsidRDefault="00C565F5" w:rsidP="00C565F5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C565F5">
        <w:rPr>
          <w:rFonts w:ascii="Century Gothic" w:eastAsia="Times New Roman" w:hAnsi="Century Gothic" w:cs="Arial"/>
          <w:b/>
          <w:sz w:val="18"/>
          <w:szCs w:val="18"/>
          <w:lang w:eastAsia="pl-PL"/>
        </w:rPr>
        <w:t>Dotyczy zapisów umowy § 4 ust. 14</w:t>
      </w:r>
    </w:p>
    <w:p w14:paraId="350986C1" w14:textId="77777777" w:rsidR="00C565F5" w:rsidRPr="00C565F5" w:rsidRDefault="00C565F5" w:rsidP="00C565F5">
      <w:pPr>
        <w:spacing w:after="0" w:line="240" w:lineRule="auto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C565F5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Czy Zamawiający wyrazi zgodę na zmianę zapisu zgodnie z poniższym:</w:t>
      </w:r>
    </w:p>
    <w:p w14:paraId="5BA608C7" w14:textId="49837C58" w:rsidR="00C565F5" w:rsidRPr="00662DE6" w:rsidRDefault="00C565F5" w:rsidP="00C565F5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  <w:r w:rsidRPr="00662DE6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„Wszystkie naprawy trwające powyżej 5 dni roboczych automatycznie przedłużają okres gwarancji o czas przestoju, który będzie liczony od dnia usterki do dnia jej usunięcia.” ?</w:t>
      </w:r>
    </w:p>
    <w:p w14:paraId="21F1FD43" w14:textId="57496EDA" w:rsidR="00AA0CCD" w:rsidRDefault="00662DE6" w:rsidP="00EA63D7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zapisu</w:t>
      </w:r>
      <w:r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.</w:t>
      </w:r>
    </w:p>
    <w:p w14:paraId="372E7E55" w14:textId="77777777" w:rsidR="00662DE6" w:rsidRDefault="00662DE6" w:rsidP="00EA63D7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67311C0F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  <w:t>Pytanie 3</w:t>
      </w:r>
    </w:p>
    <w:p w14:paraId="620E4EE1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sz w:val="18"/>
          <w:szCs w:val="18"/>
          <w:lang w:eastAsia="pl-PL"/>
        </w:rPr>
        <w:t>Dotyczy zapisów umowy § 5 ust. 1 pkt. 1</w:t>
      </w:r>
    </w:p>
    <w:p w14:paraId="0DB15441" w14:textId="59F4E900" w:rsidR="00662DE6" w:rsidRDefault="00662DE6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Czy Zamawiający wyrazi zgodę na zmniejszenie wysokości kary umownej z 0,2% do 0,1% wartości niedostarczonego sprzętu ?</w:t>
      </w:r>
    </w:p>
    <w:p w14:paraId="21CA081F" w14:textId="7FE4F166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Nie, Zamawiający 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 wyraża zgody na obniżenie wysokości kary umownej</w:t>
      </w:r>
      <w:r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.</w:t>
      </w:r>
    </w:p>
    <w:p w14:paraId="0D0DD30A" w14:textId="77777777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5A56B7F0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  <w:t>Pytanie 4</w:t>
      </w:r>
    </w:p>
    <w:p w14:paraId="4BDB6354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sz w:val="18"/>
          <w:szCs w:val="18"/>
          <w:lang w:eastAsia="pl-PL"/>
        </w:rPr>
        <w:t>Dotyczy zapisów umowy § 5 ust. 1 pkt. 2</w:t>
      </w:r>
    </w:p>
    <w:p w14:paraId="6665D935" w14:textId="3A7E71FF" w:rsidR="00662DE6" w:rsidRDefault="00662DE6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Czy Zamawiający wyrazi zgodę na zmniejszenie wysokości kary umownej z 0,1% do 0,05% ?</w:t>
      </w:r>
    </w:p>
    <w:p w14:paraId="0B65A7F4" w14:textId="390C1223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662DE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 Nie, Zamawiający nie wyraża zgody na obniżenie wysokości kary umownej.</w:t>
      </w:r>
    </w:p>
    <w:p w14:paraId="0567A7C0" w14:textId="77777777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380AEF12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  <w:t>Pytanie 5</w:t>
      </w:r>
    </w:p>
    <w:p w14:paraId="16824E99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sz w:val="18"/>
          <w:szCs w:val="18"/>
          <w:lang w:eastAsia="pl-PL"/>
        </w:rPr>
        <w:t>Dotyczy zapisów umowy § 5 ust. 1 pkt. 5</w:t>
      </w:r>
    </w:p>
    <w:p w14:paraId="749B2A5E" w14:textId="200DFAE2" w:rsidR="00662DE6" w:rsidRDefault="00662DE6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Czy Zamawiający wyrazi zgodę na zmniejszenie wysokości kary umownej z 10% do 5% ?</w:t>
      </w:r>
    </w:p>
    <w:p w14:paraId="1148B8A6" w14:textId="5CF3FD51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662DE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 Nie, Zamawiający nie wyraża zgody na obniżenie wysokości kary umownej.</w:t>
      </w:r>
    </w:p>
    <w:p w14:paraId="174A0656" w14:textId="77777777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0DE1D907" w14:textId="77777777" w:rsid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20C477A7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  <w:lastRenderedPageBreak/>
        <w:t>Pytanie 6</w:t>
      </w:r>
    </w:p>
    <w:p w14:paraId="2C2F13DE" w14:textId="77777777" w:rsidR="00662DE6" w:rsidRPr="00662DE6" w:rsidRDefault="00662DE6" w:rsidP="00662DE6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/>
          <w:sz w:val="18"/>
          <w:szCs w:val="18"/>
          <w:lang w:eastAsia="pl-PL"/>
        </w:rPr>
        <w:t>Dotyczy zapisów umowy § 4 ust. 3</w:t>
      </w:r>
    </w:p>
    <w:p w14:paraId="2C4F9578" w14:textId="2519E917" w:rsidR="00662DE6" w:rsidRDefault="00662DE6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662DE6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Prosimy o informację co Zamawiający rozumie przez serwis eksploatacyjny ?</w:t>
      </w:r>
    </w:p>
    <w:p w14:paraId="209D30D2" w14:textId="05C856D5" w:rsidR="00662DE6" w:rsidRPr="0013606C" w:rsidRDefault="00662DE6" w:rsidP="00662DE6">
      <w:pPr>
        <w:spacing w:after="0"/>
        <w:rPr>
          <w:rFonts w:ascii="Century Gothic" w:eastAsia="Times New Roman" w:hAnsi="Century Gothic" w:cs="Arial"/>
          <w:b/>
          <w:bCs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/>
          <w:bCs/>
          <w:iCs/>
          <w:sz w:val="18"/>
          <w:szCs w:val="18"/>
          <w:lang w:eastAsia="pl-PL"/>
        </w:rPr>
        <w:t xml:space="preserve">Odp.: </w:t>
      </w:r>
      <w:r w:rsidR="0013606C" w:rsidRPr="0013606C">
        <w:rPr>
          <w:rFonts w:ascii="Century Gothic" w:eastAsia="Times New Roman" w:hAnsi="Century Gothic" w:cs="Arial"/>
          <w:b/>
          <w:bCs/>
          <w:iCs/>
          <w:sz w:val="18"/>
          <w:szCs w:val="18"/>
          <w:lang w:eastAsia="pl-PL"/>
        </w:rPr>
        <w:t>Serwisem eksploatacyjnym Zamawiający nazywa naprawy, wymiany elementów, które uległy zużyciu lub awarii w czasie prawidłowego użytkowania urządzenia.</w:t>
      </w:r>
    </w:p>
    <w:p w14:paraId="71B7DB94" w14:textId="77777777" w:rsidR="0013606C" w:rsidRDefault="0013606C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</w:p>
    <w:p w14:paraId="72DBFBE5" w14:textId="77777777" w:rsidR="0013606C" w:rsidRPr="0013606C" w:rsidRDefault="0013606C" w:rsidP="0013606C">
      <w:pPr>
        <w:spacing w:after="0" w:line="240" w:lineRule="auto"/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/>
          <w:iCs/>
          <w:sz w:val="18"/>
          <w:szCs w:val="18"/>
          <w:lang w:eastAsia="pl-PL"/>
        </w:rPr>
        <w:t>Pytanie 7</w:t>
      </w:r>
    </w:p>
    <w:p w14:paraId="7C5B79A6" w14:textId="77777777" w:rsidR="0013606C" w:rsidRPr="0013606C" w:rsidRDefault="0013606C" w:rsidP="0013606C">
      <w:pPr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Dotyczy załącznika nr 2 do SWZ formularz parametrów technicznych </w:t>
      </w:r>
      <w:r w:rsidRPr="0013606C">
        <w:rPr>
          <w:rFonts w:ascii="Century Gothic" w:eastAsia="Times New Roman" w:hAnsi="Century Gothic" w:cs="Arial"/>
          <w:b/>
          <w:sz w:val="18"/>
          <w:szCs w:val="18"/>
          <w:lang w:eastAsia="pl-PL"/>
        </w:rPr>
        <w:br/>
        <w:t xml:space="preserve">– </w:t>
      </w:r>
      <w:proofErr w:type="spellStart"/>
      <w:r w:rsidRPr="0013606C">
        <w:rPr>
          <w:rFonts w:ascii="Century Gothic" w:eastAsia="Times New Roman" w:hAnsi="Century Gothic" w:cs="Arial"/>
          <w:b/>
          <w:sz w:val="18"/>
          <w:szCs w:val="18"/>
          <w:lang w:eastAsia="pl-PL"/>
        </w:rPr>
        <w:t>videobronchofiberoskop</w:t>
      </w:r>
      <w:proofErr w:type="spellEnd"/>
      <w:r w:rsidRPr="0013606C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 – pkt. 17</w:t>
      </w:r>
    </w:p>
    <w:p w14:paraId="5C56C013" w14:textId="77777777" w:rsidR="0013606C" w:rsidRPr="0013606C" w:rsidRDefault="0013606C" w:rsidP="0013606C">
      <w:pPr>
        <w:spacing w:after="0" w:line="240" w:lineRule="auto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 xml:space="preserve">Czy Zamawiający dopuści </w:t>
      </w:r>
      <w:proofErr w:type="spellStart"/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videobronchoskop</w:t>
      </w:r>
      <w:proofErr w:type="spellEnd"/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 xml:space="preserve"> bez dodatkowego źródła światła spełniający pozostałe wymogi SWZ.</w:t>
      </w:r>
    </w:p>
    <w:p w14:paraId="071392F7" w14:textId="77777777" w:rsidR="0013606C" w:rsidRPr="0013606C" w:rsidRDefault="0013606C" w:rsidP="0013606C">
      <w:pPr>
        <w:spacing w:after="0" w:line="240" w:lineRule="auto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Uzasadnienie: źródło światła typu Led potrzebne jest do bronchoskopów optycznych.</w:t>
      </w:r>
    </w:p>
    <w:p w14:paraId="14F9BD17" w14:textId="77777777" w:rsidR="0013606C" w:rsidRPr="0013606C" w:rsidRDefault="0013606C" w:rsidP="0013606C">
      <w:pPr>
        <w:spacing w:after="0" w:line="240" w:lineRule="auto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 xml:space="preserve">Zamawiający posiada </w:t>
      </w:r>
      <w:proofErr w:type="spellStart"/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videoprocesor</w:t>
      </w:r>
      <w:proofErr w:type="spellEnd"/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 xml:space="preserve">  z wbudowanym źródłem światła ksenonowym 150W</w:t>
      </w:r>
    </w:p>
    <w:p w14:paraId="356FB16E" w14:textId="4BD7C70A" w:rsidR="0013606C" w:rsidRDefault="0013606C" w:rsidP="0013606C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  <w:t>z serii 3000 w pełni kompatybilny z oferowanych bronchoskopem.</w:t>
      </w:r>
    </w:p>
    <w:p w14:paraId="2CF285B7" w14:textId="1C47CFE4" w:rsidR="00662DE6" w:rsidRPr="0013606C" w:rsidRDefault="0013606C" w:rsidP="00662DE6">
      <w:pPr>
        <w:spacing w:after="0"/>
        <w:rPr>
          <w:rFonts w:ascii="Century Gothic" w:eastAsia="Times New Roman" w:hAnsi="Century Gothic" w:cs="Arial"/>
          <w:b/>
          <w:bCs/>
          <w:iCs/>
          <w:sz w:val="18"/>
          <w:szCs w:val="18"/>
          <w:lang w:eastAsia="pl-PL"/>
        </w:rPr>
      </w:pPr>
      <w:r w:rsidRPr="0013606C">
        <w:rPr>
          <w:rFonts w:ascii="Century Gothic" w:eastAsia="Times New Roman" w:hAnsi="Century Gothic" w:cs="Arial"/>
          <w:b/>
          <w:bCs/>
          <w:iCs/>
          <w:sz w:val="18"/>
          <w:szCs w:val="18"/>
          <w:lang w:eastAsia="pl-PL"/>
        </w:rPr>
        <w:t>Odp.:</w:t>
      </w:r>
      <w:r w:rsidR="00557657">
        <w:rPr>
          <w:rFonts w:ascii="Century Gothic" w:eastAsia="Times New Roman" w:hAnsi="Century Gothic" w:cs="Arial"/>
          <w:b/>
          <w:bCs/>
          <w:iCs/>
          <w:sz w:val="18"/>
          <w:szCs w:val="18"/>
          <w:lang w:eastAsia="pl-PL"/>
        </w:rPr>
        <w:t xml:space="preserve"> Zamawiający dopuszcza, nie wymaga.</w:t>
      </w:r>
    </w:p>
    <w:p w14:paraId="6F00949F" w14:textId="77777777" w:rsidR="00662DE6" w:rsidRDefault="00662DE6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</w:p>
    <w:p w14:paraId="04527B1F" w14:textId="77777777" w:rsidR="00662DE6" w:rsidRDefault="00662DE6" w:rsidP="00662DE6">
      <w:pPr>
        <w:spacing w:after="0"/>
        <w:rPr>
          <w:rFonts w:ascii="Century Gothic" w:eastAsia="Times New Roman" w:hAnsi="Century Gothic" w:cs="Arial"/>
          <w:bCs/>
          <w:iCs/>
          <w:sz w:val="18"/>
          <w:szCs w:val="18"/>
          <w:lang w:eastAsia="pl-PL"/>
        </w:rPr>
      </w:pPr>
    </w:p>
    <w:p w14:paraId="6B4A0257" w14:textId="77777777" w:rsidR="00662DE6" w:rsidRPr="00662DE6" w:rsidRDefault="00662DE6" w:rsidP="00662DE6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11ECF4AC" w14:textId="3032B060" w:rsidR="00806CB4" w:rsidRPr="00EA63D7" w:rsidRDefault="00806CB4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435BEABD" w14:textId="4D194094" w:rsidR="00FC7480" w:rsidRDefault="00FC7480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9D8387F" w14:textId="08B7BD66" w:rsidR="00B37806" w:rsidRDefault="00A47F49" w:rsidP="00A47F49">
      <w:pPr>
        <w:spacing w:after="0"/>
        <w:ind w:firstLine="7230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Dyrektor</w:t>
      </w:r>
    </w:p>
    <w:p w14:paraId="0A375B57" w14:textId="7CDE92AD" w:rsidR="00A47F49" w:rsidRDefault="00A47F49" w:rsidP="00A47F49">
      <w:pPr>
        <w:spacing w:after="0"/>
        <w:ind w:firstLine="6804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Wioletta Śląska –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</w:rPr>
        <w:t>Zyśk</w:t>
      </w:r>
      <w:proofErr w:type="spellEnd"/>
    </w:p>
    <w:p w14:paraId="12E5C940" w14:textId="524367BA" w:rsidR="00A47F49" w:rsidRDefault="00A47F49" w:rsidP="00A47F49">
      <w:pPr>
        <w:spacing w:after="0"/>
        <w:ind w:firstLine="6946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(podpis w oryginale)</w:t>
      </w:r>
      <w:bookmarkStart w:id="1" w:name="_GoBack"/>
      <w:bookmarkEnd w:id="1"/>
    </w:p>
    <w:p w14:paraId="440461AE" w14:textId="09FF1308" w:rsidR="002F4EA7" w:rsidRPr="00395658" w:rsidRDefault="002F4EA7" w:rsidP="00557657">
      <w:pPr>
        <w:spacing w:after="0"/>
        <w:ind w:firstLine="6663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28724C51" w14:textId="53018091" w:rsidR="00794113" w:rsidRPr="00395658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sectPr w:rsidR="00794113" w:rsidRPr="00395658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7D610" w14:textId="77777777" w:rsidR="007F4141" w:rsidRDefault="007F4141" w:rsidP="00AF6E62">
      <w:pPr>
        <w:spacing w:after="0" w:line="240" w:lineRule="auto"/>
      </w:pPr>
      <w:r>
        <w:separator/>
      </w:r>
    </w:p>
  </w:endnote>
  <w:endnote w:type="continuationSeparator" w:id="0">
    <w:p w14:paraId="2BF4452B" w14:textId="77777777" w:rsidR="007F4141" w:rsidRDefault="007F414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A47F49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DE" w14:textId="77777777" w:rsidR="007F4141" w:rsidRDefault="007F4141" w:rsidP="00AF6E62">
      <w:pPr>
        <w:spacing w:after="0" w:line="240" w:lineRule="auto"/>
      </w:pPr>
      <w:r>
        <w:separator/>
      </w:r>
    </w:p>
  </w:footnote>
  <w:footnote w:type="continuationSeparator" w:id="0">
    <w:p w14:paraId="6656826C" w14:textId="77777777" w:rsidR="007F4141" w:rsidRDefault="007F414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908EB"/>
    <w:rsid w:val="000922AF"/>
    <w:rsid w:val="00093256"/>
    <w:rsid w:val="00096341"/>
    <w:rsid w:val="000A02C8"/>
    <w:rsid w:val="000A099A"/>
    <w:rsid w:val="000A496E"/>
    <w:rsid w:val="000C0EBB"/>
    <w:rsid w:val="000C26B8"/>
    <w:rsid w:val="001302DA"/>
    <w:rsid w:val="001304F2"/>
    <w:rsid w:val="0013606C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4E4FE1"/>
    <w:rsid w:val="0050149E"/>
    <w:rsid w:val="00504DC5"/>
    <w:rsid w:val="00546E78"/>
    <w:rsid w:val="00551291"/>
    <w:rsid w:val="00557657"/>
    <w:rsid w:val="005B40CA"/>
    <w:rsid w:val="005D2C06"/>
    <w:rsid w:val="005D35F3"/>
    <w:rsid w:val="005E0052"/>
    <w:rsid w:val="005E38C3"/>
    <w:rsid w:val="005E5846"/>
    <w:rsid w:val="00603C0D"/>
    <w:rsid w:val="006101F7"/>
    <w:rsid w:val="00627505"/>
    <w:rsid w:val="00662317"/>
    <w:rsid w:val="00662DE6"/>
    <w:rsid w:val="0066692A"/>
    <w:rsid w:val="00667B6F"/>
    <w:rsid w:val="00676A29"/>
    <w:rsid w:val="006D1285"/>
    <w:rsid w:val="006D1F53"/>
    <w:rsid w:val="006F0145"/>
    <w:rsid w:val="00713185"/>
    <w:rsid w:val="00772607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47190"/>
    <w:rsid w:val="00A47F49"/>
    <w:rsid w:val="00A67FAA"/>
    <w:rsid w:val="00A851ED"/>
    <w:rsid w:val="00A919D2"/>
    <w:rsid w:val="00A9300D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C27481"/>
    <w:rsid w:val="00C374E7"/>
    <w:rsid w:val="00C431B7"/>
    <w:rsid w:val="00C56013"/>
    <w:rsid w:val="00C565F5"/>
    <w:rsid w:val="00C70F31"/>
    <w:rsid w:val="00CA0937"/>
    <w:rsid w:val="00D7683E"/>
    <w:rsid w:val="00D8605D"/>
    <w:rsid w:val="00D91CC7"/>
    <w:rsid w:val="00DB1192"/>
    <w:rsid w:val="00DD3CC6"/>
    <w:rsid w:val="00E133B0"/>
    <w:rsid w:val="00E24A83"/>
    <w:rsid w:val="00E40891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AC44-5794-4B47-A2F7-E3AB9C6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25</cp:revision>
  <cp:lastPrinted>2022-04-01T06:18:00Z</cp:lastPrinted>
  <dcterms:created xsi:type="dcterms:W3CDTF">2022-03-31T05:52:00Z</dcterms:created>
  <dcterms:modified xsi:type="dcterms:W3CDTF">2022-06-07T10:52:00Z</dcterms:modified>
</cp:coreProperties>
</file>