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6F38" w14:textId="5C262E93" w:rsidR="005F32A5" w:rsidRPr="00252A54" w:rsidRDefault="005F32A5">
      <w:pPr>
        <w:rPr>
          <w:rFonts w:ascii="Calibri" w:hAnsi="Calibri" w:cs="Calibri"/>
          <w:b/>
          <w:bCs/>
          <w:sz w:val="22"/>
          <w:szCs w:val="22"/>
          <w:shd w:val="clear" w:color="auto" w:fill="FFFFFF"/>
        </w:rPr>
      </w:pPr>
      <w:r w:rsidRPr="00252A54">
        <w:rPr>
          <w:rFonts w:ascii="Calibri" w:hAnsi="Calibri" w:cs="Calibri"/>
          <w:b/>
          <w:bCs/>
          <w:sz w:val="22"/>
          <w:szCs w:val="22"/>
        </w:rPr>
        <w:t xml:space="preserve">Zamawiający publikuje poniżej pytania Wykonawców złożone w ramach unieważnionego na podstawie art. 255 pkt. 3) ustawy </w:t>
      </w:r>
      <w:proofErr w:type="spellStart"/>
      <w:r w:rsidRPr="00252A54">
        <w:rPr>
          <w:rFonts w:ascii="Calibri" w:hAnsi="Calibri" w:cs="Calibri"/>
          <w:b/>
          <w:bCs/>
          <w:sz w:val="22"/>
          <w:szCs w:val="22"/>
        </w:rPr>
        <w:t>Pzp</w:t>
      </w:r>
      <w:proofErr w:type="spellEnd"/>
      <w:r w:rsidRPr="00252A54">
        <w:rPr>
          <w:rFonts w:ascii="Calibri" w:hAnsi="Calibri" w:cs="Calibri"/>
          <w:b/>
          <w:bCs/>
          <w:sz w:val="22"/>
          <w:szCs w:val="22"/>
        </w:rPr>
        <w:t xml:space="preserve"> postepowania nr 13/DIR/UŁ/2024 pn. </w:t>
      </w:r>
      <w:r w:rsidRPr="00252A54">
        <w:rPr>
          <w:rFonts w:ascii="Calibri" w:hAnsi="Calibri" w:cs="Calibri"/>
          <w:b/>
          <w:bCs/>
          <w:sz w:val="22"/>
          <w:szCs w:val="22"/>
          <w:shd w:val="clear" w:color="auto" w:fill="FFFFFF"/>
        </w:rPr>
        <w:t>Modernizacja i rozbudowa stacji terenowej Uniwersytetu Łódzkiego w Treście przy ul. Rybnej 28</w:t>
      </w:r>
      <w:r w:rsidRPr="00252A54">
        <w:rPr>
          <w:rFonts w:ascii="Calibri" w:hAnsi="Calibri" w:cs="Calibri"/>
          <w:b/>
          <w:bCs/>
          <w:sz w:val="22"/>
          <w:szCs w:val="22"/>
          <w:shd w:val="clear" w:color="auto" w:fill="FFFFFF"/>
        </w:rPr>
        <w:t xml:space="preserve"> wraz z odpowiedziami</w:t>
      </w:r>
    </w:p>
    <w:p w14:paraId="0A1BC19C" w14:textId="10881A58" w:rsidR="005F32A5" w:rsidRPr="00252A54" w:rsidRDefault="005F32A5">
      <w:pPr>
        <w:rPr>
          <w:rFonts w:ascii="Calibri" w:hAnsi="Calibri" w:cs="Calibri"/>
          <w:b/>
          <w:bCs/>
          <w:sz w:val="22"/>
          <w:szCs w:val="22"/>
          <w:shd w:val="clear" w:color="auto" w:fill="FFFFFF"/>
        </w:rPr>
      </w:pPr>
      <w:r w:rsidRPr="00252A54">
        <w:rPr>
          <w:rFonts w:ascii="Calibri" w:hAnsi="Calibri" w:cs="Calibri"/>
          <w:b/>
          <w:bCs/>
          <w:sz w:val="22"/>
          <w:szCs w:val="22"/>
          <w:shd w:val="clear" w:color="auto" w:fill="FFFFFF"/>
        </w:rPr>
        <w:t xml:space="preserve">Ponieważ przedmiot postępowania nr 16/DIR/UŁ/2024 pozostaje niezmieniony w stosunku do postepowania nr 13/DIR/UŁ/2024 stanowisko Zamawiającego przedstawione w odpowiedziach na poniższe pytania należy uznać za obowiązujące w ramach postępowania nr 16/DIR/UŁ/2024. </w:t>
      </w:r>
    </w:p>
    <w:p w14:paraId="24BD9117" w14:textId="7D86EB28" w:rsidR="00252A54" w:rsidRPr="00252A54" w:rsidRDefault="00252A54">
      <w:pPr>
        <w:rPr>
          <w:rFonts w:ascii="Calibri" w:hAnsi="Calibri" w:cs="Calibri"/>
          <w:b/>
          <w:bCs/>
          <w:sz w:val="22"/>
          <w:szCs w:val="22"/>
          <w:shd w:val="clear" w:color="auto" w:fill="FFFFFF"/>
        </w:rPr>
      </w:pPr>
      <w:r w:rsidRPr="00252A54">
        <w:rPr>
          <w:rFonts w:ascii="Calibri" w:hAnsi="Calibri" w:cs="Calibri"/>
          <w:b/>
          <w:bCs/>
          <w:sz w:val="22"/>
          <w:szCs w:val="22"/>
          <w:shd w:val="clear" w:color="auto" w:fill="FFFFFF"/>
        </w:rPr>
        <w:t>1)</w:t>
      </w:r>
    </w:p>
    <w:p w14:paraId="47EA2617" w14:textId="77777777" w:rsidR="00252A54" w:rsidRPr="00252A54" w:rsidRDefault="00252A54" w:rsidP="00252A54">
      <w:pPr>
        <w:rPr>
          <w:rFonts w:ascii="Calibri" w:hAnsi="Calibri" w:cs="Calibri"/>
          <w:sz w:val="22"/>
          <w:szCs w:val="22"/>
        </w:rPr>
      </w:pPr>
      <w:r w:rsidRPr="00252A54">
        <w:rPr>
          <w:rFonts w:ascii="Calibri" w:hAnsi="Calibri" w:cs="Calibri"/>
          <w:sz w:val="22"/>
          <w:szCs w:val="22"/>
          <w:u w:val="single"/>
        </w:rPr>
        <w:t>Pytanie 1. dot. wyposażenia</w:t>
      </w:r>
      <w:r w:rsidRPr="00252A54">
        <w:rPr>
          <w:rFonts w:ascii="Calibri" w:hAnsi="Calibri" w:cs="Calibri"/>
          <w:sz w:val="22"/>
          <w:szCs w:val="22"/>
        </w:rPr>
        <w:br/>
        <w:t>Prosimy o wyjaśnienie czy wyposażenie meblowe m.in.: krzesła, stoły, szafy, łóżka, meble laboratoryjne oraz wyposażenie AGD należy zawrzeć w ofercie. Dotyczy to plików o nazwie:</w:t>
      </w:r>
      <w:r w:rsidRPr="00252A54">
        <w:rPr>
          <w:rFonts w:ascii="Calibri" w:hAnsi="Calibri" w:cs="Calibri"/>
          <w:sz w:val="22"/>
          <w:szCs w:val="22"/>
        </w:rPr>
        <w:br/>
        <w:t>- 1705 - III.01_1B - 5_zest i spec mebli rew 1</w:t>
      </w:r>
      <w:r w:rsidRPr="00252A54">
        <w:rPr>
          <w:rFonts w:ascii="Calibri" w:hAnsi="Calibri" w:cs="Calibri"/>
          <w:sz w:val="22"/>
          <w:szCs w:val="22"/>
        </w:rPr>
        <w:br/>
        <w:t>- 1705 - III.01_1B - 7 specyfikacja mebli laboratoryjnych</w:t>
      </w:r>
      <w:r w:rsidRPr="00252A54">
        <w:rPr>
          <w:rFonts w:ascii="Calibri" w:hAnsi="Calibri" w:cs="Calibri"/>
          <w:sz w:val="22"/>
          <w:szCs w:val="22"/>
        </w:rPr>
        <w:br/>
        <w:t>- 1705 - III.01_1B - 8 dodatkowa specyfikacja mebli laboratoryjnych</w:t>
      </w:r>
    </w:p>
    <w:p w14:paraId="080B9A69" w14:textId="77777777" w:rsidR="00252A54" w:rsidRPr="00252A54" w:rsidRDefault="00252A54" w:rsidP="00252A54">
      <w:pPr>
        <w:rPr>
          <w:rFonts w:ascii="Calibri" w:hAnsi="Calibri" w:cs="Calibri"/>
          <w:sz w:val="22"/>
          <w:szCs w:val="22"/>
        </w:rPr>
      </w:pPr>
      <w:r w:rsidRPr="00252A54">
        <w:rPr>
          <w:rFonts w:ascii="Calibri" w:hAnsi="Calibri" w:cs="Calibri"/>
          <w:sz w:val="22"/>
          <w:szCs w:val="22"/>
          <w:u w:val="single"/>
        </w:rPr>
        <w:t>Odpowiedź Zamawiającego</w:t>
      </w:r>
      <w:r w:rsidRPr="00252A54">
        <w:rPr>
          <w:rFonts w:ascii="Calibri" w:hAnsi="Calibri" w:cs="Calibri"/>
          <w:sz w:val="22"/>
          <w:szCs w:val="22"/>
        </w:rPr>
        <w:t xml:space="preserve">: </w:t>
      </w:r>
    </w:p>
    <w:p w14:paraId="770B480C" w14:textId="7F7FF1B0" w:rsidR="00252A54" w:rsidRPr="00252A54" w:rsidRDefault="00252A54" w:rsidP="00252A54">
      <w:pPr>
        <w:rPr>
          <w:rFonts w:ascii="Calibri" w:hAnsi="Calibri" w:cs="Calibri"/>
          <w:sz w:val="22"/>
          <w:szCs w:val="22"/>
        </w:rPr>
      </w:pPr>
      <w:r w:rsidRPr="00252A54">
        <w:rPr>
          <w:rFonts w:ascii="Calibri" w:hAnsi="Calibri" w:cs="Calibri"/>
          <w:sz w:val="22"/>
          <w:szCs w:val="22"/>
        </w:rPr>
        <w:t>Nie, wyposażeni</w:t>
      </w:r>
      <w:r>
        <w:rPr>
          <w:rFonts w:ascii="Calibri" w:hAnsi="Calibri" w:cs="Calibri"/>
          <w:sz w:val="22"/>
          <w:szCs w:val="22"/>
        </w:rPr>
        <w:t>a</w:t>
      </w:r>
      <w:r w:rsidRPr="00252A54">
        <w:rPr>
          <w:rFonts w:ascii="Calibri" w:hAnsi="Calibri" w:cs="Calibri"/>
          <w:sz w:val="22"/>
          <w:szCs w:val="22"/>
        </w:rPr>
        <w:t xml:space="preserve"> meblowe</w:t>
      </w:r>
      <w:r>
        <w:rPr>
          <w:rFonts w:ascii="Calibri" w:hAnsi="Calibri" w:cs="Calibri"/>
          <w:sz w:val="22"/>
          <w:szCs w:val="22"/>
        </w:rPr>
        <w:t>go</w:t>
      </w:r>
      <w:r w:rsidRPr="00252A54">
        <w:rPr>
          <w:rFonts w:ascii="Calibri" w:hAnsi="Calibri" w:cs="Calibri"/>
          <w:sz w:val="22"/>
          <w:szCs w:val="22"/>
        </w:rPr>
        <w:t xml:space="preserve"> m.in.: krzesła, stoły, szafy, łóżka, meble laboratoryjne oraz wyposażenie AGD nie należy zawrzeć w ofercie. W ofercie należy zawrzeć wszelkie wyposażenie wbudowane, między innymi SPRZĘT SANITARNY: suszarki kieszeniowe do rąk, dozowniki do mydła, dystrybutory papieru toaletowego, szczotki do </w:t>
      </w:r>
      <w:proofErr w:type="spellStart"/>
      <w:r w:rsidRPr="00252A54">
        <w:rPr>
          <w:rFonts w:ascii="Calibri" w:hAnsi="Calibri" w:cs="Calibri"/>
          <w:sz w:val="22"/>
          <w:szCs w:val="22"/>
        </w:rPr>
        <w:t>wc</w:t>
      </w:r>
      <w:proofErr w:type="spellEnd"/>
      <w:r w:rsidRPr="00252A54">
        <w:rPr>
          <w:rFonts w:ascii="Calibri" w:hAnsi="Calibri" w:cs="Calibri"/>
          <w:sz w:val="22"/>
          <w:szCs w:val="22"/>
        </w:rPr>
        <w:t>, kosze, lustra, uchwyty na papier toaletowy, wieszaki na ręczniki oraz WYPOSAŻENIE NPS: poręcze stałe NPS, poręcze uchylne NPS, suszarki kieszeniowe do rąk, dozowniki do mydła, uchwyty papieru toaletowego, szczotki do WC, kosze na śmieci, lustra, wieszaki na ręczniki, wieszaki zasłony prysznicowej, poręcze prysznicowe, zasłonki prysznicowe, siedziska prysznicowe uchylne z oparciem; rolety zewnętrzne i wewnętrzne, cały sprzęt przeciwpożarowy w tym gaśnice; ławki zewnętrzne i kosze.</w:t>
      </w:r>
      <w:r w:rsidRPr="00252A54">
        <w:rPr>
          <w:rFonts w:ascii="Calibri" w:hAnsi="Calibri" w:cs="Calibri"/>
          <w:sz w:val="22"/>
          <w:szCs w:val="22"/>
        </w:rPr>
        <w:br/>
      </w:r>
      <w:r w:rsidRPr="00252A54">
        <w:rPr>
          <w:rFonts w:ascii="Calibri" w:hAnsi="Calibri" w:cs="Calibri"/>
          <w:sz w:val="22"/>
          <w:szCs w:val="22"/>
        </w:rPr>
        <w:br/>
      </w:r>
      <w:r w:rsidRPr="00252A54">
        <w:rPr>
          <w:rFonts w:ascii="Calibri" w:hAnsi="Calibri" w:cs="Calibri"/>
          <w:sz w:val="22"/>
          <w:szCs w:val="22"/>
          <w:u w:val="single"/>
        </w:rPr>
        <w:t>Pytanie 2. dot. rolet</w:t>
      </w:r>
      <w:r w:rsidRPr="00252A54">
        <w:rPr>
          <w:rFonts w:ascii="Calibri" w:hAnsi="Calibri" w:cs="Calibri"/>
          <w:sz w:val="22"/>
          <w:szCs w:val="22"/>
        </w:rPr>
        <w:br/>
        <w:t>Prosimy o informację czy dostawa i montaż rolet wewnętrznych i zewnętrznych jest w zakresie oferty.</w:t>
      </w:r>
    </w:p>
    <w:p w14:paraId="263B4526" w14:textId="77777777" w:rsidR="00252A54" w:rsidRPr="00252A54" w:rsidRDefault="00252A54" w:rsidP="00252A54">
      <w:pPr>
        <w:rPr>
          <w:rFonts w:ascii="Calibri" w:hAnsi="Calibri" w:cs="Calibri"/>
          <w:sz w:val="22"/>
          <w:szCs w:val="22"/>
        </w:rPr>
      </w:pPr>
      <w:r w:rsidRPr="00252A54">
        <w:rPr>
          <w:rFonts w:ascii="Calibri" w:hAnsi="Calibri" w:cs="Calibri"/>
          <w:sz w:val="22"/>
          <w:szCs w:val="22"/>
          <w:u w:val="single"/>
        </w:rPr>
        <w:t>Odpowiedź Zamawiającego</w:t>
      </w:r>
      <w:r w:rsidRPr="00252A54">
        <w:rPr>
          <w:rFonts w:ascii="Calibri" w:hAnsi="Calibri" w:cs="Calibri"/>
          <w:sz w:val="22"/>
          <w:szCs w:val="22"/>
        </w:rPr>
        <w:t xml:space="preserve">: </w:t>
      </w:r>
    </w:p>
    <w:p w14:paraId="4AD879A7" w14:textId="77777777" w:rsidR="00252A54" w:rsidRPr="00252A54" w:rsidRDefault="00252A54" w:rsidP="00252A54">
      <w:pPr>
        <w:rPr>
          <w:rFonts w:ascii="Calibri" w:hAnsi="Calibri" w:cs="Calibri"/>
          <w:sz w:val="22"/>
          <w:szCs w:val="22"/>
        </w:rPr>
      </w:pPr>
      <w:r w:rsidRPr="00252A54">
        <w:rPr>
          <w:rFonts w:ascii="Calibri" w:hAnsi="Calibri" w:cs="Calibri"/>
          <w:sz w:val="22"/>
          <w:szCs w:val="22"/>
        </w:rPr>
        <w:t xml:space="preserve"> Tak, dostawa i montaż rolet wewnętrznych i zewnętrznych jest w zakresie oferty.</w:t>
      </w:r>
      <w:r w:rsidRPr="00252A54">
        <w:rPr>
          <w:rFonts w:ascii="Calibri" w:hAnsi="Calibri" w:cs="Calibri"/>
          <w:sz w:val="22"/>
          <w:szCs w:val="22"/>
        </w:rPr>
        <w:br/>
      </w:r>
      <w:r w:rsidRPr="00252A54">
        <w:rPr>
          <w:rFonts w:ascii="Calibri" w:hAnsi="Calibri" w:cs="Calibri"/>
          <w:sz w:val="22"/>
          <w:szCs w:val="22"/>
        </w:rPr>
        <w:br/>
      </w:r>
      <w:r w:rsidRPr="00252A54">
        <w:rPr>
          <w:rFonts w:ascii="Calibri" w:hAnsi="Calibri" w:cs="Calibri"/>
          <w:sz w:val="22"/>
          <w:szCs w:val="22"/>
          <w:u w:val="single"/>
        </w:rPr>
        <w:t>Pytanie 3. dot. platformy schodowej</w:t>
      </w:r>
      <w:r w:rsidRPr="00252A54">
        <w:rPr>
          <w:rFonts w:ascii="Calibri" w:hAnsi="Calibri" w:cs="Calibri"/>
          <w:sz w:val="22"/>
          <w:szCs w:val="22"/>
        </w:rPr>
        <w:br/>
        <w:t>Prosimy o informację czy dostawę i montaż platformy schodowej należy zawrzeć w ofercie.</w:t>
      </w:r>
    </w:p>
    <w:p w14:paraId="7335307B" w14:textId="77777777" w:rsidR="00252A54" w:rsidRPr="00252A54" w:rsidRDefault="00252A54" w:rsidP="00252A54">
      <w:pPr>
        <w:rPr>
          <w:rFonts w:ascii="Calibri" w:hAnsi="Calibri" w:cs="Calibri"/>
          <w:sz w:val="22"/>
          <w:szCs w:val="22"/>
        </w:rPr>
      </w:pPr>
      <w:r w:rsidRPr="00252A54">
        <w:rPr>
          <w:rFonts w:ascii="Calibri" w:hAnsi="Calibri" w:cs="Calibri"/>
          <w:sz w:val="22"/>
          <w:szCs w:val="22"/>
          <w:u w:val="single"/>
        </w:rPr>
        <w:t>Odpowiedź Zamawiającego</w:t>
      </w:r>
      <w:r w:rsidRPr="00252A54">
        <w:rPr>
          <w:rFonts w:ascii="Calibri" w:hAnsi="Calibri" w:cs="Calibri"/>
          <w:sz w:val="22"/>
          <w:szCs w:val="22"/>
        </w:rPr>
        <w:t xml:space="preserve">: </w:t>
      </w:r>
    </w:p>
    <w:p w14:paraId="5A91E448" w14:textId="29EF72E7" w:rsidR="00252A54" w:rsidRPr="00252A54" w:rsidRDefault="00252A54" w:rsidP="00252A54">
      <w:pPr>
        <w:rPr>
          <w:rFonts w:ascii="Calibri" w:hAnsi="Calibri" w:cs="Calibri"/>
          <w:sz w:val="22"/>
          <w:szCs w:val="22"/>
        </w:rPr>
      </w:pPr>
      <w:r w:rsidRPr="00252A54">
        <w:rPr>
          <w:rFonts w:ascii="Calibri" w:hAnsi="Calibri" w:cs="Calibri"/>
          <w:sz w:val="22"/>
          <w:szCs w:val="22"/>
        </w:rPr>
        <w:t xml:space="preserve"> Tak,  dostawę i montaż platformy schodowej należy zawrzeć w ofercie</w:t>
      </w:r>
      <w:r w:rsidRPr="00252A54">
        <w:rPr>
          <w:rFonts w:ascii="Calibri" w:hAnsi="Calibri" w:cs="Calibri"/>
          <w:sz w:val="22"/>
          <w:szCs w:val="22"/>
        </w:rPr>
        <w:t>.</w:t>
      </w:r>
    </w:p>
    <w:p w14:paraId="45FDE686" w14:textId="77777777" w:rsidR="00252A54" w:rsidRDefault="00252A54" w:rsidP="00252A54">
      <w:pPr>
        <w:rPr>
          <w:rFonts w:ascii="Calibri" w:hAnsi="Calibri" w:cs="Calibri"/>
          <w:sz w:val="22"/>
          <w:szCs w:val="22"/>
        </w:rPr>
      </w:pPr>
    </w:p>
    <w:p w14:paraId="2C9D36E2" w14:textId="77777777" w:rsidR="00252A54" w:rsidRDefault="00252A54" w:rsidP="00252A54">
      <w:pPr>
        <w:rPr>
          <w:rFonts w:ascii="Calibri" w:hAnsi="Calibri" w:cs="Calibri"/>
          <w:sz w:val="22"/>
          <w:szCs w:val="22"/>
        </w:rPr>
      </w:pPr>
    </w:p>
    <w:p w14:paraId="4A64C9F5" w14:textId="77777777" w:rsidR="00252A54" w:rsidRDefault="00252A54" w:rsidP="00252A54">
      <w:pPr>
        <w:rPr>
          <w:rFonts w:ascii="Calibri" w:hAnsi="Calibri" w:cs="Calibri"/>
          <w:sz w:val="22"/>
          <w:szCs w:val="22"/>
        </w:rPr>
      </w:pPr>
    </w:p>
    <w:p w14:paraId="222ED8F5" w14:textId="77777777" w:rsidR="00252A54" w:rsidRPr="00252A54" w:rsidRDefault="00252A54" w:rsidP="00252A54">
      <w:pPr>
        <w:rPr>
          <w:rFonts w:ascii="Calibri" w:hAnsi="Calibri" w:cs="Calibri"/>
          <w:sz w:val="22"/>
          <w:szCs w:val="22"/>
        </w:rPr>
      </w:pPr>
    </w:p>
    <w:p w14:paraId="5AC3A9CA" w14:textId="2FACE5A5" w:rsidR="00252A54" w:rsidRPr="00252A54" w:rsidRDefault="00252A54" w:rsidP="00252A54">
      <w:pPr>
        <w:rPr>
          <w:rFonts w:ascii="Calibri" w:hAnsi="Calibri" w:cs="Calibri"/>
          <w:sz w:val="22"/>
          <w:szCs w:val="22"/>
        </w:rPr>
      </w:pPr>
      <w:r w:rsidRPr="00252A54">
        <w:rPr>
          <w:rFonts w:ascii="Calibri" w:hAnsi="Calibri" w:cs="Calibri"/>
          <w:sz w:val="22"/>
          <w:szCs w:val="22"/>
        </w:rPr>
        <w:lastRenderedPageBreak/>
        <w:t>2)</w:t>
      </w:r>
    </w:p>
    <w:p w14:paraId="3EDBC8C6" w14:textId="77777777" w:rsidR="00252A54" w:rsidRPr="00252A54"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Prosimy o udzielenie odpowiedzi na poniższe pytanie: dot. zakresu robót Prosimy o potwierdzenie, że w zakresie robót budowlanych jest: - rozbiórka obiektów kubaturowych, - budynek A - tylko część dydaktyczna bez części łącznika i części sypialnej - roboty pod klucz, pompa ciepła, - budynek B - wylęgarnia i część mieszkalna pracownika - stan surowy zamknięty wraz z dociepleniem i podejściami </w:t>
      </w:r>
      <w:proofErr w:type="spellStart"/>
      <w:r w:rsidRPr="00252A54">
        <w:rPr>
          <w:rFonts w:ascii="Calibri" w:hAnsi="Calibri" w:cs="Calibri"/>
          <w:sz w:val="22"/>
          <w:szCs w:val="22"/>
          <w:shd w:val="clear" w:color="auto" w:fill="FFFFFF"/>
        </w:rPr>
        <w:t>wod-kan</w:t>
      </w:r>
      <w:proofErr w:type="spellEnd"/>
      <w:r w:rsidRPr="00252A54">
        <w:rPr>
          <w:rFonts w:ascii="Calibri" w:hAnsi="Calibri" w:cs="Calibri"/>
          <w:sz w:val="22"/>
          <w:szCs w:val="22"/>
          <w:shd w:val="clear" w:color="auto" w:fill="FFFFFF"/>
        </w:rPr>
        <w:t xml:space="preserve">, - drogi - w zakresie dojazdu i parkingi, zieleń, mała architektura, ogrodzenie pompy ciepła, - sieci - niezbędne do funkcjonowania obiektu, przebudowa sieci Orange, - doprowadzenie rur do wylęgarni, - instalacje terenu zewnętrznego: oświetlenie przy głównej dróżce, zasilanie bramy, domofon, zasilanie agregatu, zasilanie pompy głębinowej i szafki SA1. Poza zakresem: - budynek C wraz z łącznikiem - wiata, - </w:t>
      </w:r>
      <w:proofErr w:type="spellStart"/>
      <w:r w:rsidRPr="00252A54">
        <w:rPr>
          <w:rFonts w:ascii="Calibri" w:hAnsi="Calibri" w:cs="Calibri"/>
          <w:sz w:val="22"/>
          <w:szCs w:val="22"/>
          <w:shd w:val="clear" w:color="auto" w:fill="FFFFFF"/>
        </w:rPr>
        <w:t>fotowoltaika</w:t>
      </w:r>
      <w:proofErr w:type="spellEnd"/>
      <w:r w:rsidRPr="00252A54">
        <w:rPr>
          <w:rFonts w:ascii="Calibri" w:hAnsi="Calibri" w:cs="Calibri"/>
          <w:sz w:val="22"/>
          <w:szCs w:val="22"/>
          <w:shd w:val="clear" w:color="auto" w:fill="FFFFFF"/>
        </w:rPr>
        <w:t xml:space="preserve">, - agregat prądotwórczy, - ogrodzenie terenu, - przebudowa sieci SN, oświetlenie przy stawach, zasilanie trzech przepompowni, szafki SA2, instalacja pomiarów hydrotechnicznych. Jednocześnie prosimy o uzupełnienie elementów w zakresie i poza nim nie wymienionych powyżej, jeżeli takie występują. </w:t>
      </w:r>
    </w:p>
    <w:p w14:paraId="36767C1F" w14:textId="61E3CFA2" w:rsidR="00252A54" w:rsidRPr="00252A54" w:rsidRDefault="00252A54">
      <w:pPr>
        <w:rPr>
          <w:rFonts w:ascii="Calibri" w:hAnsi="Calibri" w:cs="Calibri"/>
          <w:sz w:val="22"/>
          <w:szCs w:val="22"/>
          <w:shd w:val="clear" w:color="auto" w:fill="FFFFFF"/>
        </w:rPr>
      </w:pPr>
      <w:r w:rsidRPr="00252A54">
        <w:rPr>
          <w:rFonts w:ascii="Calibri" w:hAnsi="Calibri" w:cs="Calibri"/>
          <w:sz w:val="22"/>
          <w:szCs w:val="22"/>
          <w:u w:val="single"/>
          <w:shd w:val="clear" w:color="auto" w:fill="FFFFFF"/>
        </w:rPr>
        <w:t>Odpowiedź</w:t>
      </w:r>
      <w:r w:rsidRPr="00252A54">
        <w:rPr>
          <w:rFonts w:ascii="Calibri" w:hAnsi="Calibri" w:cs="Calibri"/>
          <w:sz w:val="22"/>
          <w:szCs w:val="22"/>
          <w:u w:val="single"/>
          <w:shd w:val="clear" w:color="auto" w:fill="FFFFFF"/>
        </w:rPr>
        <w:t xml:space="preserve"> Zamawiającego</w:t>
      </w:r>
      <w:r w:rsidRPr="00252A54">
        <w:rPr>
          <w:rFonts w:ascii="Calibri" w:hAnsi="Calibri" w:cs="Calibri"/>
          <w:sz w:val="22"/>
          <w:szCs w:val="22"/>
          <w:shd w:val="clear" w:color="auto" w:fill="FFFFFF"/>
        </w:rPr>
        <w:t>: W ofercie należy ująć cały pełen zakres robót podany w dokumentacji projektowej wraz z wyposażeniem wbudowanym. Poza zakresem oferty jest wyposażenie meblowe m.in.: krzesła, stoły, szafy, łóżka, meble laboratoryjne oraz wyposażenie AGD.</w:t>
      </w:r>
    </w:p>
    <w:p w14:paraId="7878EEEF" w14:textId="2995BF05" w:rsidR="00252A54" w:rsidRPr="00252A54"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3)</w:t>
      </w:r>
    </w:p>
    <w:p w14:paraId="1B21E304"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1. Czy projektowany system alarmowy ma mieć podtrzymanie akumulatorowe podczas awarii zasilania podstawowego ? W załączonej dokumentacji projektowej nie ma o tym mowy. </w:t>
      </w:r>
    </w:p>
    <w:p w14:paraId="1B9883EE"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System alarmowy ma mieć podtrzymanie akumulatorowe podczas awarii zasilania podstawowego. Ostateczny wybór urządzeń i wyposażenia wymaga akceptacji Zamawiającego/ Użytkownika. Po akceptacji przez Zamawiającego konkretnego rozwiązania systemu alarmowego Wykonawca powinien opracować konieczną dokumentację warsztatową. </w:t>
      </w:r>
    </w:p>
    <w:p w14:paraId="2E843921"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2. Proszę o załączenie obowiązkowego dla projektu systemu alarmowego bilansu prądowego wskazującego na ilość i pojemność koniecznych do zastosowania akumulatorów. </w:t>
      </w:r>
    </w:p>
    <w:p w14:paraId="3FC7D565"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Ostateczny wybór urządzeń i wyposażenia wymaga akceptacji Zamawiającego/ Użytkownika. Po akceptacji przez Zamawiającego konkretnego rozwiązania systemu alarmowego Wykonawca powinien opracować konieczną dokumentację warsztatową. </w:t>
      </w:r>
    </w:p>
    <w:p w14:paraId="225C81C5"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3. Proszę o uszczegółowienie schematu blokowego, tak aby zawarta w nim była chociaż minimalna informacja w zakresie faktycznej struktury zaprojektowanego systemu. Aby można było określić potrzebną ilość modułów rozszerzeń, obudów, akumulatorów, zasilaczy itp. Z załączonego schematu wynika, że centrala alarmowa INTEGRA posiada ponad 40 linii co nie jest prawdą. </w:t>
      </w:r>
    </w:p>
    <w:p w14:paraId="46DB4613"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Ostateczny wybór urządzeń i wyposażenia wymaga akceptacji Zamawiającego/ Użytkownika. Po akceptacji przez Zamawiającego konkretnego rozwiązania systemu alarmowego Wykonawca powinien opracować konieczną dokumentację warsztatową. </w:t>
      </w:r>
    </w:p>
    <w:p w14:paraId="6D355277"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4.Proszę o określenie technologii zaprojektowanej karty rozszerzeń do monitoringu systemu alarmowego, czy będzie to np. karta do podłączenia do sieci Ethernet typu ETHM czy innego typu ?</w:t>
      </w:r>
    </w:p>
    <w:p w14:paraId="533C584F"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lastRenderedPageBreak/>
        <w:t xml:space="preserve"> </w:t>
      </w: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Ostateczny wybór urządzeń i wyposażenia wymaga akceptacji Zamawiającego/ Użytkownika. Po akceptacji przez Zamawiającego konkretnego rozwiązania systemu alarmowego Wykonawca powinien opracować konieczną dokumentację warsztatową. </w:t>
      </w:r>
    </w:p>
    <w:p w14:paraId="2E6712BA"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5. Proszę o załączenie schematu blokowego instalacji RTV; </w:t>
      </w:r>
    </w:p>
    <w:p w14:paraId="76956758"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Ostateczny wybór urządzeń i wyposażenia wymaga akceptacji Zamawiającego/ Użytkownika. Po akceptacji przez Zamawiającego konkretnego rozwiązania systemu RTV Wykonawca powinien opracować konieczną dokumentację warsztatową. </w:t>
      </w:r>
    </w:p>
    <w:p w14:paraId="1629EEAA"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6. Proszę o wskazanie czy projektowany zasilacz awaryjny UPS 2000W ma mieć podtrzymanie zgodne z zapisami projektu wykonawczego (5min) czy z zapisami kosztorysu nakładczego (15min) ?? </w:t>
      </w:r>
    </w:p>
    <w:p w14:paraId="132C84FA"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Zgodnie z projektem – 5 minut. </w:t>
      </w:r>
    </w:p>
    <w:p w14:paraId="56E9704A"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7. W przypadku gdy Projektant uzna, ze czas podtrzymania dla zasilacza awaryjnego UPS ma wynosić 15 min. to proszę o wskazanie ilości akumulatorów jakie spełnią to wymaganie oraz wskazanie lokalizacji umiejscowienia tych akumulatorów; </w:t>
      </w:r>
    </w:p>
    <w:p w14:paraId="24A1D452"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Zgodnie z projektem – 5 minut. </w:t>
      </w:r>
    </w:p>
    <w:p w14:paraId="4CD98ADF"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8. W przypadku rozbieżności w zapisach pomiędzy projektem wykonawczym a innymi załączonymi dokumentami np. Kosztorysami nakładczymi, Specyfikacjami itp., które zapisy Wykonawca ma traktować jako wiążące ? </w:t>
      </w:r>
    </w:p>
    <w:p w14:paraId="40EEA8ED"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Załączona do dokumentacji postępowania dokumentacja projektowa stanowiąca podstawę do określenia ceny oferty zawiera kosztorysy nakładcze, które pełnią funkcję pomocniczą. </w:t>
      </w:r>
    </w:p>
    <w:p w14:paraId="312540E7"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9. Czy szafa RACK przedstawiona na rysunku pt. "Schemat blokowy sieci logicznej" jest istniejąca - tak jak to podpisano na tym rysunku. Czy może jest to szafa, która należy dostarczyć co by wynikało chociażby z części opisowej PW oraz załączonych kosztorysów nakładczych. </w:t>
      </w:r>
    </w:p>
    <w:p w14:paraId="594A306C"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Ofertę należy przygotować zgodnie z załączoną dokumentacją projektową, szafa jest nowa. </w:t>
      </w:r>
    </w:p>
    <w:p w14:paraId="7428E501"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10. Proszę o wskazanie czy zaprojektowane </w:t>
      </w:r>
      <w:proofErr w:type="spellStart"/>
      <w:r w:rsidRPr="00252A54">
        <w:rPr>
          <w:rFonts w:ascii="Calibri" w:hAnsi="Calibri" w:cs="Calibri"/>
          <w:sz w:val="22"/>
          <w:szCs w:val="22"/>
          <w:shd w:val="clear" w:color="auto" w:fill="FFFFFF"/>
        </w:rPr>
        <w:t>switche</w:t>
      </w:r>
      <w:proofErr w:type="spellEnd"/>
      <w:r w:rsidRPr="00252A54">
        <w:rPr>
          <w:rFonts w:ascii="Calibri" w:hAnsi="Calibri" w:cs="Calibri"/>
          <w:sz w:val="22"/>
          <w:szCs w:val="22"/>
          <w:shd w:val="clear" w:color="auto" w:fill="FFFFFF"/>
        </w:rPr>
        <w:t xml:space="preserve"> Aruba 2540 oraz 2540PoE mają zostać wyposażone we wkładki SFP. Wg. projektu wykonawczego takie wyposażenie nie jest konieczne. Jeśli jednak Projektant uzna, iż są one niezbędne proszę o podanie minimalnych danych do czego one mają być wykorzystanie oraz proszę wskazać minimalne parametry jakie te wkładki mają spełniać (min. typ złącza, SM czy MM, prędkość transmisji itp.) </w:t>
      </w:r>
    </w:p>
    <w:p w14:paraId="141D5696"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Ofertę należy przygotować zgodnie z załączoną dokumentacją projektową. </w:t>
      </w:r>
    </w:p>
    <w:p w14:paraId="4DB214D1"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11. Czy zaprojektowane </w:t>
      </w:r>
      <w:proofErr w:type="spellStart"/>
      <w:r w:rsidRPr="00252A54">
        <w:rPr>
          <w:rFonts w:ascii="Calibri" w:hAnsi="Calibri" w:cs="Calibri"/>
          <w:sz w:val="22"/>
          <w:szCs w:val="22"/>
          <w:shd w:val="clear" w:color="auto" w:fill="FFFFFF"/>
        </w:rPr>
        <w:t>switche</w:t>
      </w:r>
      <w:proofErr w:type="spellEnd"/>
      <w:r w:rsidRPr="00252A54">
        <w:rPr>
          <w:rFonts w:ascii="Calibri" w:hAnsi="Calibri" w:cs="Calibri"/>
          <w:sz w:val="22"/>
          <w:szCs w:val="22"/>
          <w:shd w:val="clear" w:color="auto" w:fill="FFFFFF"/>
        </w:rPr>
        <w:t xml:space="preserve"> Aruba 2540 oraz 2540PoE maja być ze sobą w jakikolwiek sposób połączone ? Jeśli tak to w jaki sposób, za pomocą jakiego łącza. Proszę o załączenie odpowiedniego schematu połączeń wraz z informacjami technicznymi tych połączń. </w:t>
      </w:r>
    </w:p>
    <w:p w14:paraId="6E7280C5"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Ofertę należy przygotować zgodnie z załączoną dokumentacją projektową. </w:t>
      </w:r>
    </w:p>
    <w:p w14:paraId="065D0F60"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12. Proszę załączenie schematu blokowego połączeń sieciowych dla zaprojektowanych </w:t>
      </w:r>
      <w:proofErr w:type="spellStart"/>
      <w:r w:rsidRPr="00252A54">
        <w:rPr>
          <w:rFonts w:ascii="Calibri" w:hAnsi="Calibri" w:cs="Calibri"/>
          <w:sz w:val="22"/>
          <w:szCs w:val="22"/>
          <w:shd w:val="clear" w:color="auto" w:fill="FFFFFF"/>
        </w:rPr>
        <w:t>switchy</w:t>
      </w:r>
      <w:proofErr w:type="spellEnd"/>
      <w:r w:rsidRPr="00252A54">
        <w:rPr>
          <w:rFonts w:ascii="Calibri" w:hAnsi="Calibri" w:cs="Calibri"/>
          <w:sz w:val="22"/>
          <w:szCs w:val="22"/>
          <w:shd w:val="clear" w:color="auto" w:fill="FFFFFF"/>
        </w:rPr>
        <w:t xml:space="preserve">. Tak aby w minimalnym stopniu można określić rozłożenie planowanego ruchu sieciowego, zajętość portów w zaprojektowanych </w:t>
      </w:r>
      <w:proofErr w:type="spellStart"/>
      <w:r w:rsidRPr="00252A54">
        <w:rPr>
          <w:rFonts w:ascii="Calibri" w:hAnsi="Calibri" w:cs="Calibri"/>
          <w:sz w:val="22"/>
          <w:szCs w:val="22"/>
          <w:shd w:val="clear" w:color="auto" w:fill="FFFFFF"/>
        </w:rPr>
        <w:t>switchach</w:t>
      </w:r>
      <w:proofErr w:type="spellEnd"/>
      <w:r w:rsidRPr="00252A54">
        <w:rPr>
          <w:rFonts w:ascii="Calibri" w:hAnsi="Calibri" w:cs="Calibri"/>
          <w:sz w:val="22"/>
          <w:szCs w:val="22"/>
          <w:shd w:val="clear" w:color="auto" w:fill="FFFFFF"/>
        </w:rPr>
        <w:t xml:space="preserve">. </w:t>
      </w:r>
    </w:p>
    <w:p w14:paraId="5B1D0D1A" w14:textId="7777777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lastRenderedPageBreak/>
        <w:t>Odpowiedź</w:t>
      </w:r>
      <w:r w:rsidRPr="00252A54">
        <w:rPr>
          <w:rFonts w:ascii="Calibri" w:hAnsi="Calibri" w:cs="Calibri"/>
          <w:sz w:val="22"/>
          <w:szCs w:val="22"/>
          <w:shd w:val="clear" w:color="auto" w:fill="FFFFFF"/>
        </w:rPr>
        <w:t xml:space="preserve">: Ofertę należy przygotować zgodnie z załączoną dokumentacją projektową. </w:t>
      </w:r>
    </w:p>
    <w:p w14:paraId="515B7442"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13. Proszę o określenie faktycznej liczby zaprojektowanych </w:t>
      </w:r>
      <w:proofErr w:type="spellStart"/>
      <w:r w:rsidRPr="00252A54">
        <w:rPr>
          <w:rFonts w:ascii="Calibri" w:hAnsi="Calibri" w:cs="Calibri"/>
          <w:sz w:val="22"/>
          <w:szCs w:val="22"/>
          <w:shd w:val="clear" w:color="auto" w:fill="FFFFFF"/>
        </w:rPr>
        <w:t>switchy</w:t>
      </w:r>
      <w:proofErr w:type="spellEnd"/>
      <w:r w:rsidRPr="00252A54">
        <w:rPr>
          <w:rFonts w:ascii="Calibri" w:hAnsi="Calibri" w:cs="Calibri"/>
          <w:sz w:val="22"/>
          <w:szCs w:val="22"/>
          <w:shd w:val="clear" w:color="auto" w:fill="FFFFFF"/>
        </w:rPr>
        <w:t xml:space="preserve"> Aruba2540 ponieważ występują rozbieżności pomiędzy Projektem Wykonawczym (3szt.) a kosztorysem nakładczym (4szt.) - pytanie dotyczy modelu bez </w:t>
      </w:r>
      <w:proofErr w:type="spellStart"/>
      <w:r w:rsidRPr="00252A54">
        <w:rPr>
          <w:rFonts w:ascii="Calibri" w:hAnsi="Calibri" w:cs="Calibri"/>
          <w:sz w:val="22"/>
          <w:szCs w:val="22"/>
          <w:shd w:val="clear" w:color="auto" w:fill="FFFFFF"/>
        </w:rPr>
        <w:t>PoE</w:t>
      </w:r>
      <w:proofErr w:type="spellEnd"/>
      <w:r w:rsidRPr="00252A54">
        <w:rPr>
          <w:rFonts w:ascii="Calibri" w:hAnsi="Calibri" w:cs="Calibri"/>
          <w:sz w:val="22"/>
          <w:szCs w:val="22"/>
          <w:shd w:val="clear" w:color="auto" w:fill="FFFFFF"/>
        </w:rPr>
        <w:t xml:space="preserve">. </w:t>
      </w:r>
    </w:p>
    <w:p w14:paraId="23CE32F2" w14:textId="690DCC17" w:rsidR="00F84D23"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xml:space="preserve">: Załączona do dokumentacji postępowania dokumentacja projektowa stanowi podstawę do określenia ceny oferty, zaś załączone kosztorysy nakładcze pełnią jedynie funkcję pomocniczą. </w:t>
      </w:r>
    </w:p>
    <w:p w14:paraId="441CDE87"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14. Proszę o potwierdzenie, iż Projektant wymieniając w Projekcie Wykonawczym cechę systemu przywoławczego "rejestracja zdarzeń zachodzących w systemie" miał na myśli konieczność wyposażenia systemu przywoławczego w narzędzie do rejestracji i archiwizacji zdarzeń ? </w:t>
      </w:r>
    </w:p>
    <w:p w14:paraId="24E1DE91" w14:textId="3C87E304" w:rsidR="00252A54" w:rsidRPr="00252A54"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w:t>
      </w:r>
      <w:r w:rsidRPr="00252A54">
        <w:rPr>
          <w:rFonts w:ascii="Calibri" w:hAnsi="Calibri" w:cs="Calibri"/>
          <w:sz w:val="22"/>
          <w:szCs w:val="22"/>
          <w:shd w:val="clear" w:color="auto" w:fill="FFFFFF"/>
        </w:rPr>
        <w:t>: Ofertę należy przygotować zgodnie z załączoną dokumentacją projektową.</w:t>
      </w:r>
    </w:p>
    <w:p w14:paraId="2B4E8AE0" w14:textId="513DCA34" w:rsidR="00252A54" w:rsidRPr="00252A54"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4)</w:t>
      </w:r>
    </w:p>
    <w:p w14:paraId="1D6C7A59"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Dotyczy rozdz. III ust. 1 pkt 4) SWZ. Prosimy o informację czy Zamawiający posiada pozwolenie na wycinkę drzew? Jeśli tak, to prosimy o jego udostępnienie.</w:t>
      </w:r>
    </w:p>
    <w:p w14:paraId="659E79ED" w14:textId="77777777" w:rsidR="00252A54" w:rsidRPr="00252A54" w:rsidRDefault="00252A54" w:rsidP="00F84D23">
      <w:pPr>
        <w:pStyle w:val="Akapitzlist"/>
        <w:ind w:left="426"/>
        <w:jc w:val="both"/>
        <w:rPr>
          <w:rFonts w:ascii="Calibri" w:hAnsi="Calibri" w:cs="Calibri"/>
          <w:b/>
          <w:bCs/>
          <w:sz w:val="22"/>
          <w:szCs w:val="22"/>
        </w:rPr>
      </w:pPr>
    </w:p>
    <w:p w14:paraId="0BB871E3"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Decyzja o zgodzie na wycinkę drzew znajduje się w zał. nr 10.3 do </w:t>
      </w:r>
      <w:proofErr w:type="spellStart"/>
      <w:r w:rsidRPr="00252A54">
        <w:rPr>
          <w:rFonts w:ascii="Calibri" w:hAnsi="Calibri" w:cs="Calibri"/>
          <w:sz w:val="22"/>
          <w:szCs w:val="22"/>
        </w:rPr>
        <w:t>SWZ_Dokumenty</w:t>
      </w:r>
      <w:proofErr w:type="spellEnd"/>
      <w:r w:rsidRPr="00252A54">
        <w:rPr>
          <w:rFonts w:ascii="Calibri" w:hAnsi="Calibri" w:cs="Calibri"/>
          <w:sz w:val="22"/>
          <w:szCs w:val="22"/>
        </w:rPr>
        <w:t xml:space="preserve"> formalne.</w:t>
      </w:r>
    </w:p>
    <w:p w14:paraId="3DF5BD73" w14:textId="77777777" w:rsidR="00252A54" w:rsidRPr="00252A54" w:rsidRDefault="00252A54" w:rsidP="00F84D23">
      <w:pPr>
        <w:pStyle w:val="Akapitzlist"/>
        <w:ind w:left="426"/>
        <w:jc w:val="both"/>
        <w:rPr>
          <w:rFonts w:ascii="Calibri" w:hAnsi="Calibri" w:cs="Calibri"/>
          <w:sz w:val="22"/>
          <w:szCs w:val="22"/>
        </w:rPr>
      </w:pPr>
    </w:p>
    <w:p w14:paraId="1771B028"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Dotyczy rozdz. III ust. 2 pkt 2 SWZ oraz rozdz. XIX ust. 2 pkt 2.2.1, 2.2.2 oraz 2.2.3 SWZ. Wnosimy o skrócenie minimalnych i maksymalnych okresów gwarancyjnych zarówno dla robót budowlano-instalacyjnych (minimalny 36 m-</w:t>
      </w:r>
      <w:proofErr w:type="spellStart"/>
      <w:r w:rsidRPr="00252A54">
        <w:rPr>
          <w:rFonts w:ascii="Calibri" w:hAnsi="Calibri" w:cs="Calibri"/>
          <w:sz w:val="22"/>
          <w:szCs w:val="22"/>
        </w:rPr>
        <w:t>cy</w:t>
      </w:r>
      <w:proofErr w:type="spellEnd"/>
      <w:r w:rsidRPr="00252A54">
        <w:rPr>
          <w:rFonts w:ascii="Calibri" w:hAnsi="Calibri" w:cs="Calibri"/>
          <w:sz w:val="22"/>
          <w:szCs w:val="22"/>
        </w:rPr>
        <w:t>, maksymalny 60 m-</w:t>
      </w:r>
      <w:proofErr w:type="spellStart"/>
      <w:r w:rsidRPr="00252A54">
        <w:rPr>
          <w:rFonts w:ascii="Calibri" w:hAnsi="Calibri" w:cs="Calibri"/>
          <w:sz w:val="22"/>
          <w:szCs w:val="22"/>
        </w:rPr>
        <w:t>cy</w:t>
      </w:r>
      <w:proofErr w:type="spellEnd"/>
      <w:r w:rsidRPr="00252A54">
        <w:rPr>
          <w:rFonts w:ascii="Calibri" w:hAnsi="Calibri" w:cs="Calibri"/>
          <w:sz w:val="22"/>
          <w:szCs w:val="22"/>
        </w:rPr>
        <w:t>), robót drogowych (minimalny 36 m-</w:t>
      </w:r>
      <w:proofErr w:type="spellStart"/>
      <w:r w:rsidRPr="00252A54">
        <w:rPr>
          <w:rFonts w:ascii="Calibri" w:hAnsi="Calibri" w:cs="Calibri"/>
          <w:sz w:val="22"/>
          <w:szCs w:val="22"/>
        </w:rPr>
        <w:t>cy</w:t>
      </w:r>
      <w:proofErr w:type="spellEnd"/>
      <w:r w:rsidRPr="00252A54">
        <w:rPr>
          <w:rFonts w:ascii="Calibri" w:hAnsi="Calibri" w:cs="Calibri"/>
          <w:sz w:val="22"/>
          <w:szCs w:val="22"/>
        </w:rPr>
        <w:t>, maksymalny 60 m-</w:t>
      </w:r>
      <w:proofErr w:type="spellStart"/>
      <w:r w:rsidRPr="00252A54">
        <w:rPr>
          <w:rFonts w:ascii="Calibri" w:hAnsi="Calibri" w:cs="Calibri"/>
          <w:sz w:val="22"/>
          <w:szCs w:val="22"/>
        </w:rPr>
        <w:t>cy</w:t>
      </w:r>
      <w:proofErr w:type="spellEnd"/>
      <w:r w:rsidRPr="00252A54">
        <w:rPr>
          <w:rFonts w:ascii="Calibri" w:hAnsi="Calibri" w:cs="Calibri"/>
          <w:sz w:val="22"/>
          <w:szCs w:val="22"/>
        </w:rPr>
        <w:t>), jak i dla urządzeń (minimalny 12 m-</w:t>
      </w:r>
      <w:proofErr w:type="spellStart"/>
      <w:r w:rsidRPr="00252A54">
        <w:rPr>
          <w:rFonts w:ascii="Calibri" w:hAnsi="Calibri" w:cs="Calibri"/>
          <w:sz w:val="22"/>
          <w:szCs w:val="22"/>
        </w:rPr>
        <w:t>cy</w:t>
      </w:r>
      <w:proofErr w:type="spellEnd"/>
      <w:r w:rsidRPr="00252A54">
        <w:rPr>
          <w:rFonts w:ascii="Calibri" w:hAnsi="Calibri" w:cs="Calibri"/>
          <w:sz w:val="22"/>
          <w:szCs w:val="22"/>
        </w:rPr>
        <w:t>, maksymalny 36 m-</w:t>
      </w:r>
      <w:proofErr w:type="spellStart"/>
      <w:r w:rsidRPr="00252A54">
        <w:rPr>
          <w:rFonts w:ascii="Calibri" w:hAnsi="Calibri" w:cs="Calibri"/>
          <w:sz w:val="22"/>
          <w:szCs w:val="22"/>
        </w:rPr>
        <w:t>cy</w:t>
      </w:r>
      <w:proofErr w:type="spellEnd"/>
      <w:r w:rsidRPr="00252A54">
        <w:rPr>
          <w:rFonts w:ascii="Calibri" w:hAnsi="Calibri" w:cs="Calibri"/>
          <w:sz w:val="22"/>
          <w:szCs w:val="22"/>
        </w:rPr>
        <w:t>).</w:t>
      </w:r>
      <w:r w:rsidRPr="00252A54">
        <w:rPr>
          <w:rFonts w:ascii="Calibri" w:eastAsia="Calibri" w:hAnsi="Calibri" w:cs="Calibri"/>
          <w:sz w:val="22"/>
          <w:szCs w:val="22"/>
        </w:rPr>
        <w:t xml:space="preserve"> </w:t>
      </w:r>
      <w:r w:rsidRPr="00252A54">
        <w:rPr>
          <w:rFonts w:ascii="Calibri" w:hAnsi="Calibri" w:cs="Calibri"/>
          <w:sz w:val="22"/>
          <w:szCs w:val="22"/>
        </w:rPr>
        <w:t>Ustalenie zbyt długiego okresu gwarancji w rzeczywistości działa na szkodę Zamawiającego, gdyż powoduję wyższą cenowo ofertę. Nadto obowiązkiem Zamawiającego  będzie przestrzeganie wszelkich wytycznych dotyczących prawidłowego użytkowania obiektu w tym okresie, co będzie generowało dodatkowe koszty po stronie Zamawiającego. Nieprzestrzeganie zasad  użytkowania określonych w gwarancji przez cały okres  jej trwania spowoduje utratę  tejże gwarancji. Wskazać należy, że również Prokuratoria Generalna prezentuje stanowisko, aby Zamawiający wyważał warunki przetargowe, tak by były realne do wykonania i nie zawyżały sztucznie oferty cenowej.</w:t>
      </w:r>
    </w:p>
    <w:p w14:paraId="7F7FBE07" w14:textId="77777777" w:rsidR="00252A54" w:rsidRPr="00252A54" w:rsidRDefault="00252A54" w:rsidP="00F84D23">
      <w:pPr>
        <w:pStyle w:val="Akapitzlist"/>
        <w:ind w:left="426"/>
        <w:jc w:val="both"/>
        <w:rPr>
          <w:rFonts w:ascii="Calibri" w:hAnsi="Calibri" w:cs="Calibri"/>
          <w:b/>
          <w:bCs/>
          <w:sz w:val="22"/>
          <w:szCs w:val="22"/>
        </w:rPr>
      </w:pPr>
    </w:p>
    <w:p w14:paraId="62AA0807"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Ustalone w dokumentacji postępowania okresy gwarancyjne pozostają bez zmian.</w:t>
      </w:r>
    </w:p>
    <w:p w14:paraId="3002ED8E" w14:textId="77777777" w:rsidR="00252A54" w:rsidRPr="00252A54" w:rsidRDefault="00252A54" w:rsidP="00F84D23">
      <w:pPr>
        <w:pStyle w:val="Akapitzlist"/>
        <w:ind w:left="426"/>
        <w:jc w:val="both"/>
        <w:rPr>
          <w:rFonts w:ascii="Calibri" w:hAnsi="Calibri" w:cs="Calibri"/>
          <w:sz w:val="22"/>
          <w:szCs w:val="22"/>
        </w:rPr>
      </w:pPr>
    </w:p>
    <w:p w14:paraId="7B602178"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Dotyczy rozdz. III ust. 3 SWZ oraz §4 ust. 3 wzoru umowy. Wnosimy o wykreślenie z zapisu obowiązku serwisowania (w tym zakupu materiałów eksploatacyjnych i naturalnie zużywających się), albowiem zgodnie z orzecznictwem KIO (m.in. sygn. akt KIO 171/13), wykonawca robót budowlanych jest zobowiązany tylko do usuwania wad i usterek wykonanych robót, a nie do wykonywania czynności eksploatacyjnych. Zatem, wszelkie świadczenia/usługi nie mieszczące się w pojęciu zamówienia o roboty budowalne i nie związane bezpośrednio z tymi robotami, nie mogą stanowić obowiązku wykonawcy.</w:t>
      </w:r>
    </w:p>
    <w:p w14:paraId="31F10456" w14:textId="77777777" w:rsidR="00252A54" w:rsidRPr="00252A54" w:rsidRDefault="00252A54" w:rsidP="00F84D23">
      <w:pPr>
        <w:pStyle w:val="Akapitzlist"/>
        <w:ind w:left="426"/>
        <w:jc w:val="both"/>
        <w:rPr>
          <w:rFonts w:ascii="Calibri" w:hAnsi="Calibri" w:cs="Calibri"/>
          <w:b/>
          <w:bCs/>
          <w:sz w:val="22"/>
          <w:szCs w:val="22"/>
        </w:rPr>
      </w:pPr>
    </w:p>
    <w:p w14:paraId="064027F2"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Zapisy Rozdz. III ust. 3 SWZ oraz §4 ust. 3 projektu umowy pozostają bez zmian.</w:t>
      </w:r>
    </w:p>
    <w:p w14:paraId="66491414" w14:textId="77777777" w:rsidR="00252A54" w:rsidRPr="00252A54" w:rsidRDefault="00252A54" w:rsidP="00F84D23">
      <w:pPr>
        <w:pStyle w:val="Akapitzlist"/>
        <w:ind w:left="426"/>
        <w:jc w:val="both"/>
        <w:rPr>
          <w:rFonts w:ascii="Calibri" w:hAnsi="Calibri" w:cs="Calibri"/>
          <w:sz w:val="22"/>
          <w:szCs w:val="22"/>
        </w:rPr>
      </w:pPr>
    </w:p>
    <w:p w14:paraId="1C9420B4"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lastRenderedPageBreak/>
        <w:t>Dotyczy rozdz. IV ust. 10 oraz rozdz. X ust. 7 SWZ. Wnosimy o wykreślenie zapisu, jako wymogu znacząco ograniczającego zarówno konkurencję, jak i wpływającego na terminowość wykonania przedmiotu umowy. Wskazać należy, że Zamawiający oczekuje realizacji przedmiotu zamówienia w terminie 12 miesięcy, co może wiązać się z koniecznością zlecenia robót branżowych na poszczególnych fragmentach obiektu różnym podwykonawcom.</w:t>
      </w:r>
    </w:p>
    <w:p w14:paraId="79B76045" w14:textId="77777777" w:rsidR="00252A54" w:rsidRPr="00252A54" w:rsidRDefault="00252A54" w:rsidP="00F84D23">
      <w:pPr>
        <w:pStyle w:val="Akapitzlist"/>
        <w:ind w:left="426"/>
        <w:jc w:val="both"/>
        <w:rPr>
          <w:rFonts w:ascii="Calibri" w:hAnsi="Calibri" w:cs="Calibri"/>
          <w:b/>
          <w:bCs/>
          <w:sz w:val="22"/>
          <w:szCs w:val="22"/>
        </w:rPr>
      </w:pPr>
    </w:p>
    <w:p w14:paraId="0AF530D4"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Zapisy Rozdz. IV ust. 10 oraz Rozdz. X ust. 7 SWZ pozostają bez zmian.</w:t>
      </w:r>
    </w:p>
    <w:p w14:paraId="7B5EEEEF" w14:textId="77777777" w:rsidR="00252A54" w:rsidRPr="00252A54" w:rsidRDefault="00252A54" w:rsidP="00F84D23">
      <w:pPr>
        <w:pStyle w:val="Akapitzlist"/>
        <w:ind w:left="426"/>
        <w:jc w:val="both"/>
        <w:rPr>
          <w:rFonts w:ascii="Calibri" w:hAnsi="Calibri" w:cs="Calibri"/>
          <w:sz w:val="22"/>
          <w:szCs w:val="22"/>
        </w:rPr>
      </w:pPr>
    </w:p>
    <w:p w14:paraId="04013054"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 xml:space="preserve">Dotyczy rozdz. XVII ust. 8 SWZ. Wnosimy o wykreślenie słów: „jak również z obowiązującego stanu prawnego na dzień w okresie realizacji” albowiem taki warunek jest niemożliwy do wykonania. Zaznaczyć należy, że wykonawca nie jest legislatorem i nie jest w stanie przewidzieć wszystkich zmian prawa w ciągu najbliższych 12 miesięcy, zwłaszcza że szereg planowanych zmian często nie wchodzi w życie lub wchodzi w życie znacznie później niż pierwotnie zakładano. </w:t>
      </w:r>
    </w:p>
    <w:p w14:paraId="3CA7B067" w14:textId="77777777" w:rsidR="00252A54" w:rsidRPr="00252A54" w:rsidRDefault="00252A54" w:rsidP="00F84D23">
      <w:pPr>
        <w:pStyle w:val="Akapitzlist"/>
        <w:ind w:left="426"/>
        <w:jc w:val="both"/>
        <w:rPr>
          <w:rFonts w:ascii="Calibri" w:hAnsi="Calibri" w:cs="Calibri"/>
          <w:b/>
          <w:bCs/>
          <w:sz w:val="22"/>
          <w:szCs w:val="22"/>
        </w:rPr>
      </w:pPr>
    </w:p>
    <w:p w14:paraId="08272781"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Zapisy Rozdz. XVII ust. 8 SWZ pozostają bez zmian.</w:t>
      </w:r>
    </w:p>
    <w:p w14:paraId="6123294C" w14:textId="77777777" w:rsidR="00252A54" w:rsidRPr="00252A54" w:rsidRDefault="00252A54" w:rsidP="00F84D23">
      <w:pPr>
        <w:pStyle w:val="Akapitzlist"/>
        <w:ind w:left="426"/>
        <w:jc w:val="both"/>
        <w:rPr>
          <w:rFonts w:ascii="Calibri" w:hAnsi="Calibri" w:cs="Calibri"/>
          <w:sz w:val="22"/>
          <w:szCs w:val="22"/>
        </w:rPr>
      </w:pPr>
    </w:p>
    <w:p w14:paraId="1CF4339C"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Dotyczy rozdz. XIX ust. 2.2.3 „Uwaga” SWZ. Wnosimy o wykreślenie zapisu. Wskazujemy, że odpowiedzialność za wady ponowi Wykonawca i nie ma konieczności przerzucania tożsamej odpowiedzialności na podwykonawcę. Poza tym, wielu podwykonawców nie udziela aż tak długich gwarancji na realizowane roboty, zaś wydłużenie gwarancji będzie wiązało się z ponoszeniem dodatkowych kosztów.</w:t>
      </w:r>
    </w:p>
    <w:p w14:paraId="5F6CA9D5" w14:textId="77777777" w:rsidR="00252A54" w:rsidRPr="00252A54" w:rsidRDefault="00252A54" w:rsidP="00F84D23">
      <w:pPr>
        <w:pStyle w:val="Akapitzlist"/>
        <w:ind w:left="426"/>
        <w:jc w:val="both"/>
        <w:rPr>
          <w:rFonts w:ascii="Calibri" w:hAnsi="Calibri" w:cs="Calibri"/>
          <w:b/>
          <w:bCs/>
          <w:sz w:val="22"/>
          <w:szCs w:val="22"/>
        </w:rPr>
      </w:pPr>
    </w:p>
    <w:p w14:paraId="66BC3920"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Zapisy Rozdz. XIX ust. 2.2.3 „Uwaga” SWZ pozostają bez zmian.</w:t>
      </w:r>
    </w:p>
    <w:p w14:paraId="5DE87E47" w14:textId="77777777" w:rsidR="00252A54" w:rsidRPr="00252A54" w:rsidRDefault="00252A54" w:rsidP="00F84D23">
      <w:pPr>
        <w:pStyle w:val="Akapitzlist"/>
        <w:ind w:left="426"/>
        <w:jc w:val="both"/>
        <w:rPr>
          <w:rFonts w:ascii="Calibri" w:hAnsi="Calibri" w:cs="Calibri"/>
          <w:sz w:val="22"/>
          <w:szCs w:val="22"/>
        </w:rPr>
      </w:pPr>
    </w:p>
    <w:p w14:paraId="3B415B16" w14:textId="77777777" w:rsidR="00252A54" w:rsidRPr="00252A54" w:rsidRDefault="00252A54" w:rsidP="00F84D23">
      <w:pPr>
        <w:pStyle w:val="Akapitzlist"/>
        <w:numPr>
          <w:ilvl w:val="0"/>
          <w:numId w:val="1"/>
        </w:numPr>
        <w:spacing w:line="256" w:lineRule="auto"/>
        <w:ind w:left="426"/>
        <w:jc w:val="both"/>
        <w:rPr>
          <w:rFonts w:ascii="Calibri" w:hAnsi="Calibri" w:cs="Calibri"/>
          <w:bCs/>
          <w:sz w:val="22"/>
          <w:szCs w:val="22"/>
        </w:rPr>
      </w:pPr>
      <w:r w:rsidRPr="00252A54">
        <w:rPr>
          <w:rFonts w:ascii="Calibri" w:hAnsi="Calibri" w:cs="Calibri"/>
          <w:sz w:val="22"/>
          <w:szCs w:val="22"/>
        </w:rPr>
        <w:t>Dotyczy §4 ust. 2 zdanie drugie projektu umowy. Wnosimy o wykreślenie słów: „prac projektowych”, albowiem przedmiotem umowy są roboty budowlane, które mają zostać zrealizowane na podstawie dokumentacji projektowej udostępnionej przez Zamawiającego Ponadto, zgodnie z ugruntowanym stanowiskiem judykatury oraz doktryny, dostarczona Wykonawcy przez Zamawiającego dokumentacja projektowa winna spełniać wymogi, o których mowa w Prawie budowlanym. Powinna ona być kompletna oraz zawierać rozwiązania zgodne z przepisami techniczno-budowlanymi, obowiązującymi normami oraz zasadami wiedzy technicznej. Z przepisów Prawa budowlanego wynika, że to obowiązkiem projektanta jest opracowanie projektu w sposób spełniający w/w wymogi oraz w sposób, który uczyni go przydatnym do konkretnych warunków użytkowych, zgodnie z przeznaczeniem obiektu. Zatem projekt wykonany przez projektanta i dostarczony Wykonawcy przez Zamawiającego winien zawierać wszystkie niezbędne rozwiązania dla prawidłowego wykonania robót budowalnych stanowiących przedmiot umowy. Na Wykonawcy nie ciąży obowiązek sprawdzenia dostarczonej przez Inwestora dokumentacji projektowej. Wykonawca musi jedynie umieć odczytać projekt i prowadzić inwestycję zgodnie z nim i zasadami sztuki budowlanej, a w razie ujawnienia się wad w projekcie, które mogłyby uniemożliwić prawidłowe wykonanie robót, lub konieczność wykonania robót dodatkowych – zawiadomić o tym Zamawiającego.</w:t>
      </w:r>
    </w:p>
    <w:p w14:paraId="5550270B" w14:textId="77777777" w:rsidR="00252A54" w:rsidRPr="00252A54" w:rsidRDefault="00252A54" w:rsidP="00F84D23">
      <w:pPr>
        <w:pStyle w:val="Akapitzlist"/>
        <w:ind w:left="426"/>
        <w:jc w:val="both"/>
        <w:rPr>
          <w:rFonts w:ascii="Calibri" w:hAnsi="Calibri" w:cs="Calibri"/>
          <w:b/>
          <w:bCs/>
          <w:sz w:val="22"/>
          <w:szCs w:val="22"/>
        </w:rPr>
      </w:pPr>
    </w:p>
    <w:p w14:paraId="7EF6B8D8"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w:t>
      </w:r>
      <w:r w:rsidRPr="00252A54">
        <w:rPr>
          <w:rFonts w:ascii="Calibri" w:hAnsi="Calibri" w:cs="Calibri"/>
          <w:sz w:val="22"/>
          <w:szCs w:val="22"/>
          <w:lang w:eastAsia="pl-PL"/>
        </w:rPr>
        <w:t xml:space="preserve">Zamawiający nie wyraża zgody zmianę zapisów §4 ust. 2 projektu umowy w wyżej określonym zakresie. Projekt nie obejmuje wszystkich szczegółów realizacyjnych i nie stanowi projektowej dokumentacji warsztatowej, która jest w zakresie Wykonawcy prac. Opracowany projekt zawiera wszystkie niezbędne rozwiązania dla prawidłowego wykonania robót </w:t>
      </w:r>
      <w:r w:rsidRPr="00252A54">
        <w:rPr>
          <w:rFonts w:ascii="Calibri" w:hAnsi="Calibri" w:cs="Calibri"/>
          <w:sz w:val="22"/>
          <w:szCs w:val="22"/>
          <w:lang w:eastAsia="pl-PL"/>
        </w:rPr>
        <w:lastRenderedPageBreak/>
        <w:t>budowalnych stanowiących przedmiot umowy, ale nie opisuje wszystkich szczegółów wykonawczych</w:t>
      </w:r>
      <w:r w:rsidRPr="00252A54">
        <w:rPr>
          <w:rFonts w:ascii="Calibri" w:hAnsi="Calibri" w:cs="Calibri"/>
          <w:sz w:val="22"/>
          <w:szCs w:val="22"/>
        </w:rPr>
        <w:t>.</w:t>
      </w:r>
    </w:p>
    <w:p w14:paraId="5A1E2D3B" w14:textId="77777777" w:rsidR="00252A54" w:rsidRPr="00252A54" w:rsidRDefault="00252A54" w:rsidP="00F84D23">
      <w:pPr>
        <w:pStyle w:val="Akapitzlist"/>
        <w:ind w:left="426"/>
        <w:jc w:val="both"/>
        <w:rPr>
          <w:rFonts w:ascii="Calibri" w:hAnsi="Calibri" w:cs="Calibri"/>
          <w:bCs/>
          <w:sz w:val="22"/>
          <w:szCs w:val="22"/>
        </w:rPr>
      </w:pPr>
    </w:p>
    <w:p w14:paraId="52BA0686" w14:textId="77777777" w:rsidR="00252A54" w:rsidRPr="00252A54" w:rsidRDefault="00252A54" w:rsidP="00F84D23">
      <w:pPr>
        <w:pStyle w:val="Akapitzlist"/>
        <w:numPr>
          <w:ilvl w:val="0"/>
          <w:numId w:val="1"/>
        </w:numPr>
        <w:spacing w:line="256" w:lineRule="auto"/>
        <w:ind w:left="426"/>
        <w:jc w:val="both"/>
        <w:rPr>
          <w:rFonts w:ascii="Calibri" w:hAnsi="Calibri" w:cs="Calibri"/>
          <w:bCs/>
          <w:sz w:val="22"/>
          <w:szCs w:val="22"/>
        </w:rPr>
      </w:pPr>
      <w:r w:rsidRPr="00252A54">
        <w:rPr>
          <w:rFonts w:ascii="Calibri" w:hAnsi="Calibri" w:cs="Calibri"/>
          <w:bCs/>
          <w:sz w:val="22"/>
          <w:szCs w:val="22"/>
        </w:rPr>
        <w:t xml:space="preserve">Dotyczy §11 ust. 1 i 3 wzoru umowy. </w:t>
      </w:r>
      <w:r w:rsidRPr="00252A54">
        <w:rPr>
          <w:rFonts w:ascii="Calibri" w:hAnsi="Calibri" w:cs="Calibri"/>
          <w:sz w:val="22"/>
          <w:szCs w:val="22"/>
        </w:rPr>
        <w:t>Wnosimy o skrócenie terminów określonych w tych zapisach do 7 dni celem maksymalnego zoptymalizowania procesów związanych ze zlecaniem robót podwykonawcom, zwłaszcza że okres realizacji przedmiotu umowy wynosi zaledwie 9 m-</w:t>
      </w:r>
      <w:proofErr w:type="spellStart"/>
      <w:r w:rsidRPr="00252A54">
        <w:rPr>
          <w:rFonts w:ascii="Calibri" w:hAnsi="Calibri" w:cs="Calibri"/>
          <w:sz w:val="22"/>
          <w:szCs w:val="22"/>
        </w:rPr>
        <w:t>cy</w:t>
      </w:r>
      <w:proofErr w:type="spellEnd"/>
      <w:r w:rsidRPr="00252A54">
        <w:rPr>
          <w:rFonts w:ascii="Calibri" w:hAnsi="Calibri" w:cs="Calibri"/>
          <w:sz w:val="22"/>
          <w:szCs w:val="22"/>
        </w:rPr>
        <w:t>.</w:t>
      </w:r>
    </w:p>
    <w:p w14:paraId="45993791" w14:textId="77777777" w:rsidR="00252A54" w:rsidRPr="00252A54" w:rsidRDefault="00252A54" w:rsidP="00F84D23">
      <w:pPr>
        <w:pStyle w:val="Akapitzlist"/>
        <w:ind w:left="426"/>
        <w:jc w:val="both"/>
        <w:rPr>
          <w:rFonts w:ascii="Calibri" w:hAnsi="Calibri" w:cs="Calibri"/>
          <w:b/>
          <w:bCs/>
          <w:sz w:val="22"/>
          <w:szCs w:val="22"/>
        </w:rPr>
      </w:pPr>
    </w:p>
    <w:p w14:paraId="21F59D4E"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Terminy określone w </w:t>
      </w:r>
      <w:r w:rsidRPr="00252A54">
        <w:rPr>
          <w:rFonts w:ascii="Calibri" w:hAnsi="Calibri" w:cs="Calibri"/>
          <w:bCs/>
          <w:sz w:val="22"/>
          <w:szCs w:val="22"/>
        </w:rPr>
        <w:t>§11 ust. 1 i 3 projektu umowy</w:t>
      </w:r>
      <w:r w:rsidRPr="00252A54">
        <w:rPr>
          <w:rFonts w:ascii="Calibri" w:hAnsi="Calibri" w:cs="Calibri"/>
          <w:sz w:val="22"/>
          <w:szCs w:val="22"/>
        </w:rPr>
        <w:t xml:space="preserve"> pozostają bez zmian.</w:t>
      </w:r>
    </w:p>
    <w:p w14:paraId="66A074D4" w14:textId="77777777" w:rsidR="00252A54" w:rsidRPr="00252A54" w:rsidRDefault="00252A54" w:rsidP="00F84D23">
      <w:pPr>
        <w:pStyle w:val="Akapitzlist"/>
        <w:ind w:left="426"/>
        <w:jc w:val="both"/>
        <w:rPr>
          <w:rFonts w:ascii="Calibri" w:hAnsi="Calibri" w:cs="Calibri"/>
          <w:bCs/>
          <w:sz w:val="22"/>
          <w:szCs w:val="22"/>
        </w:rPr>
      </w:pPr>
    </w:p>
    <w:p w14:paraId="37E768B5" w14:textId="77777777" w:rsidR="00252A54" w:rsidRPr="00252A54" w:rsidRDefault="00252A54" w:rsidP="00F84D23">
      <w:pPr>
        <w:pStyle w:val="Akapitzlist"/>
        <w:numPr>
          <w:ilvl w:val="0"/>
          <w:numId w:val="1"/>
        </w:numPr>
        <w:spacing w:line="256" w:lineRule="auto"/>
        <w:ind w:left="426"/>
        <w:jc w:val="both"/>
        <w:rPr>
          <w:rFonts w:ascii="Calibri" w:hAnsi="Calibri" w:cs="Calibri"/>
          <w:bCs/>
          <w:sz w:val="22"/>
          <w:szCs w:val="22"/>
        </w:rPr>
      </w:pPr>
      <w:r w:rsidRPr="00252A54">
        <w:rPr>
          <w:rFonts w:ascii="Calibri" w:hAnsi="Calibri" w:cs="Calibri"/>
          <w:sz w:val="22"/>
          <w:szCs w:val="22"/>
        </w:rPr>
        <w:t>Dotyczy §13 ust. 24 wzoru umowy. Wnosimy o wykreślenie zapisu w całości bądź w części „której usunięcie jest łatwe i możliwe do wykonania w krótkim terminie  i niewielkim kosztem.” Zapis taki stoi bowiem w sprzeczności z bezwzględnie obowiązującymi w tym zakresie przepisami prawa oraz ugruntowaną linią orzeczniczą. Nie można istotności wady uzależniać od możliwości i czasu naprawy. Często błahe usterki, które w żadnym stopniu nie wpływają na możliwość użytkowania przedmiotu umowy są czasochłonne w naprawie np. z uwagi na konieczność oczekiwania na dostawę. Zgodnie zaś z wyrokiem Sądu Najwyższego, „Z wadami istotnymi mamy bowiem do czynienia, gdy czynią one towar bezwartościowym, bezużytecznym, nie posiadającym cech wskazujących jego przydatność. Uniemożliwiają one czynienie właściwego użytku z przedmiotu umowy, wykorzystanie go zgodnie z przeznaczeniem.” A co za tym idzie, wszelkie inne wady są wadami nieistotnymi. Pozostawienie zapisu bez zmian spowoduje, że będzie on nieskuteczny z mocy prawa.</w:t>
      </w:r>
    </w:p>
    <w:p w14:paraId="43A8B8D4" w14:textId="77777777" w:rsidR="00252A54" w:rsidRPr="00252A54" w:rsidRDefault="00252A54" w:rsidP="00F84D23">
      <w:pPr>
        <w:pStyle w:val="Akapitzlist"/>
        <w:ind w:left="426"/>
        <w:jc w:val="both"/>
        <w:rPr>
          <w:rFonts w:ascii="Calibri" w:hAnsi="Calibri" w:cs="Calibri"/>
          <w:b/>
          <w:bCs/>
          <w:sz w:val="22"/>
          <w:szCs w:val="22"/>
        </w:rPr>
      </w:pPr>
    </w:p>
    <w:p w14:paraId="3AC76506"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§13 ust. 24 </w:t>
      </w:r>
      <w:r w:rsidRPr="00252A54">
        <w:rPr>
          <w:rFonts w:ascii="Calibri" w:hAnsi="Calibri" w:cs="Calibri"/>
          <w:bCs/>
          <w:sz w:val="22"/>
          <w:szCs w:val="22"/>
        </w:rPr>
        <w:t>projektu umowy pozostaje bez zmian</w:t>
      </w:r>
      <w:r w:rsidRPr="00252A54">
        <w:rPr>
          <w:rFonts w:ascii="Calibri" w:hAnsi="Calibri" w:cs="Calibri"/>
          <w:sz w:val="22"/>
          <w:szCs w:val="22"/>
        </w:rPr>
        <w:t>.</w:t>
      </w:r>
    </w:p>
    <w:p w14:paraId="0E7B6003" w14:textId="77777777" w:rsidR="00252A54" w:rsidRPr="00252A54" w:rsidRDefault="00252A54" w:rsidP="00F84D23">
      <w:pPr>
        <w:pStyle w:val="Akapitzlist"/>
        <w:ind w:left="426"/>
        <w:jc w:val="both"/>
        <w:rPr>
          <w:rFonts w:ascii="Calibri" w:hAnsi="Calibri" w:cs="Calibri"/>
          <w:sz w:val="22"/>
          <w:szCs w:val="22"/>
        </w:rPr>
      </w:pPr>
    </w:p>
    <w:p w14:paraId="2E1F1BD9" w14:textId="77777777" w:rsidR="00252A54" w:rsidRPr="00252A54" w:rsidRDefault="00252A54" w:rsidP="00F84D23">
      <w:pPr>
        <w:pStyle w:val="Akapitzlist"/>
        <w:numPr>
          <w:ilvl w:val="0"/>
          <w:numId w:val="1"/>
        </w:numPr>
        <w:spacing w:line="256" w:lineRule="auto"/>
        <w:ind w:left="426"/>
        <w:jc w:val="both"/>
        <w:rPr>
          <w:rFonts w:ascii="Calibri" w:hAnsi="Calibri" w:cs="Calibri"/>
          <w:bCs/>
          <w:sz w:val="22"/>
          <w:szCs w:val="22"/>
        </w:rPr>
      </w:pPr>
      <w:r w:rsidRPr="00252A54">
        <w:rPr>
          <w:rFonts w:ascii="Calibri" w:hAnsi="Calibri" w:cs="Calibri"/>
          <w:bCs/>
          <w:sz w:val="22"/>
          <w:szCs w:val="22"/>
        </w:rPr>
        <w:t>Dotyczy §15 ust. 4 wzoru umowy. Wnosimy o skrócenie okresu zgłoszenia wady poprzez zastąpienie słów: „w terminie 14 dni od ich ujawnienia” słowami „niezwłocznie, jednak nie później niż w terminie 7 dni od dnia ich ujawnienia”. Powyższe pozwoli na jak najszybsze podjęcie interwencji i może zapobiec powstaniu dalszych wad/usterek.</w:t>
      </w:r>
    </w:p>
    <w:p w14:paraId="7A7C159E" w14:textId="77777777" w:rsidR="00252A54" w:rsidRPr="00252A54" w:rsidRDefault="00252A54" w:rsidP="00F84D23">
      <w:pPr>
        <w:pStyle w:val="Akapitzlist"/>
        <w:ind w:left="426"/>
        <w:jc w:val="both"/>
        <w:rPr>
          <w:rFonts w:ascii="Calibri" w:hAnsi="Calibri" w:cs="Calibri"/>
          <w:b/>
          <w:bCs/>
          <w:sz w:val="22"/>
          <w:szCs w:val="22"/>
        </w:rPr>
      </w:pPr>
    </w:p>
    <w:p w14:paraId="05563AAC"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Zapisy </w:t>
      </w:r>
      <w:r w:rsidRPr="00252A54">
        <w:rPr>
          <w:rFonts w:ascii="Calibri" w:hAnsi="Calibri" w:cs="Calibri"/>
          <w:bCs/>
          <w:sz w:val="22"/>
          <w:szCs w:val="22"/>
        </w:rPr>
        <w:t>§15 ust. 4 projektu umowy</w:t>
      </w:r>
      <w:r w:rsidRPr="00252A54">
        <w:rPr>
          <w:rFonts w:ascii="Calibri" w:hAnsi="Calibri" w:cs="Calibri"/>
          <w:sz w:val="22"/>
          <w:szCs w:val="22"/>
        </w:rPr>
        <w:t xml:space="preserve"> pozostają bez zmian.</w:t>
      </w:r>
    </w:p>
    <w:p w14:paraId="58159E17" w14:textId="77777777" w:rsidR="00252A54" w:rsidRPr="00252A54" w:rsidRDefault="00252A54" w:rsidP="00F84D23">
      <w:pPr>
        <w:pStyle w:val="Akapitzlist"/>
        <w:ind w:left="426"/>
        <w:jc w:val="both"/>
        <w:rPr>
          <w:rFonts w:ascii="Calibri" w:hAnsi="Calibri" w:cs="Calibri"/>
          <w:bCs/>
          <w:sz w:val="22"/>
          <w:szCs w:val="22"/>
        </w:rPr>
      </w:pPr>
    </w:p>
    <w:p w14:paraId="505ECEBE" w14:textId="77777777" w:rsidR="00252A54" w:rsidRPr="00252A54" w:rsidRDefault="00252A54" w:rsidP="00F84D23">
      <w:pPr>
        <w:pStyle w:val="Akapitzlist"/>
        <w:numPr>
          <w:ilvl w:val="0"/>
          <w:numId w:val="1"/>
        </w:numPr>
        <w:spacing w:line="256" w:lineRule="auto"/>
        <w:ind w:left="426"/>
        <w:jc w:val="both"/>
        <w:rPr>
          <w:rFonts w:ascii="Calibri" w:hAnsi="Calibri" w:cs="Calibri"/>
          <w:bCs/>
          <w:sz w:val="22"/>
          <w:szCs w:val="22"/>
        </w:rPr>
      </w:pPr>
      <w:r w:rsidRPr="00252A54">
        <w:rPr>
          <w:rFonts w:ascii="Calibri" w:hAnsi="Calibri" w:cs="Calibri"/>
          <w:bCs/>
          <w:sz w:val="22"/>
          <w:szCs w:val="22"/>
        </w:rPr>
        <w:t xml:space="preserve">Dotyczy §15 ust. 7 wzoru umowy. Wnosimy o zmianę zapisu poprzez zastąpienie słów: „dla określonego w umowie przedmiotu umowy” słowami: „dla naprawianego elementu”. Wskazać należy, że zapis o dotychczasowej treści jest sprzeczny z bezwzględnie obowiązującymi w tym zakresie przepisami kodeksu cywilnego oraz orzecznictwem sądów powszechnych i KIO. </w:t>
      </w:r>
    </w:p>
    <w:p w14:paraId="602E2890" w14:textId="77777777" w:rsidR="00252A54" w:rsidRPr="00252A54" w:rsidRDefault="00252A54" w:rsidP="00F84D23">
      <w:pPr>
        <w:pStyle w:val="Akapitzlist"/>
        <w:ind w:left="426"/>
        <w:jc w:val="both"/>
        <w:rPr>
          <w:rFonts w:ascii="Calibri" w:hAnsi="Calibri" w:cs="Calibri"/>
          <w:b/>
          <w:bCs/>
          <w:sz w:val="22"/>
          <w:szCs w:val="22"/>
        </w:rPr>
      </w:pPr>
    </w:p>
    <w:p w14:paraId="65D6F879"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§15 ust. 7 </w:t>
      </w:r>
      <w:r w:rsidRPr="00252A54">
        <w:rPr>
          <w:rFonts w:ascii="Calibri" w:hAnsi="Calibri" w:cs="Calibri"/>
          <w:bCs/>
          <w:sz w:val="22"/>
          <w:szCs w:val="22"/>
        </w:rPr>
        <w:t>projektu umowy pozostaje bez zmian</w:t>
      </w:r>
      <w:r w:rsidRPr="00252A54">
        <w:rPr>
          <w:rFonts w:ascii="Calibri" w:hAnsi="Calibri" w:cs="Calibri"/>
          <w:sz w:val="22"/>
          <w:szCs w:val="22"/>
        </w:rPr>
        <w:t>.</w:t>
      </w:r>
    </w:p>
    <w:p w14:paraId="030723D6" w14:textId="77777777" w:rsidR="00252A54" w:rsidRPr="00252A54" w:rsidRDefault="00252A54" w:rsidP="00F84D23">
      <w:pPr>
        <w:pStyle w:val="Akapitzlist"/>
        <w:ind w:left="426"/>
        <w:jc w:val="both"/>
        <w:rPr>
          <w:rFonts w:ascii="Calibri" w:hAnsi="Calibri" w:cs="Calibri"/>
          <w:bCs/>
          <w:sz w:val="22"/>
          <w:szCs w:val="22"/>
        </w:rPr>
      </w:pPr>
    </w:p>
    <w:p w14:paraId="43F66F1B"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Dotyczy §19 ust. 1 pkt 1) wzoru umowy.</w:t>
      </w:r>
      <w:r w:rsidRPr="00252A54">
        <w:rPr>
          <w:rFonts w:ascii="Calibri" w:eastAsia="Calibri" w:hAnsi="Calibri" w:cs="Calibri"/>
          <w:sz w:val="22"/>
          <w:szCs w:val="22"/>
        </w:rPr>
        <w:t xml:space="preserve"> </w:t>
      </w:r>
      <w:r w:rsidRPr="00252A54">
        <w:rPr>
          <w:rFonts w:ascii="Calibri" w:hAnsi="Calibri" w:cs="Calibri"/>
          <w:sz w:val="22"/>
          <w:szCs w:val="22"/>
        </w:rPr>
        <w:t xml:space="preserve">Wskazać należy, iż kary umowne ustalone w przedmiotowej umowie dla Wykonawcy są rażąco wygórowane, nieadekwatne do chronionego dobra, a ustalone w takiej wysokości mogą prowadzić do bezpodstawnego wzbogacenia się jednej ze stron umowy. Zamawiający ustalając wysokości kar umownych winien rozważyć fakt, iż określenie restrykcyjnych lub nieproporcjonalnych do wartości przedmiotu zamówienia kar umownych może powodować, że do postępowania o zamówienie publiczne zostanie złożona mała liczba ofert, lub wykonawcy  uwzględnią w cenie ofert wysokość kar umownych, co spowoduje wzrost ceny ofertowej lub nieuzasadnioną rozbieżność między cenami w sytuacji  gdy wykonawcy </w:t>
      </w:r>
      <w:r w:rsidRPr="00252A54">
        <w:rPr>
          <w:rFonts w:ascii="Calibri" w:hAnsi="Calibri" w:cs="Calibri"/>
          <w:sz w:val="22"/>
          <w:szCs w:val="22"/>
        </w:rPr>
        <w:lastRenderedPageBreak/>
        <w:t>będą odmiennie wyceniać samo ryzyko i jego podstawy. Również Prokuratoria Generalna wydała zalecenia dla Zamawiających, by kary umowne były adekwatne do przewinienia. Zaznaczyć dodatkowo należy, że Zamawiający przewidział szereg kar dla Wykonawcy (aż 11), a dla siebie tylko dwie – równowaga stron w takiej sytuacji w ogóle nie istnieje. W związku z powyższym wnosimy o zmianę kar umownych poprzez:</w:t>
      </w:r>
    </w:p>
    <w:p w14:paraId="601138A6" w14:textId="77777777" w:rsidR="00252A54" w:rsidRPr="00252A54" w:rsidRDefault="00252A54" w:rsidP="00F84D23">
      <w:pPr>
        <w:pStyle w:val="Akapitzlist"/>
        <w:numPr>
          <w:ilvl w:val="0"/>
          <w:numId w:val="2"/>
        </w:numPr>
        <w:spacing w:line="256" w:lineRule="auto"/>
        <w:ind w:left="426"/>
        <w:jc w:val="both"/>
        <w:rPr>
          <w:rFonts w:ascii="Calibri" w:hAnsi="Calibri" w:cs="Calibri"/>
          <w:sz w:val="22"/>
          <w:szCs w:val="22"/>
        </w:rPr>
      </w:pPr>
      <w:r w:rsidRPr="00252A54">
        <w:rPr>
          <w:rFonts w:ascii="Calibri" w:hAnsi="Calibri" w:cs="Calibri"/>
          <w:sz w:val="22"/>
          <w:szCs w:val="22"/>
        </w:rPr>
        <w:t xml:space="preserve">zmniejszenie wysokości kary do 0,01% albo zmianę podstawy naliczania kary na 0,2% wartości wadliwego elementu - </w:t>
      </w:r>
      <w:proofErr w:type="spellStart"/>
      <w:r w:rsidRPr="00252A54">
        <w:rPr>
          <w:rFonts w:ascii="Calibri" w:hAnsi="Calibri" w:cs="Calibri"/>
          <w:sz w:val="22"/>
          <w:szCs w:val="22"/>
        </w:rPr>
        <w:t>ppkt</w:t>
      </w:r>
      <w:proofErr w:type="spellEnd"/>
      <w:r w:rsidRPr="00252A54">
        <w:rPr>
          <w:rFonts w:ascii="Calibri" w:hAnsi="Calibri" w:cs="Calibri"/>
          <w:sz w:val="22"/>
          <w:szCs w:val="22"/>
        </w:rPr>
        <w:t xml:space="preserve"> b);</w:t>
      </w:r>
    </w:p>
    <w:p w14:paraId="0FB720FC" w14:textId="77777777" w:rsidR="00252A54" w:rsidRPr="00252A54" w:rsidRDefault="00252A54" w:rsidP="00F84D23">
      <w:pPr>
        <w:pStyle w:val="Akapitzlist"/>
        <w:numPr>
          <w:ilvl w:val="0"/>
          <w:numId w:val="2"/>
        </w:numPr>
        <w:spacing w:line="256" w:lineRule="auto"/>
        <w:ind w:left="426"/>
        <w:jc w:val="both"/>
        <w:rPr>
          <w:rFonts w:ascii="Calibri" w:hAnsi="Calibri" w:cs="Calibri"/>
          <w:sz w:val="22"/>
          <w:szCs w:val="22"/>
        </w:rPr>
      </w:pPr>
      <w:r w:rsidRPr="00252A54">
        <w:rPr>
          <w:rFonts w:ascii="Calibri" w:hAnsi="Calibri" w:cs="Calibri"/>
          <w:sz w:val="22"/>
          <w:szCs w:val="22"/>
        </w:rPr>
        <w:t xml:space="preserve">wykreślenie </w:t>
      </w:r>
      <w:proofErr w:type="spellStart"/>
      <w:r w:rsidRPr="00252A54">
        <w:rPr>
          <w:rFonts w:ascii="Calibri" w:hAnsi="Calibri" w:cs="Calibri"/>
          <w:sz w:val="22"/>
          <w:szCs w:val="22"/>
        </w:rPr>
        <w:t>ppkt</w:t>
      </w:r>
      <w:proofErr w:type="spellEnd"/>
      <w:r w:rsidRPr="00252A54">
        <w:rPr>
          <w:rFonts w:ascii="Calibri" w:hAnsi="Calibri" w:cs="Calibri"/>
          <w:sz w:val="22"/>
          <w:szCs w:val="22"/>
        </w:rPr>
        <w:t xml:space="preserve"> e), albowiem w umowie nie ma zapisu, do którego miałaby się ta kara odnosić;</w:t>
      </w:r>
    </w:p>
    <w:p w14:paraId="7F790D81" w14:textId="77777777" w:rsidR="00252A54" w:rsidRPr="00252A54" w:rsidRDefault="00252A54" w:rsidP="00F84D23">
      <w:pPr>
        <w:pStyle w:val="Akapitzlist"/>
        <w:numPr>
          <w:ilvl w:val="0"/>
          <w:numId w:val="2"/>
        </w:numPr>
        <w:spacing w:line="256" w:lineRule="auto"/>
        <w:ind w:left="426"/>
        <w:jc w:val="both"/>
        <w:rPr>
          <w:rFonts w:ascii="Calibri" w:hAnsi="Calibri" w:cs="Calibri"/>
          <w:sz w:val="22"/>
          <w:szCs w:val="22"/>
        </w:rPr>
      </w:pPr>
      <w:r w:rsidRPr="00252A54">
        <w:rPr>
          <w:rFonts w:ascii="Calibri" w:hAnsi="Calibri" w:cs="Calibri"/>
          <w:sz w:val="22"/>
          <w:szCs w:val="22"/>
        </w:rPr>
        <w:t xml:space="preserve">zmniejszenie wysokości kary umownej do 1.000,00 zł w </w:t>
      </w:r>
      <w:proofErr w:type="spellStart"/>
      <w:r w:rsidRPr="00252A54">
        <w:rPr>
          <w:rFonts w:ascii="Calibri" w:hAnsi="Calibri" w:cs="Calibri"/>
          <w:sz w:val="22"/>
          <w:szCs w:val="22"/>
        </w:rPr>
        <w:t>ppkt</w:t>
      </w:r>
      <w:proofErr w:type="spellEnd"/>
      <w:r w:rsidRPr="00252A54">
        <w:rPr>
          <w:rFonts w:ascii="Calibri" w:hAnsi="Calibri" w:cs="Calibri"/>
          <w:sz w:val="22"/>
          <w:szCs w:val="22"/>
        </w:rPr>
        <w:t xml:space="preserve"> f), g), h) wzoru umowy;</w:t>
      </w:r>
    </w:p>
    <w:p w14:paraId="62080346" w14:textId="77777777" w:rsidR="00252A54" w:rsidRPr="00252A54" w:rsidRDefault="00252A54" w:rsidP="00F84D23">
      <w:pPr>
        <w:pStyle w:val="Akapitzlist"/>
        <w:numPr>
          <w:ilvl w:val="0"/>
          <w:numId w:val="2"/>
        </w:numPr>
        <w:spacing w:line="256" w:lineRule="auto"/>
        <w:ind w:left="426"/>
        <w:jc w:val="both"/>
        <w:rPr>
          <w:rFonts w:ascii="Calibri" w:hAnsi="Calibri" w:cs="Calibri"/>
          <w:sz w:val="22"/>
          <w:szCs w:val="22"/>
        </w:rPr>
      </w:pPr>
      <w:r w:rsidRPr="00252A54">
        <w:rPr>
          <w:rFonts w:ascii="Calibri" w:hAnsi="Calibri" w:cs="Calibri"/>
          <w:sz w:val="22"/>
          <w:szCs w:val="22"/>
        </w:rPr>
        <w:t xml:space="preserve">wykreślenie </w:t>
      </w:r>
      <w:proofErr w:type="spellStart"/>
      <w:r w:rsidRPr="00252A54">
        <w:rPr>
          <w:rFonts w:ascii="Calibri" w:hAnsi="Calibri" w:cs="Calibri"/>
          <w:sz w:val="22"/>
          <w:szCs w:val="22"/>
        </w:rPr>
        <w:t>ppkt</w:t>
      </w:r>
      <w:proofErr w:type="spellEnd"/>
      <w:r w:rsidRPr="00252A54">
        <w:rPr>
          <w:rFonts w:ascii="Calibri" w:hAnsi="Calibri" w:cs="Calibri"/>
          <w:sz w:val="22"/>
          <w:szCs w:val="22"/>
        </w:rPr>
        <w:t xml:space="preserve"> j) albowiem stanowi powielenie </w:t>
      </w:r>
      <w:proofErr w:type="spellStart"/>
      <w:r w:rsidRPr="00252A54">
        <w:rPr>
          <w:rFonts w:ascii="Calibri" w:hAnsi="Calibri" w:cs="Calibri"/>
          <w:sz w:val="22"/>
          <w:szCs w:val="22"/>
        </w:rPr>
        <w:t>ppkt</w:t>
      </w:r>
      <w:proofErr w:type="spellEnd"/>
      <w:r w:rsidRPr="00252A54">
        <w:rPr>
          <w:rFonts w:ascii="Calibri" w:hAnsi="Calibri" w:cs="Calibri"/>
          <w:sz w:val="22"/>
          <w:szCs w:val="22"/>
        </w:rPr>
        <w:t xml:space="preserve"> h). </w:t>
      </w:r>
    </w:p>
    <w:p w14:paraId="6872868B" w14:textId="77777777" w:rsidR="00252A54" w:rsidRPr="00252A54" w:rsidRDefault="00252A54" w:rsidP="00F84D23">
      <w:pPr>
        <w:pStyle w:val="Akapitzlist"/>
        <w:ind w:left="426"/>
        <w:jc w:val="both"/>
        <w:rPr>
          <w:rFonts w:ascii="Calibri" w:hAnsi="Calibri" w:cs="Calibri"/>
          <w:b/>
          <w:bCs/>
          <w:sz w:val="22"/>
          <w:szCs w:val="22"/>
        </w:rPr>
      </w:pPr>
    </w:p>
    <w:p w14:paraId="0CA074D7"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§19 ust. 1 pkt.1) </w:t>
      </w:r>
      <w:r w:rsidRPr="00252A54">
        <w:rPr>
          <w:rFonts w:ascii="Calibri" w:hAnsi="Calibri" w:cs="Calibri"/>
          <w:bCs/>
          <w:sz w:val="22"/>
          <w:szCs w:val="22"/>
        </w:rPr>
        <w:t>projektu umowy pozostaje bez zmian</w:t>
      </w:r>
      <w:r w:rsidRPr="00252A54">
        <w:rPr>
          <w:rFonts w:ascii="Calibri" w:hAnsi="Calibri" w:cs="Calibri"/>
          <w:sz w:val="22"/>
          <w:szCs w:val="22"/>
        </w:rPr>
        <w:t>.</w:t>
      </w:r>
    </w:p>
    <w:p w14:paraId="02AF16A1" w14:textId="77777777" w:rsidR="00252A54" w:rsidRPr="00252A54" w:rsidRDefault="00252A54" w:rsidP="00F84D23">
      <w:pPr>
        <w:pStyle w:val="Akapitzlist"/>
        <w:ind w:left="426"/>
        <w:jc w:val="both"/>
        <w:rPr>
          <w:rFonts w:ascii="Calibri" w:hAnsi="Calibri" w:cs="Calibri"/>
          <w:sz w:val="22"/>
          <w:szCs w:val="22"/>
        </w:rPr>
      </w:pPr>
    </w:p>
    <w:p w14:paraId="1203CCA6"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Dotyczy §19 ust. 4 wzoru umowy. Wnosimy o obniżenie maksymalnej łącznej wysokości kar umownych do 20%.</w:t>
      </w:r>
    </w:p>
    <w:p w14:paraId="36CEAB96" w14:textId="77777777" w:rsidR="00252A54" w:rsidRPr="00252A54" w:rsidRDefault="00252A54" w:rsidP="00F84D23">
      <w:pPr>
        <w:pStyle w:val="Akapitzlist"/>
        <w:ind w:left="426"/>
        <w:jc w:val="both"/>
        <w:rPr>
          <w:rFonts w:ascii="Calibri" w:hAnsi="Calibri" w:cs="Calibri"/>
          <w:b/>
          <w:bCs/>
          <w:sz w:val="22"/>
          <w:szCs w:val="22"/>
        </w:rPr>
      </w:pPr>
    </w:p>
    <w:p w14:paraId="31997B93"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§19 ust. 4 </w:t>
      </w:r>
      <w:r w:rsidRPr="00252A54">
        <w:rPr>
          <w:rFonts w:ascii="Calibri" w:hAnsi="Calibri" w:cs="Calibri"/>
          <w:bCs/>
          <w:sz w:val="22"/>
          <w:szCs w:val="22"/>
        </w:rPr>
        <w:t>projektu umowy pozostaje bez zmian</w:t>
      </w:r>
      <w:r w:rsidRPr="00252A54">
        <w:rPr>
          <w:rFonts w:ascii="Calibri" w:hAnsi="Calibri" w:cs="Calibri"/>
          <w:sz w:val="22"/>
          <w:szCs w:val="22"/>
        </w:rPr>
        <w:t>.</w:t>
      </w:r>
    </w:p>
    <w:p w14:paraId="68268753" w14:textId="77777777" w:rsidR="00252A54" w:rsidRPr="00252A54" w:rsidRDefault="00252A54" w:rsidP="00F84D23">
      <w:pPr>
        <w:pStyle w:val="Akapitzlist"/>
        <w:ind w:left="426"/>
        <w:jc w:val="both"/>
        <w:rPr>
          <w:rFonts w:ascii="Calibri" w:hAnsi="Calibri" w:cs="Calibri"/>
          <w:sz w:val="22"/>
          <w:szCs w:val="22"/>
        </w:rPr>
      </w:pPr>
    </w:p>
    <w:p w14:paraId="29225B96"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bCs/>
          <w:sz w:val="22"/>
          <w:szCs w:val="22"/>
        </w:rPr>
        <w:t>Dotyczy §20 ust. 4 wzoru umowy. Wnosimy o wykreślenie słów: „z przyczyn, za które Wykonawca nie odpowiada” albowiem niezależnie od powodów odstąpienia od umowy, Zamawiający zobowiązany jest roboty odebrać, wykonać inwentaryzację robót w toku oraz rozliczyć roboty wykonane.</w:t>
      </w:r>
    </w:p>
    <w:p w14:paraId="26205A91" w14:textId="77777777" w:rsidR="00252A54" w:rsidRPr="00252A54" w:rsidRDefault="00252A54" w:rsidP="00F84D23">
      <w:pPr>
        <w:pStyle w:val="Akapitzlist"/>
        <w:ind w:left="426"/>
        <w:jc w:val="both"/>
        <w:rPr>
          <w:rFonts w:ascii="Calibri" w:hAnsi="Calibri" w:cs="Calibri"/>
          <w:b/>
          <w:bCs/>
          <w:sz w:val="22"/>
          <w:szCs w:val="22"/>
        </w:rPr>
      </w:pPr>
    </w:p>
    <w:p w14:paraId="423F34AF"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§20 ust. 4 </w:t>
      </w:r>
      <w:r w:rsidRPr="00252A54">
        <w:rPr>
          <w:rFonts w:ascii="Calibri" w:hAnsi="Calibri" w:cs="Calibri"/>
          <w:bCs/>
          <w:sz w:val="22"/>
          <w:szCs w:val="22"/>
        </w:rPr>
        <w:t>projektu umowy pozostaje bez zmian</w:t>
      </w:r>
      <w:r w:rsidRPr="00252A54">
        <w:rPr>
          <w:rFonts w:ascii="Calibri" w:hAnsi="Calibri" w:cs="Calibri"/>
          <w:sz w:val="22"/>
          <w:szCs w:val="22"/>
        </w:rPr>
        <w:t>.</w:t>
      </w:r>
    </w:p>
    <w:p w14:paraId="0DD4E668" w14:textId="77777777" w:rsidR="00252A54" w:rsidRPr="00252A54" w:rsidRDefault="00252A54" w:rsidP="00F84D23">
      <w:pPr>
        <w:pStyle w:val="Akapitzlist"/>
        <w:ind w:left="426"/>
        <w:jc w:val="both"/>
        <w:rPr>
          <w:rFonts w:ascii="Calibri" w:hAnsi="Calibri" w:cs="Calibri"/>
          <w:sz w:val="22"/>
          <w:szCs w:val="22"/>
        </w:rPr>
      </w:pPr>
    </w:p>
    <w:p w14:paraId="3B97EC8A" w14:textId="77777777" w:rsidR="00252A54" w:rsidRPr="00252A54" w:rsidRDefault="00252A54" w:rsidP="00F84D23">
      <w:pPr>
        <w:pStyle w:val="Akapitzlist"/>
        <w:numPr>
          <w:ilvl w:val="0"/>
          <w:numId w:val="1"/>
        </w:numPr>
        <w:spacing w:line="256" w:lineRule="auto"/>
        <w:ind w:left="426"/>
        <w:jc w:val="both"/>
        <w:rPr>
          <w:rFonts w:ascii="Calibri" w:hAnsi="Calibri" w:cs="Calibri"/>
          <w:sz w:val="22"/>
          <w:szCs w:val="22"/>
        </w:rPr>
      </w:pPr>
      <w:r w:rsidRPr="00252A54">
        <w:rPr>
          <w:rFonts w:ascii="Calibri" w:hAnsi="Calibri" w:cs="Calibri"/>
          <w:sz w:val="22"/>
          <w:szCs w:val="22"/>
        </w:rPr>
        <w:t xml:space="preserve">Dotyczy §21 ust. 4 wzoru umowy. Wnosimy o jego wykreślenie. Wynagrodzenie ma charakter ryczałtowy, zaś „ryczałt polega na umówieniu z góry wysokości wynagrodzenia w kwocie absolutnej, przy wyraźnej lub dorozumianej zgodzie stron na to, że wykonawca nie będzie domagać się wynagrodzenia wyższego. Zamawiający zaś nie może domagać się obniżenia tego wynagrodzenia nawet w sytuacji, gdyby wykonawca poniósł niższe koszty wykonania zamówienia niż wynikałoby ze złożonej oferty.” (zob. wyrok Sądu Najwyższego z dnia 20 listopada 1998 r. sygn. II CKN 913/97). Podobne stanowisko prezentuje Krajowa Izba Odwoławcza, która wskazała, że „zgadzając się na wynagrodzenie ryczałtowe zamawiający, jak i wykonawca muszą zdawać sobie sprawę, że w trakcie realizacji zamówienia oraz po jego wykonaniu nie będzie można żądać podwyższenia ani też obniżenia wynagrodzenia” (zob. wyrok KIO z 2.10.2013 r., KIO 2191/13; wyrok KIO z 24.11.2017 r., KIO 2389/17). </w:t>
      </w:r>
    </w:p>
    <w:p w14:paraId="4E5A2BEB" w14:textId="77777777" w:rsidR="00252A54" w:rsidRPr="00252A54" w:rsidRDefault="00252A54" w:rsidP="00F84D23">
      <w:pPr>
        <w:pStyle w:val="Akapitzlist"/>
        <w:ind w:left="426"/>
        <w:jc w:val="both"/>
        <w:rPr>
          <w:rFonts w:ascii="Calibri" w:hAnsi="Calibri" w:cs="Calibri"/>
          <w:b/>
          <w:bCs/>
          <w:sz w:val="22"/>
          <w:szCs w:val="22"/>
        </w:rPr>
      </w:pPr>
    </w:p>
    <w:p w14:paraId="7453C2A4" w14:textId="77777777" w:rsidR="00252A54" w:rsidRPr="00252A54" w:rsidRDefault="00252A54" w:rsidP="00F84D23">
      <w:pPr>
        <w:pStyle w:val="Akapitzlist"/>
        <w:ind w:left="426"/>
        <w:jc w:val="both"/>
        <w:rPr>
          <w:rFonts w:ascii="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§21 ust. 4 </w:t>
      </w:r>
      <w:r w:rsidRPr="00252A54">
        <w:rPr>
          <w:rFonts w:ascii="Calibri" w:hAnsi="Calibri" w:cs="Calibri"/>
          <w:bCs/>
          <w:sz w:val="22"/>
          <w:szCs w:val="22"/>
        </w:rPr>
        <w:t>projektu umowy pozostaje bez zmian</w:t>
      </w:r>
      <w:r w:rsidRPr="00252A54">
        <w:rPr>
          <w:rFonts w:ascii="Calibri" w:hAnsi="Calibri" w:cs="Calibri"/>
          <w:sz w:val="22"/>
          <w:szCs w:val="22"/>
        </w:rPr>
        <w:t>.</w:t>
      </w:r>
    </w:p>
    <w:p w14:paraId="4C5EF979" w14:textId="77777777" w:rsidR="00252A54" w:rsidRPr="00252A54" w:rsidRDefault="00252A54" w:rsidP="00F84D23">
      <w:pPr>
        <w:pStyle w:val="Akapitzlist"/>
        <w:ind w:left="426"/>
        <w:jc w:val="both"/>
        <w:rPr>
          <w:rFonts w:ascii="Calibri" w:hAnsi="Calibri" w:cs="Calibri"/>
          <w:sz w:val="22"/>
          <w:szCs w:val="22"/>
        </w:rPr>
      </w:pPr>
    </w:p>
    <w:p w14:paraId="7295865F" w14:textId="77777777" w:rsidR="00252A54" w:rsidRPr="00252A54" w:rsidRDefault="00252A54" w:rsidP="00F84D23">
      <w:pPr>
        <w:pStyle w:val="Akapitzlist"/>
        <w:numPr>
          <w:ilvl w:val="0"/>
          <w:numId w:val="1"/>
        </w:numPr>
        <w:spacing w:line="256" w:lineRule="auto"/>
        <w:ind w:left="426"/>
        <w:jc w:val="both"/>
        <w:rPr>
          <w:rFonts w:ascii="Calibri" w:eastAsia="Calibri" w:hAnsi="Calibri" w:cs="Calibri"/>
          <w:sz w:val="22"/>
          <w:szCs w:val="22"/>
        </w:rPr>
      </w:pPr>
      <w:r w:rsidRPr="00252A54">
        <w:rPr>
          <w:rFonts w:ascii="Calibri" w:eastAsia="Calibri" w:hAnsi="Calibri" w:cs="Calibri"/>
          <w:sz w:val="22"/>
          <w:szCs w:val="22"/>
        </w:rPr>
        <w:t xml:space="preserve">Dotyczy §22 ust. 1 wzoru umowy. Wnosimy o zmianę poziomu od którego można ubiegać się o waloryzację wynagrodzenia do 2%. Wprowadzony przez Zamawiającego próg zmierza do obejścia prawa i powoduje, że waloryzacja wynagrodzenia jest iluzoryczna. Zgodnie z przepisami </w:t>
      </w:r>
      <w:proofErr w:type="spellStart"/>
      <w:r w:rsidRPr="00252A54">
        <w:rPr>
          <w:rFonts w:ascii="Calibri" w:eastAsia="Calibri" w:hAnsi="Calibri" w:cs="Calibri"/>
          <w:sz w:val="22"/>
          <w:szCs w:val="22"/>
        </w:rPr>
        <w:t>pzp</w:t>
      </w:r>
      <w:proofErr w:type="spellEnd"/>
      <w:r w:rsidRPr="00252A54">
        <w:rPr>
          <w:rFonts w:ascii="Calibri" w:eastAsia="Calibri" w:hAnsi="Calibri" w:cs="Calibri"/>
          <w:sz w:val="22"/>
          <w:szCs w:val="22"/>
        </w:rPr>
        <w:t xml:space="preserve"> oraz kodeksu cywilnego, zapisy waloryzacyjne mają na celu odzyskanie równowagi stron w przypadku zmiany cen materiałów i usług, a co za tym idzie, wprowadzone warunki waloryzacyjne mają być realne i możliwe do skorzystania.</w:t>
      </w:r>
    </w:p>
    <w:p w14:paraId="6D50EE88" w14:textId="77777777" w:rsidR="00252A54" w:rsidRPr="00252A54" w:rsidRDefault="00252A54" w:rsidP="00F84D23">
      <w:pPr>
        <w:pStyle w:val="Akapitzlist"/>
        <w:ind w:left="426"/>
        <w:jc w:val="both"/>
        <w:rPr>
          <w:rFonts w:ascii="Calibri" w:hAnsi="Calibri" w:cs="Calibri"/>
          <w:b/>
          <w:bCs/>
          <w:sz w:val="22"/>
          <w:szCs w:val="22"/>
        </w:rPr>
      </w:pPr>
    </w:p>
    <w:p w14:paraId="54DBD9B5" w14:textId="77777777" w:rsidR="00252A54" w:rsidRPr="00252A54" w:rsidRDefault="00252A54" w:rsidP="00F84D23">
      <w:pPr>
        <w:pStyle w:val="Akapitzlist"/>
        <w:ind w:left="426"/>
        <w:jc w:val="both"/>
        <w:rPr>
          <w:rFonts w:ascii="Calibri" w:eastAsia="Calibri" w:hAnsi="Calibri" w:cs="Calibri"/>
          <w:sz w:val="22"/>
          <w:szCs w:val="22"/>
        </w:rPr>
      </w:pPr>
      <w:r w:rsidRPr="00252A54">
        <w:rPr>
          <w:rFonts w:ascii="Calibri" w:hAnsi="Calibri" w:cs="Calibri"/>
          <w:b/>
          <w:bCs/>
          <w:sz w:val="22"/>
          <w:szCs w:val="22"/>
        </w:rPr>
        <w:t>Odpowiedź Zamawiającego</w:t>
      </w:r>
      <w:r w:rsidRPr="00252A54">
        <w:rPr>
          <w:rFonts w:ascii="Calibri" w:hAnsi="Calibri" w:cs="Calibri"/>
          <w:sz w:val="22"/>
          <w:szCs w:val="22"/>
        </w:rPr>
        <w:t xml:space="preserve">: Zapis §22 ust. 1 </w:t>
      </w:r>
      <w:r w:rsidRPr="00252A54">
        <w:rPr>
          <w:rFonts w:ascii="Calibri" w:hAnsi="Calibri" w:cs="Calibri"/>
          <w:bCs/>
          <w:sz w:val="22"/>
          <w:szCs w:val="22"/>
        </w:rPr>
        <w:t>projektu umowy pozostaje bez zmian</w:t>
      </w:r>
      <w:r w:rsidRPr="00252A54">
        <w:rPr>
          <w:rFonts w:ascii="Calibri" w:hAnsi="Calibri" w:cs="Calibri"/>
          <w:sz w:val="22"/>
          <w:szCs w:val="22"/>
        </w:rPr>
        <w:t>.</w:t>
      </w:r>
    </w:p>
    <w:p w14:paraId="2143F2FC" w14:textId="3117B0F1" w:rsidR="00252A54" w:rsidRPr="00252A54" w:rsidRDefault="00252A54">
      <w:pPr>
        <w:rPr>
          <w:rFonts w:ascii="Calibri" w:hAnsi="Calibri" w:cs="Calibri"/>
          <w:b/>
          <w:bCs/>
          <w:sz w:val="22"/>
          <w:szCs w:val="22"/>
        </w:rPr>
      </w:pPr>
      <w:r w:rsidRPr="00252A54">
        <w:rPr>
          <w:rFonts w:ascii="Calibri" w:hAnsi="Calibri" w:cs="Calibri"/>
          <w:b/>
          <w:bCs/>
          <w:sz w:val="22"/>
          <w:szCs w:val="22"/>
        </w:rPr>
        <w:lastRenderedPageBreak/>
        <w:t>5)</w:t>
      </w:r>
    </w:p>
    <w:p w14:paraId="59A61266"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Pytanie: Dotyczy §22 ust. 10 wzoru umowy. Wnosimy o wprowadzenie maksymalnej wysokości zmiany na poziomie 20% (czyli poziom 120%), i tym samym dostosowanie zapisu do orzecznictwa KIO (wyrok z dnia 2022-10-25, sygnatury akt: KIO 2532/22, KIO 2536/22, KIO 2544/22). </w:t>
      </w:r>
    </w:p>
    <w:p w14:paraId="15728309" w14:textId="40C827A7" w:rsidR="00252A54" w:rsidRPr="00252A54"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 Zamawiającego</w:t>
      </w:r>
      <w:r w:rsidRPr="00252A54">
        <w:rPr>
          <w:rFonts w:ascii="Calibri" w:hAnsi="Calibri" w:cs="Calibri"/>
          <w:sz w:val="22"/>
          <w:szCs w:val="22"/>
          <w:shd w:val="clear" w:color="auto" w:fill="FFFFFF"/>
        </w:rPr>
        <w:t>: Zapis §22 ust. 10 projektu umowy pozostaje bez zmian.</w:t>
      </w:r>
    </w:p>
    <w:p w14:paraId="2BD09CAE" w14:textId="08FEEB73" w:rsidR="00252A54" w:rsidRPr="00252A54"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6)</w:t>
      </w:r>
    </w:p>
    <w:p w14:paraId="10FE9DE3" w14:textId="77777777" w:rsidR="00F84D23"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 xml:space="preserve">Pytanie: Prosimy o udostępnienie grafiki wektorowej logo przedstawionego na elewacji budynku, zgodnie z rysunkiem architektury "1705 - PW - 512 a4.pdf" </w:t>
      </w:r>
    </w:p>
    <w:p w14:paraId="7C920240" w14:textId="531CC000" w:rsidR="00252A54" w:rsidRPr="00252A54" w:rsidRDefault="00252A54">
      <w:pPr>
        <w:rPr>
          <w:rFonts w:ascii="Calibri" w:hAnsi="Calibri" w:cs="Calibri"/>
          <w:sz w:val="22"/>
          <w:szCs w:val="22"/>
          <w:shd w:val="clear" w:color="auto" w:fill="FFFFFF"/>
        </w:rPr>
      </w:pPr>
      <w:r w:rsidRPr="00F84D23">
        <w:rPr>
          <w:rFonts w:ascii="Calibri" w:hAnsi="Calibri" w:cs="Calibri"/>
          <w:sz w:val="22"/>
          <w:szCs w:val="22"/>
          <w:u w:val="single"/>
          <w:shd w:val="clear" w:color="auto" w:fill="FFFFFF"/>
        </w:rPr>
        <w:t>Odpowiedź Zamawiającego</w:t>
      </w:r>
      <w:r w:rsidRPr="00252A54">
        <w:rPr>
          <w:rFonts w:ascii="Calibri" w:hAnsi="Calibri" w:cs="Calibri"/>
          <w:sz w:val="22"/>
          <w:szCs w:val="22"/>
          <w:shd w:val="clear" w:color="auto" w:fill="FFFFFF"/>
        </w:rPr>
        <w:t>: Logo na elewacji budynku do uzgodnienia z zamawiającym na etapie realizacji zamówienia</w:t>
      </w:r>
    </w:p>
    <w:p w14:paraId="3747088F" w14:textId="5E153BB3" w:rsidR="00252A54" w:rsidRPr="00252A54" w:rsidRDefault="00252A54">
      <w:pPr>
        <w:rPr>
          <w:rFonts w:ascii="Calibri" w:hAnsi="Calibri" w:cs="Calibri"/>
          <w:sz w:val="22"/>
          <w:szCs w:val="22"/>
          <w:shd w:val="clear" w:color="auto" w:fill="FFFFFF"/>
        </w:rPr>
      </w:pPr>
      <w:r w:rsidRPr="00252A54">
        <w:rPr>
          <w:rFonts w:ascii="Calibri" w:hAnsi="Calibri" w:cs="Calibri"/>
          <w:sz w:val="22"/>
          <w:szCs w:val="22"/>
          <w:shd w:val="clear" w:color="auto" w:fill="FFFFFF"/>
        </w:rPr>
        <w:t>7)</w:t>
      </w:r>
    </w:p>
    <w:p w14:paraId="2F19ACBA" w14:textId="77777777" w:rsidR="00252A54" w:rsidRPr="00252A54" w:rsidRDefault="00252A54" w:rsidP="00252A54">
      <w:pPr>
        <w:pStyle w:val="Akapitzlist"/>
        <w:numPr>
          <w:ilvl w:val="0"/>
          <w:numId w:val="4"/>
        </w:numPr>
        <w:spacing w:line="256" w:lineRule="auto"/>
        <w:ind w:left="426"/>
        <w:jc w:val="both"/>
        <w:rPr>
          <w:rFonts w:ascii="Calibri" w:hAnsi="Calibri" w:cs="Calibri"/>
          <w:sz w:val="22"/>
          <w:szCs w:val="22"/>
        </w:rPr>
      </w:pPr>
      <w:r w:rsidRPr="00252A54">
        <w:rPr>
          <w:rFonts w:ascii="Calibri" w:hAnsi="Calibri" w:cs="Calibri"/>
          <w:sz w:val="22"/>
          <w:szCs w:val="22"/>
        </w:rPr>
        <w:t xml:space="preserve">W przedmiarach </w:t>
      </w:r>
      <w:r w:rsidRPr="00252A54">
        <w:rPr>
          <w:rFonts w:ascii="Calibri" w:eastAsia="Times New Roman" w:hAnsi="Calibri" w:cs="Calibri"/>
          <w:sz w:val="22"/>
          <w:szCs w:val="22"/>
        </w:rPr>
        <w:t xml:space="preserve">brak pozycji dotyczących płatwi </w:t>
      </w:r>
      <w:proofErr w:type="spellStart"/>
      <w:r w:rsidRPr="00252A54">
        <w:rPr>
          <w:rFonts w:ascii="Calibri" w:eastAsia="Times New Roman" w:hAnsi="Calibri" w:cs="Calibri"/>
          <w:sz w:val="22"/>
          <w:szCs w:val="22"/>
        </w:rPr>
        <w:t>zimnogiętych</w:t>
      </w:r>
      <w:proofErr w:type="spellEnd"/>
      <w:r w:rsidRPr="00252A54">
        <w:rPr>
          <w:rFonts w:ascii="Calibri" w:eastAsia="Times New Roman" w:hAnsi="Calibri" w:cs="Calibri"/>
          <w:sz w:val="22"/>
          <w:szCs w:val="22"/>
        </w:rPr>
        <w:t xml:space="preserve"> Z340x2,0 oraz kątownika </w:t>
      </w:r>
      <w:proofErr w:type="spellStart"/>
      <w:r w:rsidRPr="00252A54">
        <w:rPr>
          <w:rFonts w:ascii="Calibri" w:eastAsia="Times New Roman" w:hAnsi="Calibri" w:cs="Calibri"/>
          <w:sz w:val="22"/>
          <w:szCs w:val="22"/>
        </w:rPr>
        <w:t>zimnogiętego</w:t>
      </w:r>
      <w:proofErr w:type="spellEnd"/>
      <w:r w:rsidRPr="00252A54">
        <w:rPr>
          <w:rFonts w:ascii="Calibri" w:eastAsia="Times New Roman" w:hAnsi="Calibri" w:cs="Calibri"/>
          <w:sz w:val="22"/>
          <w:szCs w:val="22"/>
        </w:rPr>
        <w:t xml:space="preserve"> L60x3,0 które widoczne są na przekrojach konstrukcji oraz w zestawieniu stali (</w:t>
      </w:r>
      <w:r w:rsidRPr="00252A54">
        <w:rPr>
          <w:rFonts w:ascii="Calibri" w:eastAsia="Times New Roman" w:hAnsi="Calibri" w:cs="Calibri"/>
          <w:i/>
          <w:iCs/>
          <w:sz w:val="22"/>
          <w:szCs w:val="22"/>
        </w:rPr>
        <w:t>1705_PW_Tresta_Zestawienie stali konstrukcyjnej dachu oraz wiaty</w:t>
      </w:r>
      <w:r w:rsidRPr="00252A54">
        <w:rPr>
          <w:rFonts w:ascii="Calibri" w:eastAsia="Times New Roman" w:hAnsi="Calibri" w:cs="Calibri"/>
          <w:sz w:val="22"/>
          <w:szCs w:val="22"/>
        </w:rPr>
        <w:t xml:space="preserve">). Proszę o podanie czy podlegają one wycenie. </w:t>
      </w:r>
    </w:p>
    <w:p w14:paraId="629267C7" w14:textId="77777777" w:rsidR="00F84D23" w:rsidRDefault="00F84D23" w:rsidP="00252A54">
      <w:pPr>
        <w:pStyle w:val="Akapitzlist"/>
        <w:spacing w:line="256" w:lineRule="auto"/>
        <w:ind w:left="426"/>
        <w:jc w:val="both"/>
        <w:rPr>
          <w:rFonts w:ascii="Calibri" w:hAnsi="Calibri" w:cs="Calibri"/>
          <w:sz w:val="22"/>
          <w:szCs w:val="22"/>
        </w:rPr>
      </w:pPr>
    </w:p>
    <w:p w14:paraId="07042FA5" w14:textId="12FBD7CC" w:rsidR="00252A54" w:rsidRPr="00252A54" w:rsidRDefault="00252A54" w:rsidP="00252A54">
      <w:pPr>
        <w:pStyle w:val="Akapitzlist"/>
        <w:spacing w:line="256" w:lineRule="auto"/>
        <w:ind w:left="426"/>
        <w:jc w:val="both"/>
        <w:rPr>
          <w:rFonts w:ascii="Calibri" w:hAnsi="Calibri" w:cs="Calibri"/>
          <w:sz w:val="22"/>
          <w:szCs w:val="22"/>
        </w:rPr>
      </w:pPr>
      <w:r w:rsidRPr="00F84D23">
        <w:rPr>
          <w:rFonts w:ascii="Calibri" w:hAnsi="Calibri" w:cs="Calibri"/>
          <w:sz w:val="22"/>
          <w:szCs w:val="22"/>
          <w:u w:val="single"/>
        </w:rPr>
        <w:t>Odpowiedź</w:t>
      </w:r>
      <w:r w:rsidRPr="00252A54">
        <w:rPr>
          <w:rFonts w:ascii="Calibri" w:hAnsi="Calibri" w:cs="Calibri"/>
          <w:sz w:val="22"/>
          <w:szCs w:val="22"/>
        </w:rPr>
        <w:t>: Tak, należy ująć płatwie w ofercie. Załączona do dokumentacji postępowania dokumentacja projektowa stanowiąca podstawę do określenia ceny oferty zawiera kosztorysy nakładcze, które pełnią funkcję pomocniczą. Oferent może zmodyfikować kosztorys, dokładając na końcu kosztorysu danej branży własne zapisy.</w:t>
      </w:r>
    </w:p>
    <w:p w14:paraId="46A478C6" w14:textId="77777777" w:rsidR="00252A54" w:rsidRPr="00252A54" w:rsidRDefault="00252A54" w:rsidP="00252A54">
      <w:pPr>
        <w:pStyle w:val="Akapitzlist"/>
        <w:spacing w:line="256" w:lineRule="auto"/>
        <w:ind w:left="426"/>
        <w:jc w:val="both"/>
        <w:rPr>
          <w:rFonts w:ascii="Calibri" w:hAnsi="Calibri" w:cs="Calibri"/>
          <w:sz w:val="22"/>
          <w:szCs w:val="22"/>
        </w:rPr>
      </w:pPr>
    </w:p>
    <w:p w14:paraId="2EBA27BC" w14:textId="77777777" w:rsidR="00252A54" w:rsidRPr="00252A54" w:rsidRDefault="00252A54" w:rsidP="00252A54">
      <w:pPr>
        <w:pStyle w:val="Akapitzlist"/>
        <w:numPr>
          <w:ilvl w:val="0"/>
          <w:numId w:val="4"/>
        </w:numPr>
        <w:spacing w:line="256" w:lineRule="auto"/>
        <w:ind w:left="426" w:hanging="426"/>
        <w:jc w:val="both"/>
        <w:rPr>
          <w:rFonts w:ascii="Calibri" w:hAnsi="Calibri" w:cs="Calibri"/>
          <w:sz w:val="22"/>
          <w:szCs w:val="22"/>
        </w:rPr>
      </w:pPr>
      <w:r w:rsidRPr="00252A54">
        <w:rPr>
          <w:rFonts w:ascii="Calibri" w:hAnsi="Calibri" w:cs="Calibri"/>
          <w:sz w:val="22"/>
          <w:szCs w:val="22"/>
        </w:rPr>
        <w:t xml:space="preserve">W poz. 288 przedmiaru budowlanego jest pozycja </w:t>
      </w:r>
      <w:r w:rsidRPr="00252A54">
        <w:rPr>
          <w:rFonts w:ascii="Calibri" w:hAnsi="Calibri" w:cs="Calibri"/>
          <w:i/>
          <w:iCs/>
          <w:sz w:val="22"/>
          <w:szCs w:val="22"/>
        </w:rPr>
        <w:t xml:space="preserve">“Nawierzchnia pod wiatą w odrębnym opracowaniu” </w:t>
      </w:r>
      <w:r w:rsidRPr="00252A54">
        <w:rPr>
          <w:rFonts w:ascii="Calibri" w:hAnsi="Calibri" w:cs="Calibri"/>
          <w:sz w:val="22"/>
          <w:szCs w:val="22"/>
        </w:rPr>
        <w:t>z ilością przedmiarową równą 0. Wnosimy o uzupełnienie jaki zakres robót należy wycenić w tej pozycji.</w:t>
      </w:r>
    </w:p>
    <w:p w14:paraId="2462D627" w14:textId="77777777" w:rsidR="00F84D23" w:rsidRDefault="00F84D23" w:rsidP="00252A54">
      <w:pPr>
        <w:pStyle w:val="Akapitzlist"/>
        <w:spacing w:line="256" w:lineRule="auto"/>
        <w:ind w:left="426"/>
        <w:jc w:val="both"/>
        <w:rPr>
          <w:rFonts w:ascii="Calibri" w:hAnsi="Calibri" w:cs="Calibri"/>
          <w:sz w:val="22"/>
          <w:szCs w:val="22"/>
        </w:rPr>
      </w:pPr>
    </w:p>
    <w:p w14:paraId="36932F0A" w14:textId="25A41FC0" w:rsidR="00252A54" w:rsidRPr="00252A54" w:rsidRDefault="00252A54" w:rsidP="00252A54">
      <w:pPr>
        <w:pStyle w:val="Akapitzlist"/>
        <w:spacing w:line="256" w:lineRule="auto"/>
        <w:ind w:left="426"/>
        <w:jc w:val="both"/>
        <w:rPr>
          <w:rFonts w:ascii="Calibri" w:hAnsi="Calibri" w:cs="Calibri"/>
          <w:sz w:val="22"/>
          <w:szCs w:val="22"/>
        </w:rPr>
      </w:pPr>
      <w:r w:rsidRPr="00F84D23">
        <w:rPr>
          <w:rFonts w:ascii="Calibri" w:hAnsi="Calibri" w:cs="Calibri"/>
          <w:sz w:val="22"/>
          <w:szCs w:val="22"/>
          <w:u w:val="single"/>
        </w:rPr>
        <w:t>Odpowiedź</w:t>
      </w:r>
      <w:r w:rsidRPr="00252A54">
        <w:rPr>
          <w:rFonts w:ascii="Calibri" w:hAnsi="Calibri" w:cs="Calibri"/>
          <w:sz w:val="22"/>
          <w:szCs w:val="22"/>
        </w:rPr>
        <w:t>: Należy przyjąć ilość zgodnie z przedstawioną dokumentacją projektową. Załączona do dokumentacji postępowania dokumentacja projektowa stanowiąca podstawę do określenia ceny oferty zawiera kosztorysy nakładcze, które pełnią funkcję pomocniczą. Oferent może zmodyfikować kosztorys, dokładając na końcu kosztorysu danej branży własne zapisy.</w:t>
      </w:r>
    </w:p>
    <w:p w14:paraId="47806102" w14:textId="77777777" w:rsidR="00252A54" w:rsidRPr="00252A54" w:rsidRDefault="00252A54" w:rsidP="00252A54">
      <w:pPr>
        <w:pStyle w:val="Akapitzlist"/>
        <w:rPr>
          <w:rFonts w:ascii="Calibri" w:hAnsi="Calibri" w:cs="Calibri"/>
          <w:sz w:val="22"/>
          <w:szCs w:val="22"/>
        </w:rPr>
      </w:pPr>
    </w:p>
    <w:p w14:paraId="2316636B" w14:textId="77777777" w:rsidR="00252A54" w:rsidRPr="00252A54" w:rsidRDefault="00252A54" w:rsidP="00252A54">
      <w:pPr>
        <w:pStyle w:val="Akapitzlist"/>
        <w:numPr>
          <w:ilvl w:val="0"/>
          <w:numId w:val="4"/>
        </w:numPr>
        <w:spacing w:line="256" w:lineRule="auto"/>
        <w:ind w:left="426" w:hanging="426"/>
        <w:jc w:val="both"/>
        <w:rPr>
          <w:rFonts w:ascii="Calibri" w:hAnsi="Calibri" w:cs="Calibri"/>
          <w:sz w:val="22"/>
          <w:szCs w:val="22"/>
        </w:rPr>
      </w:pPr>
      <w:r w:rsidRPr="00252A54">
        <w:rPr>
          <w:rFonts w:ascii="Calibri" w:hAnsi="Calibri" w:cs="Calibri"/>
          <w:sz w:val="22"/>
          <w:szCs w:val="22"/>
        </w:rPr>
        <w:t>W dokumentacji oraz przedmiarach brak pozycji dotyczących robót rozbiórkowych elementów infrastruktury hydrotechnicznej przed wykonaniem nowoprojektowanych. Wnosimy o uzupełnienie dokumentacji w tym zakresie.</w:t>
      </w:r>
    </w:p>
    <w:p w14:paraId="68C24695" w14:textId="77777777" w:rsidR="00F84D23" w:rsidRDefault="00F84D23" w:rsidP="00252A54">
      <w:pPr>
        <w:pStyle w:val="Akapitzlist"/>
        <w:spacing w:line="256" w:lineRule="auto"/>
        <w:ind w:left="426"/>
        <w:jc w:val="both"/>
        <w:rPr>
          <w:rFonts w:ascii="Calibri" w:hAnsi="Calibri" w:cs="Calibri"/>
          <w:sz w:val="22"/>
          <w:szCs w:val="22"/>
        </w:rPr>
      </w:pPr>
    </w:p>
    <w:p w14:paraId="2CF0C39C" w14:textId="7EBE61FE" w:rsidR="00252A54" w:rsidRPr="00252A54" w:rsidRDefault="00252A54" w:rsidP="00252A54">
      <w:pPr>
        <w:pStyle w:val="Akapitzlist"/>
        <w:spacing w:line="256" w:lineRule="auto"/>
        <w:ind w:left="426"/>
        <w:jc w:val="both"/>
        <w:rPr>
          <w:rFonts w:ascii="Calibri" w:hAnsi="Calibri" w:cs="Calibri"/>
          <w:sz w:val="22"/>
          <w:szCs w:val="22"/>
        </w:rPr>
      </w:pPr>
      <w:r w:rsidRPr="00F84D23">
        <w:rPr>
          <w:rFonts w:ascii="Calibri" w:hAnsi="Calibri" w:cs="Calibri"/>
          <w:sz w:val="22"/>
          <w:szCs w:val="22"/>
          <w:u w:val="single"/>
        </w:rPr>
        <w:t>Odpowiedź</w:t>
      </w:r>
      <w:r w:rsidRPr="00252A54">
        <w:rPr>
          <w:rFonts w:ascii="Calibri" w:hAnsi="Calibri" w:cs="Calibri"/>
          <w:sz w:val="22"/>
          <w:szCs w:val="22"/>
        </w:rPr>
        <w:t>: W ofercie cenowej należy uwzględnić roboty rozbiórkowe elementów infrastruktury hydrotechnicznej przed wykonaniem nowoprojektowanych. Kosztorysy nakładcze pełnią funkcję pomocniczą. Oferent może zmodyfikować kosztorys, dokładając na końcu kosztorysu danej branży własne zapisy.</w:t>
      </w:r>
    </w:p>
    <w:p w14:paraId="2B8CF2F1" w14:textId="77777777" w:rsidR="00252A54" w:rsidRPr="00252A54" w:rsidRDefault="00252A54" w:rsidP="00252A54">
      <w:pPr>
        <w:pStyle w:val="Akapitzlist"/>
        <w:spacing w:line="256" w:lineRule="auto"/>
        <w:ind w:left="426"/>
        <w:jc w:val="both"/>
        <w:rPr>
          <w:rFonts w:ascii="Calibri" w:hAnsi="Calibri" w:cs="Calibri"/>
          <w:sz w:val="22"/>
          <w:szCs w:val="22"/>
        </w:rPr>
      </w:pPr>
    </w:p>
    <w:p w14:paraId="0D094058" w14:textId="77777777" w:rsidR="00252A54" w:rsidRPr="00252A54" w:rsidRDefault="00252A54" w:rsidP="00252A54">
      <w:pPr>
        <w:pStyle w:val="Akapitzlist"/>
        <w:numPr>
          <w:ilvl w:val="0"/>
          <w:numId w:val="4"/>
        </w:numPr>
        <w:spacing w:line="256" w:lineRule="auto"/>
        <w:ind w:left="426" w:hanging="426"/>
        <w:jc w:val="both"/>
        <w:rPr>
          <w:rFonts w:ascii="Calibri" w:hAnsi="Calibri" w:cs="Calibri"/>
          <w:sz w:val="22"/>
          <w:szCs w:val="22"/>
        </w:rPr>
      </w:pPr>
      <w:r w:rsidRPr="00252A54">
        <w:rPr>
          <w:rFonts w:ascii="Calibri" w:hAnsi="Calibri" w:cs="Calibri"/>
          <w:sz w:val="22"/>
          <w:szCs w:val="22"/>
        </w:rPr>
        <w:t>Zwracamy się z prośbą o przesunięcie terminu składania ofert na 29.07.2024. Oferent wnosi o więcej czasu na sporządzenie oferty, aby zapewnić Zamawiającemu najkorzystniejszą cenę w wyniki rzetelnie przeprowadzonej kalkulacji.</w:t>
      </w:r>
    </w:p>
    <w:p w14:paraId="18514598" w14:textId="77777777" w:rsidR="00F84D23" w:rsidRDefault="00F84D23" w:rsidP="00252A54">
      <w:pPr>
        <w:pStyle w:val="Akapitzlist"/>
        <w:spacing w:line="256" w:lineRule="auto"/>
        <w:ind w:left="426"/>
        <w:jc w:val="both"/>
        <w:rPr>
          <w:rFonts w:ascii="Calibri" w:hAnsi="Calibri" w:cs="Calibri"/>
          <w:sz w:val="22"/>
          <w:szCs w:val="22"/>
        </w:rPr>
      </w:pPr>
    </w:p>
    <w:p w14:paraId="6A362285" w14:textId="51E09DEC" w:rsidR="00252A54" w:rsidRPr="00252A54" w:rsidRDefault="00252A54" w:rsidP="00F84D23">
      <w:pPr>
        <w:pStyle w:val="Akapitzlist"/>
        <w:spacing w:line="256" w:lineRule="auto"/>
        <w:ind w:left="426"/>
        <w:jc w:val="both"/>
        <w:rPr>
          <w:rFonts w:ascii="Calibri" w:hAnsi="Calibri" w:cs="Calibri"/>
          <w:b/>
          <w:bCs/>
          <w:sz w:val="22"/>
          <w:szCs w:val="22"/>
        </w:rPr>
      </w:pPr>
      <w:r w:rsidRPr="00F84D23">
        <w:rPr>
          <w:rFonts w:ascii="Calibri" w:hAnsi="Calibri" w:cs="Calibri"/>
          <w:sz w:val="22"/>
          <w:szCs w:val="22"/>
          <w:u w:val="single"/>
        </w:rPr>
        <w:t>Odpowiedź</w:t>
      </w:r>
      <w:r w:rsidRPr="00252A54">
        <w:rPr>
          <w:rFonts w:ascii="Calibri" w:hAnsi="Calibri" w:cs="Calibri"/>
          <w:sz w:val="22"/>
          <w:szCs w:val="22"/>
        </w:rPr>
        <w:t>: Zamawiający nie wyraża zgody na zmianę terminu składania ofert.</w:t>
      </w:r>
    </w:p>
    <w:sectPr w:rsidR="00252A54" w:rsidRPr="00252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F6B8E"/>
    <w:multiLevelType w:val="hybridMultilevel"/>
    <w:tmpl w:val="968E70EE"/>
    <w:lvl w:ilvl="0" w:tplc="339419A8">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FC02CDD"/>
    <w:multiLevelType w:val="hybridMultilevel"/>
    <w:tmpl w:val="B7CEE9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EB3841"/>
    <w:multiLevelType w:val="hybridMultilevel"/>
    <w:tmpl w:val="B7CEE9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89743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958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213441">
    <w:abstractNumId w:val="1"/>
  </w:num>
  <w:num w:numId="4" w16cid:durableId="150866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A5"/>
    <w:rsid w:val="00252A54"/>
    <w:rsid w:val="005F32A5"/>
    <w:rsid w:val="00CE55AF"/>
    <w:rsid w:val="00F84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8194"/>
  <w15:chartTrackingRefBased/>
  <w15:docId w15:val="{2E012478-6100-4188-BBA1-82C336F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3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F3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F32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F32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F32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F32A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32A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32A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32A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32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F32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F32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F32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F32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F32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32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32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32A5"/>
    <w:rPr>
      <w:rFonts w:eastAsiaTheme="majorEastAsia" w:cstheme="majorBidi"/>
      <w:color w:val="272727" w:themeColor="text1" w:themeTint="D8"/>
    </w:rPr>
  </w:style>
  <w:style w:type="paragraph" w:styleId="Tytu">
    <w:name w:val="Title"/>
    <w:basedOn w:val="Normalny"/>
    <w:next w:val="Normalny"/>
    <w:link w:val="TytuZnak"/>
    <w:uiPriority w:val="10"/>
    <w:qFormat/>
    <w:rsid w:val="005F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32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32A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32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32A5"/>
    <w:pPr>
      <w:spacing w:before="160"/>
      <w:jc w:val="center"/>
    </w:pPr>
    <w:rPr>
      <w:i/>
      <w:iCs/>
      <w:color w:val="404040" w:themeColor="text1" w:themeTint="BF"/>
    </w:rPr>
  </w:style>
  <w:style w:type="character" w:customStyle="1" w:styleId="CytatZnak">
    <w:name w:val="Cytat Znak"/>
    <w:basedOn w:val="Domylnaczcionkaakapitu"/>
    <w:link w:val="Cytat"/>
    <w:uiPriority w:val="29"/>
    <w:rsid w:val="005F32A5"/>
    <w:rPr>
      <w:i/>
      <w:iCs/>
      <w:color w:val="404040" w:themeColor="text1" w:themeTint="BF"/>
    </w:rPr>
  </w:style>
  <w:style w:type="paragraph" w:styleId="Akapitzlist">
    <w:name w:val="List Paragraph"/>
    <w:aliases w:val="normalny tekst,Akapit z list¹"/>
    <w:basedOn w:val="Normalny"/>
    <w:link w:val="AkapitzlistZnak"/>
    <w:uiPriority w:val="34"/>
    <w:qFormat/>
    <w:rsid w:val="005F32A5"/>
    <w:pPr>
      <w:ind w:left="720"/>
      <w:contextualSpacing/>
    </w:pPr>
  </w:style>
  <w:style w:type="character" w:styleId="Wyrnienieintensywne">
    <w:name w:val="Intense Emphasis"/>
    <w:basedOn w:val="Domylnaczcionkaakapitu"/>
    <w:uiPriority w:val="21"/>
    <w:qFormat/>
    <w:rsid w:val="005F32A5"/>
    <w:rPr>
      <w:i/>
      <w:iCs/>
      <w:color w:val="0F4761" w:themeColor="accent1" w:themeShade="BF"/>
    </w:rPr>
  </w:style>
  <w:style w:type="paragraph" w:styleId="Cytatintensywny">
    <w:name w:val="Intense Quote"/>
    <w:basedOn w:val="Normalny"/>
    <w:next w:val="Normalny"/>
    <w:link w:val="CytatintensywnyZnak"/>
    <w:uiPriority w:val="30"/>
    <w:qFormat/>
    <w:rsid w:val="005F3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F32A5"/>
    <w:rPr>
      <w:i/>
      <w:iCs/>
      <w:color w:val="0F4761" w:themeColor="accent1" w:themeShade="BF"/>
    </w:rPr>
  </w:style>
  <w:style w:type="character" w:styleId="Odwoanieintensywne">
    <w:name w:val="Intense Reference"/>
    <w:basedOn w:val="Domylnaczcionkaakapitu"/>
    <w:uiPriority w:val="32"/>
    <w:qFormat/>
    <w:rsid w:val="005F32A5"/>
    <w:rPr>
      <w:b/>
      <w:bCs/>
      <w:smallCaps/>
      <w:color w:val="0F4761" w:themeColor="accent1" w:themeShade="BF"/>
      <w:spacing w:val="5"/>
    </w:rPr>
  </w:style>
  <w:style w:type="character" w:customStyle="1" w:styleId="AkapitzlistZnak">
    <w:name w:val="Akapit z listą Znak"/>
    <w:aliases w:val="normalny tekst Znak,Akapit z list¹ Znak"/>
    <w:link w:val="Akapitzlist"/>
    <w:uiPriority w:val="34"/>
    <w:locked/>
    <w:rsid w:val="0025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5324">
      <w:bodyDiv w:val="1"/>
      <w:marLeft w:val="0"/>
      <w:marRight w:val="0"/>
      <w:marTop w:val="0"/>
      <w:marBottom w:val="0"/>
      <w:divBdr>
        <w:top w:val="none" w:sz="0" w:space="0" w:color="auto"/>
        <w:left w:val="none" w:sz="0" w:space="0" w:color="auto"/>
        <w:bottom w:val="none" w:sz="0" w:space="0" w:color="auto"/>
        <w:right w:val="none" w:sz="0" w:space="0" w:color="auto"/>
      </w:divBdr>
    </w:div>
    <w:div w:id="1453402614">
      <w:bodyDiv w:val="1"/>
      <w:marLeft w:val="0"/>
      <w:marRight w:val="0"/>
      <w:marTop w:val="0"/>
      <w:marBottom w:val="0"/>
      <w:divBdr>
        <w:top w:val="none" w:sz="0" w:space="0" w:color="auto"/>
        <w:left w:val="none" w:sz="0" w:space="0" w:color="auto"/>
        <w:bottom w:val="none" w:sz="0" w:space="0" w:color="auto"/>
        <w:right w:val="none" w:sz="0" w:space="0" w:color="auto"/>
      </w:divBdr>
    </w:div>
    <w:div w:id="16265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3289</Words>
  <Characters>19736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Jaroszczak</dc:creator>
  <cp:keywords/>
  <dc:description/>
  <cp:lastModifiedBy>Sławomir Jaroszczak</cp:lastModifiedBy>
  <cp:revision>3</cp:revision>
  <dcterms:created xsi:type="dcterms:W3CDTF">2024-07-25T10:34:00Z</dcterms:created>
  <dcterms:modified xsi:type="dcterms:W3CDTF">2024-07-25T10:56:00Z</dcterms:modified>
</cp:coreProperties>
</file>