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>
      <w:pPr>
        <w:suppressAutoHyphens w:val="0"/>
        <w:spacing w:after="160" w:line="360" w:lineRule="auto"/>
        <w:rPr>
          <w:rFonts w:eastAsiaTheme="minorHAnsi"/>
          <w:b/>
          <w:color w:val="auto"/>
          <w:u w:val="single"/>
        </w:rPr>
      </w:pPr>
      <w:bookmarkStart w:id="0" w:name="_Hlk69985681"/>
      <w:r>
        <w:rPr>
          <w:rFonts w:eastAsiaTheme="minorHAnsi"/>
          <w:b/>
          <w:color w:val="auto"/>
        </w:rPr>
        <w:t>WTI.271.2.</w:t>
      </w:r>
      <w:r>
        <w:rPr>
          <w:rFonts w:hint="default" w:eastAsiaTheme="minorHAnsi"/>
          <w:b/>
          <w:color w:val="auto"/>
          <w:lang w:val="pl-PL"/>
        </w:rPr>
        <w:t>4</w:t>
      </w:r>
      <w:r>
        <w:rPr>
          <w:rFonts w:eastAsiaTheme="minorHAnsi"/>
          <w:b/>
          <w:color w:val="auto"/>
        </w:rPr>
        <w:t>.202</w:t>
      </w:r>
      <w:r>
        <w:rPr>
          <w:rFonts w:hint="default" w:eastAsiaTheme="minorHAnsi"/>
          <w:b/>
          <w:color w:val="auto"/>
          <w:lang w:val="pl-PL"/>
        </w:rPr>
        <w:t>4</w:t>
      </w:r>
      <w:r>
        <w:rPr>
          <w:rFonts w:eastAsiaTheme="minorHAnsi"/>
          <w:b/>
          <w:color w:val="auto"/>
        </w:rPr>
        <w:t>.ZP</w:t>
      </w:r>
      <w:bookmarkEnd w:id="0"/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  <w:r>
        <w:rPr>
          <w:b/>
          <w:bCs/>
          <w:sz w:val="22"/>
          <w:szCs w:val="22"/>
        </w:rPr>
        <w:br w:type="textWrapping"/>
      </w:r>
      <w:r>
        <w:rPr>
          <w:b/>
          <w:bCs/>
          <w:color w:val="FF0000"/>
          <w:sz w:val="22"/>
          <w:szCs w:val="22"/>
        </w:rPr>
        <w:t>PO POPRAWIE OMYŁ</w:t>
      </w:r>
      <w:r>
        <w:rPr>
          <w:rFonts w:hint="default"/>
          <w:b/>
          <w:bCs/>
          <w:color w:val="FF0000"/>
          <w:sz w:val="22"/>
          <w:szCs w:val="22"/>
          <w:lang w:val="pl-PL"/>
        </w:rPr>
        <w:t>EK</w:t>
      </w:r>
    </w:p>
    <w:p>
      <w:pPr>
        <w:tabs>
          <w:tab w:val="left" w:pos="0"/>
        </w:tabs>
        <w:spacing w:line="360" w:lineRule="auto"/>
        <w:ind w:right="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>
      <w:pPr>
        <w:tabs>
          <w:tab w:val="left" w:pos="0"/>
        </w:tabs>
        <w:spacing w:line="360" w:lineRule="auto"/>
        <w:ind w:right="2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bookmarkStart w:id="1" w:name="_Hlk101782975"/>
      <w:r>
        <w:rPr>
          <w:rFonts w:hint="default" w:ascii="Times New Roman" w:hAnsi="Times New Roman"/>
          <w:b/>
          <w:bCs/>
          <w:iCs/>
          <w:sz w:val="24"/>
          <w:szCs w:val="24"/>
        </w:rPr>
        <w:t>Rozbudowa systemu kanalizacji sanitarnej Gminy Wolbrom</w:t>
      </w:r>
      <w:r>
        <w:rPr>
          <w:rFonts w:hint="default" w:ascii="Times New Roman" w:hAnsi="Times New Roman"/>
          <w:b/>
          <w:bCs/>
          <w:iCs/>
          <w:sz w:val="24"/>
          <w:szCs w:val="24"/>
          <w:lang w:val="pl-PL"/>
        </w:rPr>
        <w:t>”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bookmarkEnd w:id="1"/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pStyle w:val="5"/>
        <w:numPr>
          <w:ilvl w:val="0"/>
          <w:numId w:val="1"/>
        </w:numPr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SANTEX Sp. z o.o.</w:t>
            </w:r>
          </w:p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ul. Wspólna 13B</w:t>
            </w:r>
          </w:p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39-120 Sędziszów Małopolski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/>
                <w:b/>
                <w:strike/>
                <w:dstrike w:val="0"/>
                <w:sz w:val="22"/>
                <w:highlight w:val="none"/>
                <w:lang w:val="pl-PL"/>
              </w:rPr>
            </w:pPr>
            <w:bookmarkStart w:id="2" w:name="_GoBack"/>
            <w:bookmarkEnd w:id="2"/>
            <w:r>
              <w:rPr>
                <w:b/>
                <w:sz w:val="22"/>
                <w:highlight w:val="none"/>
              </w:rPr>
              <w:br w:type="textWrapping"/>
            </w:r>
            <w:r>
              <w:rPr>
                <w:rFonts w:hint="default"/>
                <w:b/>
                <w:strike/>
                <w:dstrike w:val="0"/>
                <w:sz w:val="22"/>
                <w:highlight w:val="none"/>
                <w:lang w:val="pl-PL"/>
              </w:rPr>
              <w:t>16.693.670,62 zł brutto</w:t>
            </w:r>
          </w:p>
          <w:p>
            <w:pPr>
              <w:snapToGrid w:val="0"/>
              <w:jc w:val="center"/>
              <w:rPr>
                <w:rFonts w:hint="default"/>
                <w:b/>
                <w:bCs/>
                <w:strike w:val="0"/>
                <w:dstrike w:val="0"/>
                <w:color w:val="FF0000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/>
                <w:strike w:val="0"/>
                <w:dstrike w:val="0"/>
                <w:color w:val="FF0000"/>
                <w:sz w:val="22"/>
                <w:highlight w:val="none"/>
                <w:lang w:val="pl-PL"/>
              </w:rPr>
              <w:t>16.726.019.19  zł brutto</w:t>
            </w:r>
          </w:p>
          <w:p>
            <w:pPr>
              <w:snapToGrid w:val="0"/>
              <w:jc w:val="center"/>
              <w:rPr>
                <w:b/>
                <w:sz w:val="22"/>
                <w:highlight w:val="none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EKOINSTAL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ul. Przemysłowa 8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34-200 Sucha Beskidzka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b/>
                <w:bCs/>
                <w:color w:val="000000" w:themeColor="text1"/>
                <w:sz w:val="22"/>
                <w:highlight w:val="none"/>
              </w:rPr>
              <w:br w:type="textWrapping"/>
            </w: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13.861.658,73 zł brutto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Strabag Infrastruktura Południe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ul. Wyścigowa 58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53-012 Wrocław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none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/>
                <w:strike/>
                <w:dstrike w:val="0"/>
                <w:color w:val="000000" w:themeColor="text1"/>
                <w:sz w:val="22"/>
                <w:highlight w:val="none"/>
                <w:lang w:val="pl-PL"/>
              </w:rPr>
              <w:t>15.928.503,57 zł brutto</w:t>
            </w:r>
            <w:r>
              <w:rPr>
                <w:rFonts w:hint="default"/>
                <w:b/>
                <w:bCs/>
                <w:strike/>
                <w:dstrike w:val="0"/>
                <w:color w:val="000000" w:themeColor="text1"/>
                <w:sz w:val="22"/>
                <w:highlight w:val="none"/>
                <w:lang w:val="pl-PL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strike w:val="0"/>
                <w:dstrike w:val="0"/>
                <w:color w:val="FF0000"/>
                <w:sz w:val="22"/>
                <w:szCs w:val="24"/>
                <w:highlight w:val="none"/>
                <w:lang w:val="pl-PL" w:eastAsia="en-US" w:bidi="ar-SA"/>
              </w:rPr>
              <w:t>15.937.734,31 zł brutto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sectPr>
      <w:headerReference r:id="rId3" w:type="default"/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1726B7"/>
    <w:rsid w:val="00194310"/>
    <w:rsid w:val="001C2CC6"/>
    <w:rsid w:val="001C74F8"/>
    <w:rsid w:val="00216F34"/>
    <w:rsid w:val="00236FE3"/>
    <w:rsid w:val="00240F64"/>
    <w:rsid w:val="00282445"/>
    <w:rsid w:val="00322060"/>
    <w:rsid w:val="003A5A24"/>
    <w:rsid w:val="004553AE"/>
    <w:rsid w:val="00466E25"/>
    <w:rsid w:val="004676B7"/>
    <w:rsid w:val="004865CC"/>
    <w:rsid w:val="00521E82"/>
    <w:rsid w:val="007659F8"/>
    <w:rsid w:val="007A586C"/>
    <w:rsid w:val="007A5F4F"/>
    <w:rsid w:val="00935919"/>
    <w:rsid w:val="00940F13"/>
    <w:rsid w:val="00A6164F"/>
    <w:rsid w:val="00AC0DE4"/>
    <w:rsid w:val="00AF6EE0"/>
    <w:rsid w:val="00B02211"/>
    <w:rsid w:val="00B12290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112E7608"/>
    <w:rsid w:val="138F2941"/>
    <w:rsid w:val="228E5FA0"/>
    <w:rsid w:val="29C71D19"/>
    <w:rsid w:val="37753F24"/>
    <w:rsid w:val="3797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574</Characters>
  <Lines>4</Lines>
  <Paragraphs>1</Paragraphs>
  <TotalTime>1</TotalTime>
  <ScaleCrop>false</ScaleCrop>
  <LinksUpToDate>false</LinksUpToDate>
  <CharactersWithSpaces>668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WPS_1704352880</cp:lastModifiedBy>
  <cp:lastPrinted>2024-03-04T09:25:00Z</cp:lastPrinted>
  <dcterms:modified xsi:type="dcterms:W3CDTF">2024-04-05T08:07:14Z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1045-12.2.0.13489</vt:lpwstr>
  </property>
  <property fmtid="{D5CDD505-2E9C-101B-9397-08002B2CF9AE}" pid="9" name="ICV">
    <vt:lpwstr>DD231908ED274826A427727778B103A0_12</vt:lpwstr>
  </property>
</Properties>
</file>