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73F9" w14:textId="2E7524EA" w:rsidR="00A97E5E" w:rsidRPr="00A5099F" w:rsidRDefault="00A97E5E" w:rsidP="00A5099F">
      <w:pPr>
        <w:spacing w:line="240" w:lineRule="auto"/>
        <w:jc w:val="right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Gubin,</w:t>
      </w:r>
      <w:r w:rsidR="00BB285B" w:rsidRPr="00A5099F">
        <w:rPr>
          <w:rFonts w:asciiTheme="majorHAnsi" w:hAnsiTheme="majorHAnsi" w:cstheme="majorHAnsi"/>
        </w:rPr>
        <w:t xml:space="preserve"> 03-11-2023 r.</w:t>
      </w:r>
    </w:p>
    <w:p w14:paraId="53515C9A" w14:textId="77777777" w:rsidR="00A97E5E" w:rsidRPr="00A5099F" w:rsidRDefault="00A97E5E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01D4C795" w14:textId="70804672" w:rsidR="00A97E5E" w:rsidRPr="00A5099F" w:rsidRDefault="00A97E5E" w:rsidP="00A5099F">
      <w:p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Znak sprawy: </w:t>
      </w:r>
      <w:r w:rsidR="007438B3" w:rsidRPr="00A5099F">
        <w:rPr>
          <w:rFonts w:asciiTheme="majorHAnsi" w:hAnsiTheme="majorHAnsi" w:cstheme="majorHAnsi"/>
        </w:rPr>
        <w:t>KI.271.4.2023</w:t>
      </w:r>
    </w:p>
    <w:p w14:paraId="2BFF3DAC" w14:textId="77777777" w:rsidR="00A97E5E" w:rsidRPr="00A5099F" w:rsidRDefault="00A97E5E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6E77EB91" w14:textId="77777777" w:rsidR="00A97E5E" w:rsidRPr="00A5099F" w:rsidRDefault="00A97E5E" w:rsidP="00A5099F">
      <w:p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Zamawiający: </w:t>
      </w:r>
    </w:p>
    <w:p w14:paraId="5560EF56" w14:textId="5839B1B1" w:rsidR="00A97E5E" w:rsidRPr="00A5099F" w:rsidRDefault="00A97E5E" w:rsidP="00A5099F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lang w:val="pl-PL"/>
        </w:rPr>
      </w:pPr>
      <w:r w:rsidRPr="00A5099F">
        <w:rPr>
          <w:rFonts w:asciiTheme="majorHAnsi" w:eastAsia="Times New Roman" w:hAnsiTheme="majorHAnsi" w:cstheme="majorHAnsi"/>
          <w:b/>
          <w:bCs/>
          <w:lang w:val="pl-PL"/>
        </w:rPr>
        <w:t xml:space="preserve">Gmina Gubin o </w:t>
      </w:r>
      <w:r w:rsidR="00BB285B" w:rsidRPr="00A5099F">
        <w:rPr>
          <w:rFonts w:asciiTheme="majorHAnsi" w:eastAsia="Times New Roman" w:hAnsiTheme="majorHAnsi" w:cstheme="majorHAnsi"/>
          <w:b/>
          <w:bCs/>
          <w:lang w:val="pl-PL"/>
        </w:rPr>
        <w:t>s</w:t>
      </w:r>
      <w:r w:rsidRPr="00A5099F">
        <w:rPr>
          <w:rFonts w:asciiTheme="majorHAnsi" w:eastAsia="Times New Roman" w:hAnsiTheme="majorHAnsi" w:cstheme="majorHAnsi"/>
          <w:b/>
          <w:bCs/>
          <w:lang w:val="pl-PL"/>
        </w:rPr>
        <w:t xml:space="preserve">tatusie </w:t>
      </w:r>
      <w:r w:rsidR="00BB285B" w:rsidRPr="00A5099F">
        <w:rPr>
          <w:rFonts w:asciiTheme="majorHAnsi" w:eastAsia="Times New Roman" w:hAnsiTheme="majorHAnsi" w:cstheme="majorHAnsi"/>
          <w:b/>
          <w:bCs/>
          <w:lang w:val="pl-PL"/>
        </w:rPr>
        <w:t>m</w:t>
      </w:r>
      <w:r w:rsidRPr="00A5099F">
        <w:rPr>
          <w:rFonts w:asciiTheme="majorHAnsi" w:eastAsia="Times New Roman" w:hAnsiTheme="majorHAnsi" w:cstheme="majorHAnsi"/>
          <w:b/>
          <w:bCs/>
          <w:lang w:val="pl-PL"/>
        </w:rPr>
        <w:t xml:space="preserve">iejskim </w:t>
      </w:r>
    </w:p>
    <w:p w14:paraId="02CA87B1" w14:textId="3BF5371F" w:rsidR="00A97E5E" w:rsidRPr="00A5099F" w:rsidRDefault="00BB285B" w:rsidP="00A5099F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lang w:val="pl-PL"/>
        </w:rPr>
      </w:pPr>
      <w:r w:rsidRPr="00A5099F">
        <w:rPr>
          <w:rFonts w:asciiTheme="majorHAnsi" w:eastAsia="Times New Roman" w:hAnsiTheme="majorHAnsi" w:cstheme="majorHAnsi"/>
          <w:b/>
          <w:bCs/>
          <w:lang w:val="pl-PL"/>
        </w:rPr>
        <w:t>u</w:t>
      </w:r>
      <w:r w:rsidR="00A97E5E" w:rsidRPr="00A5099F">
        <w:rPr>
          <w:rFonts w:asciiTheme="majorHAnsi" w:eastAsia="Times New Roman" w:hAnsiTheme="majorHAnsi" w:cstheme="majorHAnsi"/>
          <w:b/>
          <w:bCs/>
          <w:lang w:val="pl-PL"/>
        </w:rPr>
        <w:t>l. Piastowska 24</w:t>
      </w:r>
    </w:p>
    <w:p w14:paraId="2EC455C9" w14:textId="77777777" w:rsidR="00A97E5E" w:rsidRPr="00A5099F" w:rsidRDefault="00A97E5E" w:rsidP="00A5099F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lang w:val="pl-PL"/>
        </w:rPr>
      </w:pPr>
      <w:r w:rsidRPr="00A5099F">
        <w:rPr>
          <w:rFonts w:asciiTheme="majorHAnsi" w:eastAsia="Times New Roman" w:hAnsiTheme="majorHAnsi" w:cstheme="majorHAnsi"/>
          <w:b/>
          <w:bCs/>
          <w:lang w:val="pl-PL"/>
        </w:rPr>
        <w:t>66-620 GUBIN</w:t>
      </w:r>
    </w:p>
    <w:p w14:paraId="3D1BDA9C" w14:textId="77777777" w:rsidR="00A97E5E" w:rsidRPr="00A5099F" w:rsidRDefault="00A97E5E" w:rsidP="00A5099F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lang w:val="pl-PL"/>
        </w:rPr>
      </w:pPr>
      <w:r w:rsidRPr="00A5099F">
        <w:rPr>
          <w:rFonts w:asciiTheme="majorHAnsi" w:eastAsia="Times New Roman" w:hAnsiTheme="majorHAnsi" w:cstheme="majorHAnsi"/>
          <w:b/>
          <w:bCs/>
          <w:lang w:val="pl-PL"/>
        </w:rPr>
        <w:t>Tel. 68/ 4558100</w:t>
      </w:r>
    </w:p>
    <w:p w14:paraId="709E744D" w14:textId="77777777" w:rsidR="00A97E5E" w:rsidRPr="00A5099F" w:rsidRDefault="00A97E5E" w:rsidP="00A5099F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lang w:val="pl-PL"/>
        </w:rPr>
      </w:pPr>
      <w:r w:rsidRPr="00A5099F">
        <w:rPr>
          <w:rFonts w:asciiTheme="majorHAnsi" w:eastAsia="Times New Roman" w:hAnsiTheme="majorHAnsi" w:cstheme="majorHAnsi"/>
          <w:b/>
          <w:bCs/>
          <w:lang w:val="pl-PL"/>
        </w:rPr>
        <w:t>Fax. 68/ 4558102</w:t>
      </w:r>
    </w:p>
    <w:p w14:paraId="60B65C77" w14:textId="77777777" w:rsidR="00A97E5E" w:rsidRPr="00A5099F" w:rsidRDefault="00A97E5E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8CAAD64" w14:textId="71837460" w:rsidR="00A97E5E" w:rsidRPr="00A5099F" w:rsidRDefault="007438B3" w:rsidP="00A5099F">
      <w:pPr>
        <w:spacing w:line="240" w:lineRule="auto"/>
        <w:jc w:val="center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Wszyscy uczestnicy postępowania</w:t>
      </w:r>
    </w:p>
    <w:p w14:paraId="3CF3A2FF" w14:textId="77777777" w:rsidR="007438B3" w:rsidRPr="00A5099F" w:rsidRDefault="007438B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2E501940" w14:textId="5411F11A" w:rsidR="007438B3" w:rsidRPr="00A5099F" w:rsidRDefault="00A97E5E" w:rsidP="00A5099F">
      <w:pPr>
        <w:spacing w:line="240" w:lineRule="auto"/>
        <w:jc w:val="center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Odpowiedzi na pytania dotyczące wyjaśnień treści SWZ</w:t>
      </w:r>
      <w:r w:rsidR="00BC6E9F" w:rsidRPr="00A5099F">
        <w:rPr>
          <w:rFonts w:asciiTheme="majorHAnsi" w:hAnsiTheme="majorHAnsi" w:cstheme="majorHAnsi"/>
        </w:rPr>
        <w:t xml:space="preserve"> i Projektu Budowlanego oraz </w:t>
      </w:r>
      <w:r w:rsidRPr="00A5099F">
        <w:rPr>
          <w:rFonts w:asciiTheme="majorHAnsi" w:hAnsiTheme="majorHAnsi" w:cstheme="majorHAnsi"/>
        </w:rPr>
        <w:t>zmiana treści SWZ</w:t>
      </w:r>
      <w:r w:rsidR="00BC6E9F" w:rsidRPr="00A5099F">
        <w:rPr>
          <w:rFonts w:asciiTheme="majorHAnsi" w:hAnsiTheme="majorHAnsi" w:cstheme="majorHAnsi"/>
        </w:rPr>
        <w:t>.</w:t>
      </w:r>
    </w:p>
    <w:p w14:paraId="6BE322B5" w14:textId="77777777" w:rsidR="007438B3" w:rsidRPr="00A5099F" w:rsidRDefault="007438B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2FEB67E5" w14:textId="77777777" w:rsidR="007438B3" w:rsidRPr="00A5099F" w:rsidRDefault="007438B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B75F60E" w14:textId="28159503" w:rsidR="007438B3" w:rsidRPr="00A5099F" w:rsidRDefault="00A97E5E" w:rsidP="00A5099F">
      <w:pPr>
        <w:spacing w:line="240" w:lineRule="auto"/>
        <w:ind w:firstLine="720"/>
        <w:jc w:val="both"/>
        <w:rPr>
          <w:rFonts w:asciiTheme="majorHAnsi" w:hAnsiTheme="majorHAnsi" w:cstheme="majorHAnsi"/>
          <w:b/>
          <w:i/>
        </w:rPr>
      </w:pPr>
      <w:r w:rsidRPr="00A5099F">
        <w:rPr>
          <w:rFonts w:asciiTheme="majorHAnsi" w:hAnsiTheme="majorHAnsi" w:cstheme="majorHAnsi"/>
        </w:rPr>
        <w:t>Dotyczy: postępowania o udzielenia zamówienia publicznego prowadzonego w trybie</w:t>
      </w:r>
      <w:r w:rsidR="007438B3" w:rsidRPr="00A5099F">
        <w:rPr>
          <w:rFonts w:asciiTheme="majorHAnsi" w:hAnsiTheme="majorHAnsi" w:cstheme="majorHAnsi"/>
        </w:rPr>
        <w:t xml:space="preserve"> nieograniczonego pn.</w:t>
      </w:r>
      <w:r w:rsidRPr="00A5099F">
        <w:rPr>
          <w:rFonts w:asciiTheme="majorHAnsi" w:hAnsiTheme="majorHAnsi" w:cstheme="majorHAnsi"/>
        </w:rPr>
        <w:t xml:space="preserve"> </w:t>
      </w:r>
      <w:r w:rsidR="007438B3" w:rsidRPr="00A5099F">
        <w:rPr>
          <w:rFonts w:asciiTheme="majorHAnsi" w:hAnsiTheme="majorHAnsi" w:cstheme="majorHAnsi"/>
        </w:rPr>
        <w:t xml:space="preserve">: </w:t>
      </w:r>
      <w:r w:rsidR="007438B3" w:rsidRPr="00A5099F">
        <w:rPr>
          <w:rFonts w:asciiTheme="majorHAnsi" w:hAnsiTheme="majorHAnsi" w:cstheme="majorHAnsi"/>
          <w:b/>
          <w:i/>
        </w:rPr>
        <w:t>„Budowa drogi gminnej wraz z budową skrzyżowań typu rondo z drogą krajową  nr 32 i wojewódzką nr 285 do strefy przemysłowej w Gubinie”</w:t>
      </w:r>
    </w:p>
    <w:p w14:paraId="75090552" w14:textId="77777777" w:rsidR="007438B3" w:rsidRPr="00A5099F" w:rsidRDefault="007438B3" w:rsidP="00A5099F">
      <w:pPr>
        <w:spacing w:line="240" w:lineRule="auto"/>
        <w:jc w:val="both"/>
        <w:rPr>
          <w:rFonts w:asciiTheme="majorHAnsi" w:hAnsiTheme="majorHAnsi" w:cstheme="majorHAnsi"/>
          <w:b/>
          <w:i/>
        </w:rPr>
      </w:pPr>
    </w:p>
    <w:p w14:paraId="21B685B7" w14:textId="77777777" w:rsidR="00522826" w:rsidRPr="00A5099F" w:rsidRDefault="00A97E5E" w:rsidP="00A5099F">
      <w:pPr>
        <w:spacing w:line="240" w:lineRule="auto"/>
        <w:ind w:firstLine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Ogłoszenie o zamówieniu zamieszczone w Biuletynie Zamówień Publicznych w dniu </w:t>
      </w:r>
      <w:r w:rsidR="0056710C" w:rsidRPr="00A5099F">
        <w:rPr>
          <w:rFonts w:asciiTheme="majorHAnsi" w:hAnsiTheme="majorHAnsi" w:cstheme="majorHAnsi"/>
        </w:rPr>
        <w:t xml:space="preserve">01-09-223 r. </w:t>
      </w:r>
      <w:r w:rsidRPr="00A5099F">
        <w:rPr>
          <w:rFonts w:asciiTheme="majorHAnsi" w:hAnsiTheme="majorHAnsi" w:cstheme="majorHAnsi"/>
        </w:rPr>
        <w:t xml:space="preserve">pod nr </w:t>
      </w:r>
      <w:r w:rsidR="0056710C" w:rsidRPr="00A5099F">
        <w:rPr>
          <w:rFonts w:asciiTheme="majorHAnsi" w:hAnsiTheme="majorHAnsi" w:cstheme="majorHAnsi"/>
        </w:rPr>
        <w:t>2023/BZP 00378779/01</w:t>
      </w:r>
      <w:r w:rsidR="00522826" w:rsidRPr="00A5099F">
        <w:rPr>
          <w:rFonts w:asciiTheme="majorHAnsi" w:hAnsiTheme="majorHAnsi" w:cstheme="majorHAnsi"/>
        </w:rPr>
        <w:t>.</w:t>
      </w:r>
    </w:p>
    <w:p w14:paraId="5870DD3D" w14:textId="79DB5A2A" w:rsidR="00A97E5E" w:rsidRPr="00A5099F" w:rsidRDefault="00A97E5E" w:rsidP="006A36A5">
      <w:pPr>
        <w:spacing w:line="240" w:lineRule="auto"/>
        <w:ind w:firstLine="36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Działając w oparciu o art. 284 oraz 286 ustawy z 11 września 2019 r. – Prawo zamówień publicznych</w:t>
      </w:r>
      <w:r w:rsidR="00522826" w:rsidRPr="00A5099F">
        <w:rPr>
          <w:rFonts w:asciiTheme="majorHAnsi" w:hAnsiTheme="majorHAnsi" w:cstheme="majorHAnsi"/>
        </w:rPr>
        <w:t xml:space="preserve">, </w:t>
      </w:r>
      <w:r w:rsidRPr="00A5099F">
        <w:rPr>
          <w:rFonts w:asciiTheme="majorHAnsi" w:hAnsiTheme="majorHAnsi" w:cstheme="majorHAnsi"/>
        </w:rPr>
        <w:t>Zamawiający udziela odpowiedzi na pytania oraz wprowadza zmiany do treści SWZ.</w:t>
      </w:r>
    </w:p>
    <w:p w14:paraId="01098A38" w14:textId="38872128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  <w:b/>
          <w:i/>
        </w:rPr>
      </w:pPr>
    </w:p>
    <w:p w14:paraId="66084535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6653EB4D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Wnosimy o uzupełnienie dokumentacji przetargowej o Projekt techniczny branży sanitarnej.</w:t>
      </w:r>
    </w:p>
    <w:p w14:paraId="3C76E79A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89FD7BC" w14:textId="67B28DFF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 xml:space="preserve">odpowiedź: Projekt techniczny zawiera </w:t>
      </w:r>
      <w:r w:rsidR="008075FF" w:rsidRPr="00A5099F">
        <w:rPr>
          <w:rFonts w:asciiTheme="majorHAnsi" w:hAnsiTheme="majorHAnsi" w:cstheme="majorHAnsi"/>
          <w:color w:val="FF0000"/>
        </w:rPr>
        <w:t>część</w:t>
      </w:r>
      <w:r w:rsidRPr="00A5099F">
        <w:rPr>
          <w:rFonts w:asciiTheme="majorHAnsi" w:hAnsiTheme="majorHAnsi" w:cstheme="majorHAnsi"/>
          <w:color w:val="FF0000"/>
        </w:rPr>
        <w:t xml:space="preserve"> opisową i rysunkową dla wszystkich branż – zgodnie ze spisem treści (</w:t>
      </w:r>
      <w:r w:rsidR="008075FF" w:rsidRPr="00A5099F">
        <w:rPr>
          <w:rFonts w:asciiTheme="majorHAnsi" w:hAnsiTheme="majorHAnsi" w:cstheme="majorHAnsi"/>
          <w:color w:val="FF0000"/>
        </w:rPr>
        <w:t>część</w:t>
      </w:r>
      <w:r w:rsidRPr="00A5099F">
        <w:rPr>
          <w:rFonts w:asciiTheme="majorHAnsi" w:hAnsiTheme="majorHAnsi" w:cstheme="majorHAnsi"/>
          <w:color w:val="FF0000"/>
        </w:rPr>
        <w:t xml:space="preserve"> opisowa) oraz spisem rysunków (część rysunkowa). Część dotycząca melioracji (drenaż rolny) znajduje się w całości w PZT.</w:t>
      </w:r>
    </w:p>
    <w:p w14:paraId="0169D57F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</w:p>
    <w:p w14:paraId="6AE7E71E" w14:textId="77777777" w:rsidR="00BF3373" w:rsidRPr="00A5099F" w:rsidRDefault="00BF3373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</w:p>
    <w:p w14:paraId="5D9A5C03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Projekt Umowy, §12, ust. 8: </w:t>
      </w:r>
      <w:r w:rsidRPr="00A5099F">
        <w:rPr>
          <w:rFonts w:asciiTheme="majorHAnsi" w:hAnsiTheme="majorHAnsi" w:cstheme="majorHAnsi"/>
          <w:b/>
          <w:i/>
        </w:rPr>
        <w:t>„Zamawiający, w terminie 14 dni od przedłożenia projektu umowy o podwykonawstwo, której przedmiotem są roboty budowlane, a także projektu jej zmiany, zgłosi w formie pisemnej zastrzeżenia do projektu tej umowy i projektu jej zmiany, w przypadku, gdy: (…)”</w:t>
      </w:r>
      <w:r w:rsidRPr="00A5099F">
        <w:rPr>
          <w:rFonts w:asciiTheme="majorHAnsi" w:hAnsiTheme="majorHAnsi" w:cstheme="majorHAnsi"/>
        </w:rPr>
        <w:t xml:space="preserve"> oraz ust. 11: </w:t>
      </w:r>
      <w:r w:rsidRPr="00A5099F">
        <w:rPr>
          <w:rFonts w:asciiTheme="majorHAnsi" w:hAnsiTheme="majorHAnsi" w:cstheme="majorHAnsi"/>
          <w:b/>
          <w:i/>
        </w:rPr>
        <w:t>„Zamawiający, w terminie 14 dni od przedłożenia umowy o podwykonawstwo, której przedmiotem są roboty budowlane i jej zmiany, zgłosi w formie pisemnej sprzeciw do tej umowy i jej zmiany, w przypadkach, o których mowa w ust.  8 powyżej.”</w:t>
      </w:r>
      <w:r w:rsidRPr="00A5099F">
        <w:rPr>
          <w:rFonts w:asciiTheme="majorHAnsi" w:hAnsiTheme="majorHAnsi" w:cstheme="majorHAnsi"/>
        </w:rPr>
        <w:t>.</w:t>
      </w:r>
    </w:p>
    <w:p w14:paraId="05C8D182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Wnosimy o skrócenie terminu przysługującego Zamawiającemu na zgłoszenie zastrzeżeń/ sprzeciwu do w/w dokumentów z 14 do 7 dni.</w:t>
      </w:r>
    </w:p>
    <w:p w14:paraId="041A29B8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7ABF21E0" w14:textId="47C63D3F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</w:t>
      </w:r>
      <w:r w:rsidR="001A2867" w:rsidRPr="00A5099F">
        <w:rPr>
          <w:rFonts w:asciiTheme="majorHAnsi" w:hAnsiTheme="majorHAnsi" w:cstheme="majorHAnsi"/>
          <w:color w:val="FF0000"/>
        </w:rPr>
        <w:t xml:space="preserve"> Zamawiający nie wyraża zgody na skrócenie terminu.</w:t>
      </w:r>
    </w:p>
    <w:p w14:paraId="11838AC2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7E6EFC08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Wnosimy o załączenie do dokumentacji przetargowej Decyzji ZRID, o której mowa w udostępnionych uzgodnieniach z GDDKiA.</w:t>
      </w:r>
    </w:p>
    <w:p w14:paraId="02C7AAA8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40EAAA4D" w14:textId="72E3915B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</w:t>
      </w:r>
      <w:r w:rsidR="001A2867" w:rsidRPr="00A5099F">
        <w:rPr>
          <w:rFonts w:asciiTheme="majorHAnsi" w:hAnsiTheme="majorHAnsi" w:cstheme="majorHAnsi"/>
          <w:color w:val="FF0000"/>
        </w:rPr>
        <w:t xml:space="preserve"> Decyzja ZRID zostanie dołączona do specyfikacji w chwili otrzymania jej przez </w:t>
      </w:r>
      <w:r w:rsidR="0009064F" w:rsidRPr="00A5099F">
        <w:rPr>
          <w:rFonts w:asciiTheme="majorHAnsi" w:hAnsiTheme="majorHAnsi" w:cstheme="majorHAnsi"/>
          <w:color w:val="FF0000"/>
        </w:rPr>
        <w:t>Za</w:t>
      </w:r>
      <w:r w:rsidR="001A2867" w:rsidRPr="00A5099F">
        <w:rPr>
          <w:rFonts w:asciiTheme="majorHAnsi" w:hAnsiTheme="majorHAnsi" w:cstheme="majorHAnsi"/>
          <w:color w:val="FF0000"/>
        </w:rPr>
        <w:t>mawiającego.</w:t>
      </w:r>
    </w:p>
    <w:p w14:paraId="05941974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1DA13A94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Czy dla inwestycji została wydana Decyzja środowiskowa?</w:t>
      </w:r>
    </w:p>
    <w:p w14:paraId="4D510586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84DC3A4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  <w:color w:val="FF0000"/>
        </w:rPr>
        <w:t>odpowiedź: Nie, nie została.</w:t>
      </w:r>
    </w:p>
    <w:p w14:paraId="1A573BE1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1FA0DD4A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Wnosimy o załączenie do dokumentacji przetargowej decyzji zezwalającej na wycinkę drzew. </w:t>
      </w:r>
    </w:p>
    <w:p w14:paraId="79561C59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778A7292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Wycinka drzew odbywać się będzie na podstawie decyzji ZRID</w:t>
      </w:r>
    </w:p>
    <w:p w14:paraId="155A4F24" w14:textId="77777777" w:rsidR="00BF3373" w:rsidRPr="00A5099F" w:rsidRDefault="00BF3373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</w:p>
    <w:p w14:paraId="449AD48C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Projekt Budowlany, pkt 3.2.1: </w:t>
      </w:r>
      <w:r w:rsidRPr="00A5099F">
        <w:rPr>
          <w:rFonts w:asciiTheme="majorHAnsi" w:hAnsiTheme="majorHAnsi" w:cstheme="majorHAnsi"/>
          <w:b/>
          <w:i/>
        </w:rPr>
        <w:t>„Teren objęty opracowaniem sąsiaduje z terenami rolnymi, a istniejąca zieleń jest typowa dla tego typu zagospodarowania. W rejonie projektowanego skrzyżowania z droga krajową nr 32 występują tereny zalesione.”</w:t>
      </w:r>
      <w:r w:rsidRPr="00A5099F">
        <w:rPr>
          <w:rFonts w:asciiTheme="majorHAnsi" w:hAnsiTheme="majorHAnsi" w:cstheme="majorHAnsi"/>
        </w:rPr>
        <w:t xml:space="preserve"> oraz pkt 3.5.4 d): </w:t>
      </w:r>
      <w:r w:rsidRPr="00A5099F">
        <w:rPr>
          <w:rFonts w:asciiTheme="majorHAnsi" w:hAnsiTheme="majorHAnsi" w:cstheme="majorHAnsi"/>
          <w:b/>
          <w:i/>
        </w:rPr>
        <w:t>„Na terenie inwestycji, w obrębie projektowanego skrzyżowania drogi gminnej z drogą krajową nr 32 występują tereny leśne będące w zarządzie Państwowego Gospodarstwa Leśnego Lasy Państwowe Nadleśnictwo Gubin.”</w:t>
      </w:r>
      <w:r w:rsidRPr="00A5099F">
        <w:rPr>
          <w:rFonts w:asciiTheme="majorHAnsi" w:hAnsiTheme="majorHAnsi" w:cstheme="majorHAnsi"/>
        </w:rPr>
        <w:t xml:space="preserve"> </w:t>
      </w:r>
    </w:p>
    <w:p w14:paraId="02D8C8BE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Wnosimy o załączenie do dokumentacji przetargowej uzgodnień z PGL Lasy Państwowe.</w:t>
      </w:r>
    </w:p>
    <w:p w14:paraId="5199D83F" w14:textId="77777777" w:rsidR="00BF3373" w:rsidRPr="00A5099F" w:rsidRDefault="00BF3373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</w:p>
    <w:p w14:paraId="1609BDB6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Zgodnie z ustawą z dnia 10 kwietnia 2003r. o szczególnych zasadach przygotowania i realizacji inwestycji w zakresie dróg publicznych uzyskano opinię ZRID PGL LP, która załączona została do wniosku ZRID</w:t>
      </w:r>
    </w:p>
    <w:p w14:paraId="0EBFAAEA" w14:textId="77777777" w:rsidR="00BF3373" w:rsidRPr="00A5099F" w:rsidRDefault="00BF3373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</w:p>
    <w:p w14:paraId="6A0C8488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Projekt Budowlany, pkt 3.2.1: </w:t>
      </w:r>
      <w:r w:rsidRPr="00A5099F">
        <w:rPr>
          <w:rFonts w:asciiTheme="majorHAnsi" w:hAnsiTheme="majorHAnsi" w:cstheme="majorHAnsi"/>
          <w:b/>
          <w:i/>
        </w:rPr>
        <w:t>„Teren objęty opracowaniem sąsiaduje z terenami rolnymi, a istniejąca zieleń jest typowa dla tego typu zagospodarowania. W rejonie projektowanego skrzyżowania z droga krajową nr 32 występują tereny zalesione.”</w:t>
      </w:r>
      <w:r w:rsidRPr="00A5099F">
        <w:rPr>
          <w:rFonts w:asciiTheme="majorHAnsi" w:hAnsiTheme="majorHAnsi" w:cstheme="majorHAnsi"/>
        </w:rPr>
        <w:t xml:space="preserve"> oraz pkt 3.5.4 d): </w:t>
      </w:r>
      <w:r w:rsidRPr="00A5099F">
        <w:rPr>
          <w:rFonts w:asciiTheme="majorHAnsi" w:hAnsiTheme="majorHAnsi" w:cstheme="majorHAnsi"/>
          <w:b/>
          <w:i/>
        </w:rPr>
        <w:t>„Na terenie inwestycji, w obrębie projektowanego skrzyżowania drogi gminnej z drogą krajową nr 32 występują tereny leśne będące w zarządzie Państwowego Gospodarstwa Leśnego Lasy Państwowe Nadleśnictwo Gubin.”</w:t>
      </w:r>
      <w:r w:rsidRPr="00A5099F">
        <w:rPr>
          <w:rFonts w:asciiTheme="majorHAnsi" w:hAnsiTheme="majorHAnsi" w:cstheme="majorHAnsi"/>
        </w:rPr>
        <w:t xml:space="preserve"> </w:t>
      </w:r>
    </w:p>
    <w:p w14:paraId="7D455814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Wnosimy o informację, czy drzewa podlegające wycince są własnością Lasów Państwowych, a jeżeli tak wnosimy o potwierdzenie, że będą wycięte przez Lasy Państwowe przed przekazaniem Wykonawcy Terenu Budowy.</w:t>
      </w:r>
    </w:p>
    <w:p w14:paraId="6850EF13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03F096D4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Zgodnie z art. 20b. Ustawy z dnia 10 kwietnia 2003r. o szczególnych zasadach przygotowania i realizacji inwestycji w zakresie dróg publicznych.</w:t>
      </w:r>
    </w:p>
    <w:p w14:paraId="3FD6FE36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5E32420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SST D.M.00.00.00, pkt 1.5.2: </w:t>
      </w:r>
      <w:r w:rsidRPr="00A5099F">
        <w:rPr>
          <w:rFonts w:asciiTheme="majorHAnsi" w:hAnsiTheme="majorHAnsi" w:cstheme="majorHAnsi"/>
          <w:b/>
          <w:i/>
        </w:rPr>
        <w:t>„Dokumentacja Projektowa, którą Wykonawca opracuje we własnym zakresie w ramach ceny kontraktowej to w szczególności: (…)</w:t>
      </w:r>
    </w:p>
    <w:p w14:paraId="65EDB68A" w14:textId="77777777" w:rsidR="00BF3373" w:rsidRPr="00A5099F" w:rsidRDefault="00000000" w:rsidP="00A5099F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b/>
          <w:i/>
        </w:rPr>
      </w:pPr>
      <w:r w:rsidRPr="00A5099F">
        <w:rPr>
          <w:rFonts w:asciiTheme="majorHAnsi" w:hAnsiTheme="majorHAnsi" w:cstheme="majorHAnsi"/>
          <w:b/>
          <w:i/>
        </w:rPr>
        <w:t>projekty technologii betonowania konstrukcji żelbetowych,</w:t>
      </w:r>
    </w:p>
    <w:p w14:paraId="6B80C0F2" w14:textId="77777777" w:rsidR="00BF3373" w:rsidRPr="00A5099F" w:rsidRDefault="00000000" w:rsidP="00A5099F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b/>
          <w:i/>
        </w:rPr>
      </w:pPr>
      <w:r w:rsidRPr="00A5099F">
        <w:rPr>
          <w:rFonts w:asciiTheme="majorHAnsi" w:hAnsiTheme="majorHAnsi" w:cstheme="majorHAnsi"/>
          <w:b/>
          <w:i/>
        </w:rPr>
        <w:t>projekty warsztatowe konstrukcji stalowych, jeżeli takie będą wykonywane,</w:t>
      </w:r>
    </w:p>
    <w:p w14:paraId="4576E492" w14:textId="77777777" w:rsidR="00BF3373" w:rsidRPr="00A5099F" w:rsidRDefault="00000000" w:rsidP="00A5099F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b/>
          <w:i/>
        </w:rPr>
      </w:pPr>
      <w:r w:rsidRPr="00A5099F">
        <w:rPr>
          <w:rFonts w:asciiTheme="majorHAnsi" w:hAnsiTheme="majorHAnsi" w:cstheme="majorHAnsi"/>
          <w:b/>
          <w:i/>
        </w:rPr>
        <w:t>projekty przełożenia infrastruktury na czas budowy wraz z wymaganymi uzgodnieniami i decyzjami (jeżeli są wymagane),</w:t>
      </w:r>
    </w:p>
    <w:p w14:paraId="7D2B9B2A" w14:textId="77777777" w:rsidR="00BF3373" w:rsidRPr="00A5099F" w:rsidRDefault="00000000" w:rsidP="00A5099F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b/>
          <w:i/>
        </w:rPr>
      </w:pPr>
      <w:r w:rsidRPr="00A5099F">
        <w:rPr>
          <w:rFonts w:asciiTheme="majorHAnsi" w:hAnsiTheme="majorHAnsi" w:cstheme="majorHAnsi"/>
          <w:b/>
          <w:i/>
        </w:rPr>
        <w:t>projekty szczegółowe tablic drogowych stałej organizacji ruchu (jeżeli są wymagane),</w:t>
      </w:r>
    </w:p>
    <w:p w14:paraId="0CEC8A34" w14:textId="77777777" w:rsidR="00BF3373" w:rsidRPr="00A5099F" w:rsidRDefault="00000000" w:rsidP="00A5099F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b/>
          <w:i/>
        </w:rPr>
      </w:pPr>
      <w:r w:rsidRPr="00A5099F">
        <w:rPr>
          <w:rFonts w:asciiTheme="majorHAnsi" w:hAnsiTheme="majorHAnsi" w:cstheme="majorHAnsi"/>
          <w:b/>
          <w:i/>
        </w:rPr>
        <w:t>projekty zabezpieczenia skarp wykopów (jeżeli są wymagane),</w:t>
      </w:r>
    </w:p>
    <w:p w14:paraId="697EAEC0" w14:textId="77777777" w:rsidR="00BF3373" w:rsidRPr="00A5099F" w:rsidRDefault="00000000" w:rsidP="00A5099F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b/>
          <w:i/>
        </w:rPr>
      </w:pPr>
      <w:r w:rsidRPr="00A5099F">
        <w:rPr>
          <w:rFonts w:asciiTheme="majorHAnsi" w:hAnsiTheme="majorHAnsi" w:cstheme="majorHAnsi"/>
          <w:b/>
          <w:i/>
        </w:rPr>
        <w:t>projekty wykonawcze ścianek szczelnych, umocnień wykopów i ich rozparcia,</w:t>
      </w:r>
    </w:p>
    <w:p w14:paraId="3C02EEFE" w14:textId="77777777" w:rsidR="00BF3373" w:rsidRPr="00A5099F" w:rsidRDefault="00000000" w:rsidP="00A5099F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b/>
          <w:i/>
        </w:rPr>
      </w:pPr>
      <w:r w:rsidRPr="00A5099F">
        <w:rPr>
          <w:rFonts w:asciiTheme="majorHAnsi" w:hAnsiTheme="majorHAnsi" w:cstheme="majorHAnsi"/>
          <w:b/>
          <w:i/>
        </w:rPr>
        <w:t>projekty wykonawcze przecisków i przewiertów, (…)</w:t>
      </w:r>
    </w:p>
    <w:p w14:paraId="579747AF" w14:textId="77777777" w:rsidR="00BF3373" w:rsidRPr="00A5099F" w:rsidRDefault="00BF3373" w:rsidP="00A5099F">
      <w:pPr>
        <w:spacing w:line="240" w:lineRule="auto"/>
        <w:ind w:left="720"/>
        <w:jc w:val="both"/>
        <w:rPr>
          <w:rFonts w:asciiTheme="majorHAnsi" w:hAnsiTheme="majorHAnsi" w:cstheme="majorHAnsi"/>
          <w:b/>
          <w:i/>
        </w:rPr>
      </w:pPr>
    </w:p>
    <w:p w14:paraId="61A5F45E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  <w:b/>
          <w:i/>
        </w:rPr>
        <w:t xml:space="preserve">Wykonawca powinien również uzyskać wszystkie wymagane uzgodnienia. Projekty powinny być wykonywane przez osoby uprawnione.”. </w:t>
      </w:r>
      <w:r w:rsidRPr="00A5099F">
        <w:rPr>
          <w:rFonts w:asciiTheme="majorHAnsi" w:hAnsiTheme="majorHAnsi" w:cstheme="majorHAnsi"/>
        </w:rPr>
        <w:t xml:space="preserve">Zamówienie ogłoszone jest i będzie realizowane w formule „buduj”, zatem stroną odpowiedzialną za dokumentację projektową i formalną, na podstawie której przyszły Wykonawca będzie realizował inwestycję, jest Zamawiający. </w:t>
      </w:r>
    </w:p>
    <w:p w14:paraId="369C944A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Wobec powyższego wnosimy o wykreślenie w/w zakresów dokumentacji projektowej do opracowania przez Wykonawcę, bądź zmianę formuły zamówienia na „zaprojektuj i wybuduj”. </w:t>
      </w:r>
    </w:p>
    <w:p w14:paraId="2FF1A211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2E70BAB5" w14:textId="77777777" w:rsidR="00757C32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  <w:lang w:val="pl-PL"/>
        </w:rPr>
      </w:pPr>
      <w:r w:rsidRPr="00A5099F">
        <w:rPr>
          <w:rFonts w:asciiTheme="majorHAnsi" w:hAnsiTheme="majorHAnsi" w:cstheme="majorHAnsi"/>
          <w:color w:val="FF0000"/>
        </w:rPr>
        <w:t>odpowiedź:</w:t>
      </w:r>
      <w:r w:rsidR="00757C32" w:rsidRPr="00A5099F">
        <w:rPr>
          <w:rFonts w:asciiTheme="majorHAnsi" w:hAnsiTheme="majorHAnsi" w:cstheme="majorHAnsi"/>
          <w:color w:val="FF0000"/>
        </w:rPr>
        <w:t xml:space="preserve">  </w:t>
      </w:r>
      <w:r w:rsidR="00757C32" w:rsidRPr="00A5099F">
        <w:rPr>
          <w:rFonts w:asciiTheme="majorHAnsi" w:hAnsiTheme="majorHAnsi" w:cstheme="majorHAnsi"/>
          <w:color w:val="FF0000"/>
          <w:lang w:val="pl-PL"/>
        </w:rPr>
        <w:t>Zaktualizowano zapisy SST.</w:t>
      </w:r>
    </w:p>
    <w:p w14:paraId="065748BA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</w:p>
    <w:p w14:paraId="5D8DCDDA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bookmarkStart w:id="0" w:name="_Hlk149904094"/>
      <w:r w:rsidRPr="00A5099F">
        <w:rPr>
          <w:rFonts w:asciiTheme="majorHAnsi" w:hAnsiTheme="majorHAnsi" w:cstheme="majorHAnsi"/>
        </w:rPr>
        <w:t>SST D.M.00.00.00, pkt 2.7</w:t>
      </w:r>
      <w:bookmarkEnd w:id="0"/>
      <w:r w:rsidRPr="00A5099F">
        <w:rPr>
          <w:rFonts w:asciiTheme="majorHAnsi" w:hAnsiTheme="majorHAnsi" w:cstheme="majorHAnsi"/>
        </w:rPr>
        <w:t xml:space="preserve">: </w:t>
      </w:r>
      <w:r w:rsidRPr="00A5099F">
        <w:rPr>
          <w:rFonts w:asciiTheme="majorHAnsi" w:hAnsiTheme="majorHAnsi" w:cstheme="majorHAnsi"/>
          <w:b/>
          <w:i/>
        </w:rPr>
        <w:t xml:space="preserve">„Wszystkie elementy i materiały z rozbiórek, nadmiar destruktu z frezowania oraz materiały rozbiórkowe przydatne Zamawiającemu stanowią własność Zamawiającego i zostaną dostarczone na koszt Wykonawcy do punktu wskazanego przez Zamawiającego w umowie. Pozyskane z wycinki dłużyce oraz konary drzew o średnicy powyżej 10 cm również stanowią własność Zamawiającego i zostaną dostarczone we wskazane miejsce na koszt Wykonawcy.” </w:t>
      </w:r>
    </w:p>
    <w:p w14:paraId="241F0C93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W celu dokładnego skalkulowania kosztów transportu w/w materiałów wnosimy o wskazanie miejsca odwozu w/w materiałów lub maksymalnego kilometraża od terenu budowy. </w:t>
      </w:r>
    </w:p>
    <w:p w14:paraId="563217DA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1239EE39" w14:textId="3F8D3C9C" w:rsidR="00F94EF8" w:rsidRPr="00A5099F" w:rsidRDefault="00000000" w:rsidP="00A5099F">
      <w:pPr>
        <w:spacing w:line="240" w:lineRule="auto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</w:t>
      </w:r>
      <w:r w:rsidR="00F94EF8" w:rsidRPr="00A5099F">
        <w:rPr>
          <w:rFonts w:asciiTheme="majorHAnsi" w:hAnsiTheme="majorHAnsi" w:cstheme="majorHAnsi"/>
          <w:color w:val="FF0000"/>
        </w:rPr>
        <w:t xml:space="preserve"> Maksymalnie do 15 km od terenu budowy</w:t>
      </w:r>
    </w:p>
    <w:p w14:paraId="5AC9E5BA" w14:textId="5374B694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</w:p>
    <w:p w14:paraId="395A88A2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SST D.M.00.00.00, pkt 2.7: </w:t>
      </w:r>
      <w:r w:rsidRPr="00A5099F">
        <w:rPr>
          <w:rFonts w:asciiTheme="majorHAnsi" w:hAnsiTheme="majorHAnsi" w:cstheme="majorHAnsi"/>
          <w:b/>
          <w:i/>
        </w:rPr>
        <w:t>„Materiały zawierające azbest. Obowiązki Wykonawcy prac polegających na bezpiecznym usuwaniu wyrobów zawierających azbest, sposoby i warunki bezpiecznego usuwania wyrobów zawierających azbest, warunki przygotowania do transportu i transport odpadów zawierających azbest do miejsca ich składowania oraz wymagania, jakim powinno odpowiadać oznakowanie odpadów zawierających azbest w szczegółowy sposób określa Rozporządzenie Ministra Gospodarki, Pracy i Polityki Społecznej z dnia 2.04.2004 w sprawie sposobów i warunków bezpiecznego użytkowania i usuwania wyrobów zawierających azbest (Dz.U.2004.71.649 z późniejszymi zmianami).”</w:t>
      </w:r>
      <w:r w:rsidRPr="00A5099F">
        <w:rPr>
          <w:rFonts w:asciiTheme="majorHAnsi" w:hAnsiTheme="majorHAnsi" w:cstheme="majorHAnsi"/>
        </w:rPr>
        <w:t xml:space="preserve"> </w:t>
      </w:r>
    </w:p>
    <w:p w14:paraId="6138732F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Wnosimy o podanie dokładnej ilości oraz lokalizacji nieruchomości lub składowiska z której/ z którego Wykonawca pozyska materiały zawierające azbest.  </w:t>
      </w:r>
    </w:p>
    <w:p w14:paraId="4DA7C517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840D63A" w14:textId="0AFEBC0E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</w:t>
      </w:r>
      <w:r w:rsidR="00AF742B" w:rsidRPr="00A5099F">
        <w:rPr>
          <w:rFonts w:asciiTheme="majorHAnsi" w:hAnsiTheme="majorHAnsi" w:cstheme="majorHAnsi"/>
          <w:color w:val="FF0000"/>
        </w:rPr>
        <w:t xml:space="preserve"> Jest to ogólny zapis w SST, na wypadek odkrycia na terenie budowy materiałów zawierających azbest. Z przeprowadzonej wizji w terenie Projektant nie zakłada występowania azbestu, ale nie może tego wykluczyć.</w:t>
      </w:r>
    </w:p>
    <w:p w14:paraId="2A6744DD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</w:p>
    <w:p w14:paraId="56C9AB4D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SST D.M.00.00.00, pkt 5.1: </w:t>
      </w:r>
      <w:r w:rsidRPr="00A5099F">
        <w:rPr>
          <w:rFonts w:asciiTheme="majorHAnsi" w:hAnsiTheme="majorHAnsi" w:cstheme="majorHAnsi"/>
          <w:b/>
          <w:i/>
        </w:rPr>
        <w:t>„Roboty budowlane Wykonawca będzie prowadzić jedynie na działkach objętych pozwoleniem na budowę”</w:t>
      </w:r>
      <w:r w:rsidRPr="00A5099F">
        <w:rPr>
          <w:rFonts w:asciiTheme="majorHAnsi" w:hAnsiTheme="majorHAnsi" w:cstheme="majorHAnsi"/>
        </w:rPr>
        <w:t>.</w:t>
      </w:r>
    </w:p>
    <w:p w14:paraId="11BD7AB9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Wnosimy o załączenie do dokumentacji przetargowej decyzji o pozwoleniu na budowę. </w:t>
      </w:r>
    </w:p>
    <w:p w14:paraId="2D19C534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50AF25FE" w14:textId="08FA6C3C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</w:t>
      </w:r>
      <w:r w:rsidR="0037757E" w:rsidRPr="00A5099F">
        <w:rPr>
          <w:rFonts w:asciiTheme="majorHAnsi" w:hAnsiTheme="majorHAnsi" w:cstheme="majorHAnsi"/>
          <w:color w:val="FF0000"/>
        </w:rPr>
        <w:t xml:space="preserve"> Decyzja ZRID jest w trakcie uzyskania- po uzyskaniu Zamawiający niezwłocznie udostępni dokument wykonawcom</w:t>
      </w:r>
    </w:p>
    <w:p w14:paraId="51D2EEA8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</w:p>
    <w:p w14:paraId="241A95AC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SST D.M.00.00.00, pkt 5.1: </w:t>
      </w:r>
      <w:r w:rsidRPr="00A5099F">
        <w:rPr>
          <w:rFonts w:asciiTheme="majorHAnsi" w:hAnsiTheme="majorHAnsi" w:cstheme="majorHAnsi"/>
          <w:b/>
          <w:i/>
        </w:rPr>
        <w:t>„W razie konieczności Wykonawca przestawi obiekty kultu religijnego, usunie lub przestawi reklamy i bilbordy, a koszt takich operacji zostanie uwzględniony w cenie kontraktowej.”</w:t>
      </w:r>
      <w:r w:rsidRPr="00A5099F">
        <w:rPr>
          <w:rFonts w:asciiTheme="majorHAnsi" w:hAnsiTheme="majorHAnsi" w:cstheme="majorHAnsi"/>
        </w:rPr>
        <w:t xml:space="preserve"> </w:t>
      </w:r>
    </w:p>
    <w:p w14:paraId="2AECBDE1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Wnosimy o wskazanie ilości i lokalizacji w/w obiektów w celu umożliwienia dokonania właściwej wyceny tych robót. </w:t>
      </w:r>
    </w:p>
    <w:p w14:paraId="573D24C6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0AFA6556" w14:textId="77777777" w:rsidR="00FB0279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  <w:lang w:val="pl-PL"/>
        </w:rPr>
      </w:pPr>
      <w:r w:rsidRPr="00A5099F">
        <w:rPr>
          <w:rFonts w:asciiTheme="majorHAnsi" w:hAnsiTheme="majorHAnsi" w:cstheme="majorHAnsi"/>
          <w:color w:val="FF0000"/>
        </w:rPr>
        <w:t>odpowiedź:</w:t>
      </w:r>
      <w:r w:rsidR="00FB0279" w:rsidRPr="00A5099F">
        <w:rPr>
          <w:rFonts w:asciiTheme="majorHAnsi" w:hAnsiTheme="majorHAnsi" w:cstheme="majorHAnsi"/>
          <w:color w:val="FF0000"/>
        </w:rPr>
        <w:t xml:space="preserve"> </w:t>
      </w:r>
      <w:r w:rsidR="00FB0279" w:rsidRPr="00A5099F">
        <w:rPr>
          <w:rFonts w:asciiTheme="majorHAnsi" w:hAnsiTheme="majorHAnsi" w:cstheme="majorHAnsi"/>
          <w:color w:val="FF0000"/>
          <w:lang w:val="pl-PL"/>
        </w:rPr>
        <w:t>W kosztorysie uwzględniono usunięcie tablic reklamowych w poz. 36. Na przedmiotowym obszarze na etapie wykonywania dokumentacji projektowej nie zinwentaryzowano obiektów kultu religijnego, zinwentaryzowano 1 tablicę reklamową.</w:t>
      </w:r>
    </w:p>
    <w:p w14:paraId="478870E5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585FD57C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Wnosimy o wskazanie lokalizacji studni wodomierzowej (ST str. nr 27).</w:t>
      </w:r>
    </w:p>
    <w:p w14:paraId="6F8DDD25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069D23F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Projekt „Budowa drogi gminnej wraz z budową skrzyżowań typu rondo z drogą krajową nr 32 i drogą wojewódzką nr 285 w gminie Gubin – obszar miejski i wiejski”, nie przewiduje montażu studni wodomierzowej. Usunięto z SST.</w:t>
      </w:r>
    </w:p>
    <w:p w14:paraId="66B393D3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</w:p>
    <w:p w14:paraId="499AB0CD" w14:textId="49A44B21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Wnosimy o zmianę części zapisu w dokumencie </w:t>
      </w:r>
      <w:r w:rsidRPr="00A5099F">
        <w:rPr>
          <w:rFonts w:asciiTheme="majorHAnsi" w:hAnsiTheme="majorHAnsi" w:cstheme="majorHAnsi"/>
          <w:i/>
        </w:rPr>
        <w:t>PROJEKT TECHNICZNY</w:t>
      </w:r>
      <w:r w:rsidRPr="00A5099F">
        <w:rPr>
          <w:rFonts w:asciiTheme="majorHAnsi" w:hAnsiTheme="majorHAnsi" w:cstheme="majorHAnsi"/>
        </w:rPr>
        <w:t xml:space="preserve">: </w:t>
      </w:r>
      <w:r w:rsidRPr="00A5099F">
        <w:rPr>
          <w:rFonts w:asciiTheme="majorHAnsi" w:hAnsiTheme="majorHAnsi" w:cstheme="majorHAnsi"/>
          <w:b/>
          <w:i/>
        </w:rPr>
        <w:t>“Dopuszcza się zastosowanie innych opraw oświetleniowych LED niż przyjęte w projekcie pod warunkiem, że osiągnie się przy ich zastosowaniu parametry oświetleniowe nie gorsze niż uzyskane w projekcie, przy zachowaniu tych samych wysokości i rozmieszczeniu latarń, nawisie i kącie nachylenia oraz mocy źródeł światła. Oprawy te winny spełniać warunki zawarte w szczegółowej specyfikacji technicznej wykonania i odbioru robót. Ostateczne wzornictwo opraw ustalić z inwestorem. Zmiany winny uzyskać akceptację autora projektu.”</w:t>
      </w:r>
      <w:r w:rsidRPr="00A5099F">
        <w:rPr>
          <w:rFonts w:asciiTheme="majorHAnsi" w:hAnsiTheme="majorHAnsi" w:cstheme="majorHAnsi"/>
        </w:rPr>
        <w:t xml:space="preserve"> który dotyczy kąta nachylenia oprawy. W praktyce ogranicza to możliwość zastosowania jakiejkolwiek innej oprawy oświetleniowej niż ta na podstawie której sporządzony były bazowe obliczenia fotometryczne i narusza zasady konkurencyjności. Zamawiający bowiem wymaga w pytaniach i odpowiedziach z dnia 20.09.2023 r. by: </w:t>
      </w:r>
      <w:r w:rsidRPr="00A5099F">
        <w:rPr>
          <w:rFonts w:asciiTheme="majorHAnsi" w:hAnsiTheme="majorHAnsi" w:cstheme="majorHAnsi"/>
          <w:b/>
          <w:i/>
        </w:rPr>
        <w:t>“Każda oprawa ma posiadać uchwyt umożliwiający regulację kąta mocowania. Dopuszczalna jest regulacja skokowa co 5 stopni w zakresie -15 do +15 stopni. Oprawy muszą być zgodne z podanymi w szczegółowej specyfikacji technicznej. Każde odstępstwo winno być poprzedzone przeprowadzeniem obliczeń potwierdzający właściwy dobór i akceptowane przez projektanta.”</w:t>
      </w:r>
      <w:r w:rsidRPr="00A5099F">
        <w:rPr>
          <w:rFonts w:asciiTheme="majorHAnsi" w:hAnsiTheme="majorHAnsi" w:cstheme="majorHAnsi"/>
        </w:rPr>
        <w:t xml:space="preserve"> Zatem wnosimy o jednoznaczne uwolnienie od zapisów wymagania utrzymania tego samego kąta usytuowania oprawy oświetleniowej jak w obliczeniach bazowych, w zamian </w:t>
      </w:r>
      <w:r w:rsidRPr="00A5099F">
        <w:rPr>
          <w:rFonts w:asciiTheme="majorHAnsi" w:hAnsiTheme="majorHAnsi" w:cstheme="majorHAnsi"/>
          <w:i/>
        </w:rPr>
        <w:t>wprowadzając zapis o maksymalnym kącie wychylenia oprawy -15 do +15 stopni.</w:t>
      </w:r>
    </w:p>
    <w:p w14:paraId="4E7D781F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</w:p>
    <w:p w14:paraId="3E761A53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Wnosimy o zmianę zapisu o konieczności zastosowania równoważnych opraw oświetleniowych o tych samych wartościach mocy źródeł światła na takie gdzie Zamawiający wyznacza maksymalną moc zastosowanej oprawy. Wnioskodawca jest w posiadaniu obliczeń fotometrycznych, które dowodzą, że stosując oprawy o niższej mocy niż użyte w obliczeniach bazowych można spełnić wymagania klasy oświetleniowej, która została dobrana dla danych sytuacji (zachowując następujące parametry z obliczeń bazowych: wysokości montażu opraw, rozstaw między słupami, nawis, maksymalny kąt wychylenia +-15 stopni). Wniosek: Dla danych sytuacji można by było zainstalować mniejszą sumaryczną moc opraw oświetleniowych gdyby Zamawiający usunął zapis wymagający użycia opraw o takiej samej mocy jak w projekcie technicznym.</w:t>
      </w:r>
    </w:p>
    <w:p w14:paraId="53DCAC8E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Różni producenci są w posiadaniu różnych technologii, a ograniczanie innowacyjnych i energooszczędnych rozwiązań nie leży w interesie Zamawiającego.</w:t>
      </w:r>
    </w:p>
    <w:p w14:paraId="53D4AB96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Powyższe ma również wpływ na oszczędności Zamawiającego w najbliższej przyszłości w postaci niższych kosztów za energię.</w:t>
      </w:r>
    </w:p>
    <w:p w14:paraId="20C777D4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1F4CCDCB" w14:textId="44D78498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ad. 1</w:t>
      </w:r>
      <w:r w:rsidR="001A2867" w:rsidRPr="00A5099F">
        <w:rPr>
          <w:rFonts w:asciiTheme="majorHAnsi" w:hAnsiTheme="majorHAnsi" w:cstheme="majorHAnsi"/>
          <w:color w:val="FF0000"/>
        </w:rPr>
        <w:t>4</w:t>
      </w:r>
      <w:r w:rsidRPr="00A5099F">
        <w:rPr>
          <w:rFonts w:asciiTheme="majorHAnsi" w:hAnsiTheme="majorHAnsi" w:cstheme="majorHAnsi"/>
          <w:color w:val="FF0000"/>
        </w:rPr>
        <w:t xml:space="preserve"> i  </w:t>
      </w:r>
      <w:r w:rsidR="001A2867" w:rsidRPr="00A5099F">
        <w:rPr>
          <w:rFonts w:asciiTheme="majorHAnsi" w:hAnsiTheme="majorHAnsi" w:cstheme="majorHAnsi"/>
          <w:color w:val="FF0000"/>
        </w:rPr>
        <w:t>15</w:t>
      </w:r>
      <w:r w:rsidRPr="00A5099F">
        <w:rPr>
          <w:rFonts w:asciiTheme="majorHAnsi" w:hAnsiTheme="majorHAnsi" w:cstheme="majorHAnsi"/>
          <w:color w:val="FF0000"/>
        </w:rPr>
        <w:t xml:space="preserve">  -  Przez kąt nachylenia należy rozumieć kąt nachylenia wysięgnika, a ewentualna regulacja kąta nachylenia oprawy może  się odbywać przy pomocy regulowanego uchwytu oprawy. Przez moc źródeł światła (oprawy) należy rozumieć maksymalną moc ewentualnej oprawy zamiennej.</w:t>
      </w:r>
    </w:p>
    <w:p w14:paraId="607FAD0D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Należy pamiętać, że przyjęte w projekcie oprawy oświetleniowe są tożsame z zastosowanymi w opracowaniach dla dwóch sąsiadujących rond na drodze krajowej i stąd zapis o konieczności aprobaty inwestora (docelowego właściciela sieci oświetleniowej).</w:t>
      </w:r>
    </w:p>
    <w:p w14:paraId="1D1EB06E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</w:p>
    <w:p w14:paraId="3D63243C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Z uwagi na przedstawienie przez Zamawiającego referencyjnych obliczeń fotometrycznych, prosimy o udostępnienie ich w formie edytowalnej (pliki DIALux, RELUX). Argumentujemy prośbę faktami, iż: - po udostępnieniu obliczeń w formie edytowalnej możliwe będzie wykonanie obliczeń fotometrycznych dla sytuacji z postępowania z minimalnym błędem rozbieżności między obliczeniami referencyjnymi a równoważnymi oraz - możliwością obiektywnego porównania obliczeń przez Zamawiającego. Obliczanie sytuacji konfliktowych i przejść dla pieszych bez pliku edytowalnego obwarowane jest większym błędem niż przy korzystaniu z bazowego pliku edytowalnego. Jeśli Zamawiający nie posiada plików </w:t>
      </w:r>
      <w:r w:rsidRPr="00A5099F">
        <w:rPr>
          <w:rFonts w:asciiTheme="majorHAnsi" w:hAnsiTheme="majorHAnsi" w:cstheme="majorHAnsi"/>
        </w:rPr>
        <w:lastRenderedPageBreak/>
        <w:t xml:space="preserve">edytowalnych wnosimy o udostępnienie plików *.DWG z mapami w celu przygotowania obliczeń równoważnych. Bez powyższych danych niemożliwe jest przygotowanie rzetelnych obliczeń fotometrycznych, które są niezbędne do przygotowania odpowiedniej oferty na oprawach równoważnych, co narusza zasadę konkurencyjności. </w:t>
      </w:r>
    </w:p>
    <w:p w14:paraId="1F71D516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6D0864D0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Dokumentacja projektowa (w tym przekazane obliczenia oświetlenia) są wystarczającym materiałem do wykonania zamiennych obliczeń.</w:t>
      </w:r>
    </w:p>
    <w:p w14:paraId="761065C3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6E1CE0C0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Dotyczy </w:t>
      </w:r>
      <w:r w:rsidRPr="00A5099F">
        <w:rPr>
          <w:rFonts w:asciiTheme="majorHAnsi" w:hAnsiTheme="majorHAnsi" w:cstheme="majorHAnsi"/>
          <w:b/>
          <w:i/>
        </w:rPr>
        <w:t>SWZ Rozdział 13 pkt. 18</w:t>
      </w:r>
      <w:r w:rsidRPr="00A5099F">
        <w:rPr>
          <w:rFonts w:asciiTheme="majorHAnsi" w:hAnsiTheme="majorHAnsi" w:cstheme="majorHAnsi"/>
        </w:rPr>
        <w:t xml:space="preserve">. Proszę o wykreślenie zapisu: „Cena oferowana nie będzie podlegała waloryzacji”. </w:t>
      </w:r>
    </w:p>
    <w:p w14:paraId="64E709C7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0E6F0404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Zamawiający dokonuje wykreślenia.</w:t>
      </w:r>
    </w:p>
    <w:p w14:paraId="53F9D66F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2A43704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Prosimy o przekazanie pozwolenia na budowę. </w:t>
      </w:r>
    </w:p>
    <w:p w14:paraId="60DF745C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777FDA71" w14:textId="6506D342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</w:t>
      </w:r>
      <w:r w:rsidR="001A2867" w:rsidRPr="00A5099F">
        <w:rPr>
          <w:rFonts w:asciiTheme="majorHAnsi" w:hAnsiTheme="majorHAnsi" w:cstheme="majorHAnsi"/>
          <w:color w:val="FF0000"/>
        </w:rPr>
        <w:t xml:space="preserve"> postępowanie prowadzone jest na podstawie ZRID.</w:t>
      </w:r>
    </w:p>
    <w:p w14:paraId="7EEC05E7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FAB5BA4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Prosimy o przekazanie decyzji środowiskowej. </w:t>
      </w:r>
    </w:p>
    <w:p w14:paraId="2BE76BA2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68190383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Inwestycja nie wymaga DŚ</w:t>
      </w:r>
    </w:p>
    <w:p w14:paraId="22A89461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8511445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Czy Wykonawca ma uzyskać pozwolenie na użytkowanie czy ma dostarczyć zawiadomienie o zakończeniu budowy?</w:t>
      </w:r>
    </w:p>
    <w:p w14:paraId="19837C67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64482D05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Zamawiający wyjaśnia, że Wykonawca uzyska pozwolenie na użytkowanie lub dokona skutecznego zawiadomienie o zakończeniu budowy – zgodnie z obowiązującymi w tym zakresie przepisami.</w:t>
      </w:r>
    </w:p>
    <w:p w14:paraId="3FF3FC19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0E1B1869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Proszę o przekazanie pozwolenia na realizacje zadania Wojewódzkiego Konserwatora Zabytków. </w:t>
      </w:r>
    </w:p>
    <w:p w14:paraId="40843901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2B8BB26E" w14:textId="3BA3CE29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</w:t>
      </w:r>
      <w:r w:rsidR="00B81497" w:rsidRPr="00A5099F">
        <w:rPr>
          <w:rFonts w:asciiTheme="majorHAnsi" w:hAnsiTheme="majorHAnsi" w:cstheme="majorHAnsi"/>
          <w:color w:val="FF0000"/>
        </w:rPr>
        <w:t xml:space="preserve"> Przed rozpoczęciem robót </w:t>
      </w:r>
      <w:r w:rsidR="00CA2B9F" w:rsidRPr="00A5099F">
        <w:rPr>
          <w:rFonts w:asciiTheme="majorHAnsi" w:hAnsiTheme="majorHAnsi" w:cstheme="majorHAnsi"/>
          <w:color w:val="FF0000"/>
        </w:rPr>
        <w:t xml:space="preserve">Zamawiający uzyska i przekaże </w:t>
      </w:r>
      <w:r w:rsidR="00EB0B2A" w:rsidRPr="00A5099F">
        <w:rPr>
          <w:rFonts w:asciiTheme="majorHAnsi" w:hAnsiTheme="majorHAnsi" w:cstheme="majorHAnsi"/>
          <w:color w:val="FF0000"/>
        </w:rPr>
        <w:t>W</w:t>
      </w:r>
      <w:r w:rsidR="00CA2B9F" w:rsidRPr="00A5099F">
        <w:rPr>
          <w:rFonts w:asciiTheme="majorHAnsi" w:hAnsiTheme="majorHAnsi" w:cstheme="majorHAnsi"/>
          <w:color w:val="FF0000"/>
        </w:rPr>
        <w:t>ykonawcy decyzję WKZ na prowadzenie badań archeologicznych.</w:t>
      </w:r>
    </w:p>
    <w:p w14:paraId="29490259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70EBE8BF" w14:textId="54E1FC10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Jakie dane Wykonawcy należy wpisać do tabeli znajdującej się w pu</w:t>
      </w:r>
      <w:r w:rsidR="00BC6E9F" w:rsidRPr="00A5099F">
        <w:rPr>
          <w:rFonts w:asciiTheme="majorHAnsi" w:hAnsiTheme="majorHAnsi" w:cstheme="majorHAnsi"/>
        </w:rPr>
        <w:t>nkcie</w:t>
      </w:r>
      <w:r w:rsidRPr="00A5099F">
        <w:rPr>
          <w:rFonts w:asciiTheme="majorHAnsi" w:hAnsiTheme="majorHAnsi" w:cstheme="majorHAnsi"/>
        </w:rPr>
        <w:t xml:space="preserve"> I.7? </w:t>
      </w:r>
    </w:p>
    <w:p w14:paraId="254CCE1E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089101F2" w14:textId="77777777" w:rsidR="0069055F" w:rsidRPr="00A5099F" w:rsidRDefault="00000000" w:rsidP="00A5099F">
      <w:pPr>
        <w:suppressAutoHyphens/>
        <w:autoSpaceDN w:val="0"/>
        <w:spacing w:line="240" w:lineRule="auto"/>
        <w:textAlignment w:val="baseline"/>
        <w:rPr>
          <w:rFonts w:asciiTheme="majorHAnsi" w:eastAsia="Calibri" w:hAnsiTheme="majorHAnsi" w:cstheme="majorHAnsi"/>
          <w:color w:val="FF0000"/>
          <w:kern w:val="3"/>
        </w:rPr>
      </w:pPr>
      <w:r w:rsidRPr="00A5099F">
        <w:rPr>
          <w:rFonts w:asciiTheme="majorHAnsi" w:hAnsiTheme="majorHAnsi" w:cstheme="majorHAnsi"/>
          <w:color w:val="FF0000"/>
        </w:rPr>
        <w:t>odpowiedź:</w:t>
      </w:r>
      <w:r w:rsidR="0069055F" w:rsidRPr="00A5099F">
        <w:rPr>
          <w:rFonts w:asciiTheme="majorHAnsi" w:hAnsiTheme="majorHAnsi" w:cstheme="majorHAnsi"/>
          <w:color w:val="FF0000"/>
        </w:rPr>
        <w:t xml:space="preserve"> </w:t>
      </w:r>
      <w:r w:rsidR="0069055F" w:rsidRPr="00A5099F">
        <w:rPr>
          <w:rFonts w:asciiTheme="majorHAnsi" w:eastAsia="Calibri" w:hAnsiTheme="majorHAnsi" w:cstheme="majorHAnsi"/>
          <w:color w:val="FF0000"/>
          <w:kern w:val="3"/>
        </w:rPr>
        <w:t>Wykonawca może wskazać podmiotowe środki dowodowe, które znajdują się w posiadaniu Zamawiającego.</w:t>
      </w:r>
    </w:p>
    <w:p w14:paraId="2D581A7B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27FC9E80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Czy Znak sprawy znajdujący się w lewym górnym rogu załącznika Oferta oraz  w punkcie II,  jest tożsamy z numerem postepowania tj. KI.271.4.2023?</w:t>
      </w:r>
    </w:p>
    <w:p w14:paraId="215968B9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7E133AF9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 xml:space="preserve">odpowiedź: Postępowanie, którego dotyczy niniejszy dokument oznaczone jest znakiem </w:t>
      </w:r>
      <w:bookmarkStart w:id="1" w:name="_Hlk149572740"/>
      <w:r w:rsidRPr="00A5099F">
        <w:rPr>
          <w:rFonts w:asciiTheme="majorHAnsi" w:hAnsiTheme="majorHAnsi" w:cstheme="majorHAnsi"/>
          <w:color w:val="FF0000"/>
        </w:rPr>
        <w:t xml:space="preserve">KI.271.4.2023 </w:t>
      </w:r>
      <w:bookmarkEnd w:id="1"/>
      <w:r w:rsidRPr="00A5099F">
        <w:rPr>
          <w:rFonts w:asciiTheme="majorHAnsi" w:hAnsiTheme="majorHAnsi" w:cstheme="majorHAnsi"/>
          <w:color w:val="FF0000"/>
        </w:rPr>
        <w:t>Wykonawcy powinni we wszelkich kontaktach z Zamawiającym powoływać się na wyżej podane oznaczenie.</w:t>
      </w:r>
    </w:p>
    <w:p w14:paraId="6979DC3D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03030BCC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Proszę o potwierdzenie, że załączniki 6a,6b oraz 9 są przedkładane Zamawiającemu, wyłącznie na wezwanie.</w:t>
      </w:r>
    </w:p>
    <w:p w14:paraId="26E83959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5ECD391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Zasady składania dokumentów zostały określone w Rozdziale 7 SWZ.</w:t>
      </w:r>
    </w:p>
    <w:p w14:paraId="597D300D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2A93C6A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lastRenderedPageBreak/>
        <w:t xml:space="preserve">Czy okresy zimowe są wyłączone z okresu realizacji? </w:t>
      </w:r>
    </w:p>
    <w:p w14:paraId="217F723F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14E9628" w14:textId="440B573C" w:rsidR="00BF3373" w:rsidRPr="00A5099F" w:rsidRDefault="00000000" w:rsidP="00A509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 xml:space="preserve">odpowiedź: </w:t>
      </w:r>
      <w:r w:rsidR="004816A1" w:rsidRPr="00A5099F">
        <w:rPr>
          <w:rFonts w:asciiTheme="majorHAnsi" w:hAnsiTheme="majorHAnsi" w:cstheme="majorHAnsi"/>
          <w:color w:val="FF0000"/>
        </w:rPr>
        <w:t xml:space="preserve">okresy zimowe nie są </w:t>
      </w:r>
      <w:r w:rsidRPr="00A5099F">
        <w:rPr>
          <w:rFonts w:asciiTheme="majorHAnsi" w:hAnsiTheme="majorHAnsi" w:cstheme="majorHAnsi"/>
          <w:color w:val="FF0000"/>
        </w:rPr>
        <w:t>wyłącz</w:t>
      </w:r>
      <w:r w:rsidR="00DD63A7" w:rsidRPr="00A5099F">
        <w:rPr>
          <w:rFonts w:asciiTheme="majorHAnsi" w:hAnsiTheme="majorHAnsi" w:cstheme="majorHAnsi"/>
          <w:color w:val="FF0000"/>
        </w:rPr>
        <w:t>one</w:t>
      </w:r>
      <w:r w:rsidRPr="00A5099F">
        <w:rPr>
          <w:rFonts w:asciiTheme="majorHAnsi" w:hAnsiTheme="majorHAnsi" w:cstheme="majorHAnsi"/>
          <w:color w:val="FF0000"/>
        </w:rPr>
        <w:t xml:space="preserve"> z okresu realizacji ponieważ warunki pogodowe mogą być w tym okresie sprzyjające pracom budowlanym, niemniej jednak mogą występować w okresie zimowym niekorzystne warunki atmosferyczne niepozwalające na wykonywanie prac budowlanych co uwzględnia</w:t>
      </w:r>
      <w:r w:rsidR="00F33AA0" w:rsidRPr="00A5099F">
        <w:rPr>
          <w:rFonts w:asciiTheme="majorHAnsi" w:hAnsiTheme="majorHAnsi" w:cstheme="majorHAnsi"/>
          <w:color w:val="FF0000"/>
        </w:rPr>
        <w:t>ją</w:t>
      </w:r>
      <w:r w:rsidRPr="00A5099F">
        <w:rPr>
          <w:rFonts w:asciiTheme="majorHAnsi" w:hAnsiTheme="majorHAnsi" w:cstheme="majorHAnsi"/>
          <w:color w:val="FF0000"/>
        </w:rPr>
        <w:t xml:space="preserve"> zapisy </w:t>
      </w:r>
      <w:r w:rsidR="00F33AA0" w:rsidRPr="00A5099F">
        <w:rPr>
          <w:rFonts w:asciiTheme="majorHAnsi" w:eastAsia="Calibri" w:hAnsiTheme="majorHAnsi" w:cstheme="majorHAnsi"/>
          <w:color w:val="FF0000"/>
        </w:rPr>
        <w:t xml:space="preserve">§ 18 </w:t>
      </w:r>
      <w:r w:rsidR="00482995" w:rsidRPr="00A5099F">
        <w:rPr>
          <w:rFonts w:asciiTheme="majorHAnsi" w:eastAsia="Calibri" w:hAnsiTheme="majorHAnsi" w:cstheme="majorHAnsi"/>
          <w:color w:val="FF0000"/>
        </w:rPr>
        <w:t xml:space="preserve">projektu </w:t>
      </w:r>
      <w:r w:rsidRPr="00A5099F">
        <w:rPr>
          <w:rFonts w:asciiTheme="majorHAnsi" w:hAnsiTheme="majorHAnsi" w:cstheme="majorHAnsi"/>
          <w:color w:val="FF0000"/>
        </w:rPr>
        <w:t>umow</w:t>
      </w:r>
      <w:r w:rsidR="00482995" w:rsidRPr="00A5099F">
        <w:rPr>
          <w:rFonts w:asciiTheme="majorHAnsi" w:hAnsiTheme="majorHAnsi" w:cstheme="majorHAnsi"/>
          <w:color w:val="FF0000"/>
        </w:rPr>
        <w:t>y</w:t>
      </w:r>
      <w:r w:rsidRPr="00A5099F">
        <w:rPr>
          <w:rFonts w:asciiTheme="majorHAnsi" w:hAnsiTheme="majorHAnsi" w:cstheme="majorHAnsi"/>
          <w:color w:val="FF0000"/>
        </w:rPr>
        <w:t>.</w:t>
      </w:r>
    </w:p>
    <w:p w14:paraId="2EE34A02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609B0185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Proszę o przekazanie informacji ile wynosi wkład własny Zamawiającego. Wartość ta ma istotny wpływ na kalkulacje kosztów finansowania budowy przez Wykonawców.</w:t>
      </w:r>
    </w:p>
    <w:p w14:paraId="35964081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603571FF" w14:textId="2AA7FDA5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Obecnie wkład własny Zamawiającego wynosi 2 % dofinansowania. (wkład własny zmienia się  proporcjonalnie do złożonej oferty).</w:t>
      </w:r>
    </w:p>
    <w:p w14:paraId="7D633B5E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62E98F64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Prosimy o przekazanie dokumentacji geologicznej. </w:t>
      </w:r>
    </w:p>
    <w:p w14:paraId="352ECE1D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5FA5FFC1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Załączona do PT plik 02. PB_GUBIN_PT_DBPG_PG_DGI.pdf – zamieszczono w dokumentacji projektowej.</w:t>
      </w:r>
    </w:p>
    <w:p w14:paraId="7E518B6A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195E6ED3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 Kto ponosi koszty zimowego utrzymania dróg w obrębie budowy? </w:t>
      </w:r>
    </w:p>
    <w:p w14:paraId="56CE5E4E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4604C561" w14:textId="3766C0D3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</w:t>
      </w:r>
      <w:r w:rsidR="000F782A" w:rsidRPr="00A5099F">
        <w:rPr>
          <w:rFonts w:asciiTheme="majorHAnsi" w:hAnsiTheme="majorHAnsi" w:cstheme="majorHAnsi"/>
        </w:rPr>
        <w:t xml:space="preserve"> </w:t>
      </w:r>
      <w:bookmarkStart w:id="2" w:name="_Hlk149902215"/>
      <w:r w:rsidR="000F782A" w:rsidRPr="00A5099F">
        <w:rPr>
          <w:rFonts w:asciiTheme="majorHAnsi" w:hAnsiTheme="majorHAnsi" w:cstheme="majorHAnsi"/>
          <w:color w:val="FF0000"/>
        </w:rPr>
        <w:t>koszty zimowego utrzymania</w:t>
      </w:r>
      <w:bookmarkEnd w:id="2"/>
      <w:r w:rsidR="000F782A" w:rsidRPr="00A5099F">
        <w:rPr>
          <w:rFonts w:asciiTheme="majorHAnsi" w:hAnsiTheme="majorHAnsi" w:cstheme="majorHAnsi"/>
          <w:color w:val="FF0000"/>
        </w:rPr>
        <w:t xml:space="preserve"> dróg w obrębie budowy </w:t>
      </w:r>
      <w:r w:rsidR="00AA3A20" w:rsidRPr="00A5099F">
        <w:rPr>
          <w:rFonts w:asciiTheme="majorHAnsi" w:hAnsiTheme="majorHAnsi" w:cstheme="majorHAnsi"/>
          <w:color w:val="FF0000"/>
        </w:rPr>
        <w:t xml:space="preserve">ponoszą Zarządcy tych dróg, natomiast </w:t>
      </w:r>
      <w:r w:rsidR="00F360AC" w:rsidRPr="00A5099F">
        <w:rPr>
          <w:rFonts w:asciiTheme="majorHAnsi" w:hAnsiTheme="majorHAnsi" w:cstheme="majorHAnsi"/>
          <w:color w:val="FF0000"/>
        </w:rPr>
        <w:t>koszty zimowego utrzymania</w:t>
      </w:r>
      <w:r w:rsidR="00F360AC" w:rsidRPr="00A5099F">
        <w:rPr>
          <w:rFonts w:asciiTheme="majorHAnsi" w:hAnsiTheme="majorHAnsi" w:cstheme="majorHAnsi"/>
          <w:color w:val="FF0000"/>
        </w:rPr>
        <w:t xml:space="preserve"> </w:t>
      </w:r>
      <w:r w:rsidR="00AA3A20" w:rsidRPr="00A5099F">
        <w:rPr>
          <w:rFonts w:asciiTheme="majorHAnsi" w:hAnsiTheme="majorHAnsi" w:cstheme="majorHAnsi"/>
          <w:color w:val="FF0000"/>
        </w:rPr>
        <w:t>drogi objęte</w:t>
      </w:r>
      <w:r w:rsidR="00BA4221" w:rsidRPr="00A5099F">
        <w:rPr>
          <w:rFonts w:asciiTheme="majorHAnsi" w:hAnsiTheme="majorHAnsi" w:cstheme="majorHAnsi"/>
          <w:color w:val="FF0000"/>
        </w:rPr>
        <w:t>j</w:t>
      </w:r>
      <w:r w:rsidR="00AA3A20" w:rsidRPr="00A5099F">
        <w:rPr>
          <w:rFonts w:asciiTheme="majorHAnsi" w:hAnsiTheme="majorHAnsi" w:cstheme="majorHAnsi"/>
          <w:color w:val="FF0000"/>
        </w:rPr>
        <w:t xml:space="preserve"> przedmiotem zamówienia ponosi Wykonawca</w:t>
      </w:r>
    </w:p>
    <w:p w14:paraId="4014FB6C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7FFE2843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Czy należy w swojej kalkulacji uwzględnić komunikację zastępczą?</w:t>
      </w:r>
    </w:p>
    <w:p w14:paraId="545B7DDC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54F853F0" w14:textId="17325AE5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</w:t>
      </w:r>
      <w:r w:rsidR="00CD728C" w:rsidRPr="00A5099F">
        <w:rPr>
          <w:rFonts w:asciiTheme="majorHAnsi" w:hAnsiTheme="majorHAnsi" w:cstheme="majorHAnsi"/>
          <w:color w:val="FF0000"/>
        </w:rPr>
        <w:t xml:space="preserve"> nie</w:t>
      </w:r>
      <w:r w:rsidR="00F360AC" w:rsidRPr="00A5099F">
        <w:rPr>
          <w:rFonts w:asciiTheme="majorHAnsi" w:hAnsiTheme="majorHAnsi" w:cstheme="majorHAnsi"/>
          <w:color w:val="FF0000"/>
        </w:rPr>
        <w:t xml:space="preserve"> dotyczy, przez teren inwestycji nie przebiegają ciągi komunikacyjne</w:t>
      </w:r>
    </w:p>
    <w:p w14:paraId="55B8F10F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304A23E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Czy Zamawiający dopuszcza zamknięcia odcinkowe dróg na potrzeby budowy? </w:t>
      </w:r>
    </w:p>
    <w:p w14:paraId="53D0FD8A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</w:p>
    <w:p w14:paraId="139B68E2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Zgodnie z zatwierdzonym COR, Wykonawca może sam wykonać i zatwierdzić nowy projekt COR.</w:t>
      </w:r>
    </w:p>
    <w:p w14:paraId="4C136018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7CCF6F4C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Czy w ofercie należy uwzględnić kwotę na nadzór przyrodniczy?</w:t>
      </w:r>
    </w:p>
    <w:p w14:paraId="3CEDC426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088AC44B" w14:textId="5CE2D81C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 xml:space="preserve">odpowiedź: </w:t>
      </w:r>
      <w:r w:rsidR="002A7453" w:rsidRPr="00A5099F">
        <w:rPr>
          <w:rFonts w:asciiTheme="majorHAnsi" w:hAnsiTheme="majorHAnsi" w:cstheme="majorHAnsi"/>
          <w:color w:val="FF0000"/>
        </w:rPr>
        <w:t>nie</w:t>
      </w:r>
    </w:p>
    <w:p w14:paraId="4E992698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646A7BA5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Czy występują materiały niebezpieczne, zanieczyszczone do utylizacji?</w:t>
      </w:r>
    </w:p>
    <w:p w14:paraId="64164E64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2404075C" w14:textId="60FE9C70" w:rsidR="0045120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  <w:lang w:val="pl-PL"/>
        </w:rPr>
      </w:pPr>
      <w:r w:rsidRPr="00A5099F">
        <w:rPr>
          <w:rFonts w:asciiTheme="majorHAnsi" w:hAnsiTheme="majorHAnsi" w:cstheme="majorHAnsi"/>
          <w:color w:val="FF0000"/>
        </w:rPr>
        <w:t>odpowiedź:</w:t>
      </w:r>
      <w:r w:rsidR="00451203" w:rsidRPr="00A5099F">
        <w:rPr>
          <w:rFonts w:asciiTheme="majorHAnsi" w:eastAsiaTheme="minorHAnsi" w:hAnsiTheme="majorHAnsi" w:cstheme="majorHAnsi"/>
          <w:color w:val="FF0000"/>
          <w:kern w:val="2"/>
          <w:lang w:val="pl-PL" w:eastAsia="en-US"/>
          <w14:ligatures w14:val="standardContextual"/>
        </w:rPr>
        <w:t xml:space="preserve"> </w:t>
      </w:r>
      <w:r w:rsidR="00451203" w:rsidRPr="00A5099F">
        <w:rPr>
          <w:rFonts w:asciiTheme="majorHAnsi" w:hAnsiTheme="majorHAnsi" w:cstheme="majorHAnsi"/>
          <w:color w:val="FF0000"/>
          <w:lang w:val="pl-PL"/>
        </w:rPr>
        <w:t>Inwestor na etapie przygotowania inwestycji nie stwierdził występowania materiałów niebezpiecznych, ale nie może wykluczyć ich występowania.</w:t>
      </w:r>
    </w:p>
    <w:p w14:paraId="5A76C0F5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18D558F0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Proszę o potwierdzenie, że do oznakowania pionowego należy użyć słupków o średnicy 60,3 cm. </w:t>
      </w:r>
    </w:p>
    <w:p w14:paraId="4BC1B22C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60DD2AA8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 xml:space="preserve">odpowiedź: Zgodnie z dokumentacją projektową, zaktualizowano SST i tabelę w kosztorysie </w:t>
      </w:r>
    </w:p>
    <w:p w14:paraId="1FBA65B8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ofertowym.</w:t>
      </w:r>
    </w:p>
    <w:p w14:paraId="4CDD12E5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582AA6DE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Czy można wykorzystać materiał z wykopu do wbudowania w nasyp lub inne warstwy, przy założeniu, że spełnia wymagania ST? </w:t>
      </w:r>
    </w:p>
    <w:p w14:paraId="77507E05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</w:p>
    <w:p w14:paraId="65FF6AD1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Zgodnie z dokumentacją projektową.</w:t>
      </w:r>
    </w:p>
    <w:p w14:paraId="12B1CE70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4A49517D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Proszę o potwierdzenie, że geotkanina separacyjno-wzmacjajaca powinna być wykonana zgodnie  poniższym rysunkiem. </w:t>
      </w:r>
    </w:p>
    <w:p w14:paraId="79C80817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09EB58D7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Należy wykonać zgodnie z dokumentacją projektową</w:t>
      </w:r>
    </w:p>
    <w:p w14:paraId="24BBD499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  <w:noProof/>
        </w:rPr>
        <w:drawing>
          <wp:inline distT="0" distB="0" distL="0" distR="0" wp14:anchorId="29ED6D41" wp14:editId="14852F68">
            <wp:extent cx="3797101" cy="2207617"/>
            <wp:effectExtent l="0" t="0" r="0" b="0"/>
            <wp:docPr id="1" name="image1.png" descr="Obraz zawierający diagram, tekst, linia, zrzut ekranu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raz zawierający diagram, tekst, linia, zrzut ekranu&#10;&#10;Opis wygenerowany automatyczni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7101" cy="22076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D7B6AA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728783BA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Proszę o określenie ilości geotkaniny potrzebnej do ułożenia pod przepustami.</w:t>
      </w:r>
    </w:p>
    <w:p w14:paraId="53D56CF5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DC1CC8B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Pozycja kosztorysowa jest to scalony koszt wykonania 1 m przepustu, pozycja kosztorysowa nie zawiera rozbicia na poszczególne elementy.</w:t>
      </w:r>
    </w:p>
    <w:p w14:paraId="4ED0CCA8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B4832E8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Opis przedmiotu zamówienia w zakresie wymagań dla rur kanalizacyjnych PVC-U: "Do budowy kanalizacji należy zastosować rury PVC-U lite, jednorodne produkowane zgodnie z normą PN-EN1401-1 i posiadające sztywność nominalna SN8 kN/m2, SDR34 w zakresie średnic dn110.Rury muszą posiadać wydłużony kielich, który w czasie procesu produkcyjnego formowany jest na gorąco wokół uszczelki z pierścieniem PP. Uszczelka wykonana jest z materiału TPE-V klasy 60 z pierścieniem stabilizującym z polipropylenu (PP) z włóknem szklanym. Ponadto uszczelki są olejoodporne zgodne z normą PN-EN 681-2 WH.</w:t>
      </w:r>
    </w:p>
    <w:p w14:paraId="5BD5BB02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Ścieralność rur kanalizacyjnych PVC litych po 100 tyś. cykli musi wynosić 0,064 mm, a po 200 tyś. cykli 0,131 mm, powyższe dane muszą być potwierdzone badaniem wg Normy 295-3:2012 przez niezależny Instytut. Każda rura powinna posiadać wewnętrzne cechowanie określające jej podstawowe parametry techniczne i umożliwiające identyfikację materiału podczas inspekcji CCTV. Rury muszą być odporne na uderzenie w metodzie schodkowej w temp. -100C i posiadać znakowanie kryształem lodu co oznacza, że mogą być stosowane w obszarach, gdzie budowa sieci jest prowadzona w temperaturach do - 10°C. Dodatkowo rury PVC-U powinny być cechowane znakiem „UD” potwierdzającym możliwość układania w obszarze zastosowania poza i pod konstrukcjami budowli wg normy PN-EN 1401-1. W przypadku zastosowania rur na terenach szkód górniczych rury rury PVC z uszczelką na trwale mocowaną w kielichu w czasie procesu termoformowania powinny posiadać certyfikat GIG dopuszczający do stosowania na terenach szkód górniczych. Przy budowie kanalizacji wymagane jest stosowanie kształtek wtryskowych z PVC-U zgodnie z PN-EN 1401-1. Kształtki wtryskowe PVC-U muszą być wyposażone w uszczelki zamocowane w kielichu na stałe w procesie termoformowania. Połączenie rury z kształtką musi gwarantować szczelność minimum 2,5 bara, co należy potwierdzić raportem z badań przez niezależny Instytut. Rury i kształtki produkowane są w kolorze szarym RAL 7037." który znalazł się w dokumentacji projektowej, opracowany prawdopodobnie został na podstawie kart katalogowych i jednoznacznie wskazuje na rozwiązania konkretnego producenta – firmy PIPE LIFE, co narusza przepisy art. art. 99 ust. 4 PZP, tj. utrudnia uczciwą konkurencję oraz art. art. 99 ust. 5 i 6 PZP, tj. opis w sposób dopuszczający, pozornie, możliwość zaoferowania rozwiązań równoważnych. Wobec </w:t>
      </w:r>
      <w:r w:rsidRPr="00A5099F">
        <w:rPr>
          <w:rFonts w:asciiTheme="majorHAnsi" w:hAnsiTheme="majorHAnsi" w:cstheme="majorHAnsi"/>
        </w:rPr>
        <w:lastRenderedPageBreak/>
        <w:t>powyższego proszę o podjęcie stosownych kroków w celu wyeliminowania niezgodności, które pojawiły się w dokumentacji projektowej do ww. postępowania przetargowego i umożliwienie stosowania, jako równoważne rury PVC-I spełniające wymagania normy PN-EN 1401-1.</w:t>
      </w:r>
    </w:p>
    <w:p w14:paraId="31741591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4D6C2D59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Należy zastosować rury zgodnie z dokumentacją projektową. Zmodyfikowano zapisy SST w zakresie wymagań do rur kanalizacyjnych PVC.</w:t>
      </w:r>
    </w:p>
    <w:p w14:paraId="4A1488B9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10CDEF6F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W związku z trwającym ww. postępowaniem proszę o podanie ilości (w szt.)  krzewów liściastych dla poszczególnych gatunków zgodnie z tabelą poniżej:</w:t>
      </w:r>
    </w:p>
    <w:p w14:paraId="47674114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Gartunek </w:t>
      </w:r>
      <w:r w:rsidRPr="00A5099F">
        <w:rPr>
          <w:rFonts w:asciiTheme="majorHAnsi" w:hAnsiTheme="majorHAnsi" w:cstheme="majorHAnsi"/>
        </w:rPr>
        <w:tab/>
      </w:r>
      <w:r w:rsidRPr="00A5099F">
        <w:rPr>
          <w:rFonts w:asciiTheme="majorHAnsi" w:hAnsiTheme="majorHAnsi" w:cstheme="majorHAnsi"/>
        </w:rPr>
        <w:tab/>
      </w:r>
      <w:r w:rsidRPr="00A5099F">
        <w:rPr>
          <w:rFonts w:asciiTheme="majorHAnsi" w:hAnsiTheme="majorHAnsi" w:cstheme="majorHAnsi"/>
        </w:rPr>
        <w:tab/>
      </w:r>
      <w:r w:rsidRPr="00A5099F">
        <w:rPr>
          <w:rFonts w:asciiTheme="majorHAnsi" w:hAnsiTheme="majorHAnsi" w:cstheme="majorHAnsi"/>
        </w:rPr>
        <w:tab/>
      </w:r>
      <w:r w:rsidRPr="00A5099F">
        <w:rPr>
          <w:rFonts w:asciiTheme="majorHAnsi" w:hAnsiTheme="majorHAnsi" w:cstheme="majorHAnsi"/>
        </w:rPr>
        <w:tab/>
      </w:r>
      <w:r w:rsidRPr="00A5099F">
        <w:rPr>
          <w:rFonts w:asciiTheme="majorHAnsi" w:hAnsiTheme="majorHAnsi" w:cstheme="majorHAnsi"/>
        </w:rPr>
        <w:tab/>
      </w:r>
      <w:r w:rsidRPr="00A5099F">
        <w:rPr>
          <w:rFonts w:asciiTheme="majorHAnsi" w:hAnsiTheme="majorHAnsi" w:cstheme="majorHAnsi"/>
        </w:rPr>
        <w:tab/>
      </w:r>
      <w:r w:rsidRPr="00A5099F">
        <w:rPr>
          <w:rFonts w:asciiTheme="majorHAnsi" w:hAnsiTheme="majorHAnsi" w:cstheme="majorHAnsi"/>
        </w:rPr>
        <w:tab/>
      </w:r>
      <w:r w:rsidRPr="00A5099F">
        <w:rPr>
          <w:rFonts w:asciiTheme="majorHAnsi" w:hAnsiTheme="majorHAnsi" w:cstheme="majorHAnsi"/>
        </w:rPr>
        <w:tab/>
      </w:r>
      <w:r w:rsidRPr="00A5099F">
        <w:rPr>
          <w:rFonts w:asciiTheme="majorHAnsi" w:hAnsiTheme="majorHAnsi" w:cstheme="majorHAnsi"/>
        </w:rPr>
        <w:tab/>
        <w:t>Ilość (szt.)</w:t>
      </w:r>
    </w:p>
    <w:p w14:paraId="5F38683E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1.Amelanchier lamarckii Świdośliwa Lamarcka</w:t>
      </w:r>
    </w:p>
    <w:p w14:paraId="1203F369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2.Rosa rugosa 'Alba' Róża pomarszczona ‘Alba’</w:t>
      </w:r>
    </w:p>
    <w:p w14:paraId="3C9DB14D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3.Rosa rugosa 'Short Track' Róża pomarszczona 'Short Track'</w:t>
      </w:r>
    </w:p>
    <w:p w14:paraId="08A7AC9F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4.Physocarpus opulifolius ‘Diabolo’ Pęcherznica kalinolistna ‘Diabolo’</w:t>
      </w:r>
    </w:p>
    <w:p w14:paraId="2395F47B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5.Physocarpus opulifolius ‘Luteus’ Pęcherznica kalinolistna ‘Luteus’</w:t>
      </w:r>
    </w:p>
    <w:p w14:paraId="4AD0C64F" w14:textId="77777777" w:rsidR="00BF3373" w:rsidRPr="00A5099F" w:rsidRDefault="00BF3373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</w:p>
    <w:p w14:paraId="4654A44F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Zgodnie z dokumentacją projektową – PZT (część opisowa)</w:t>
      </w:r>
    </w:p>
    <w:p w14:paraId="38303BD9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2D74C2CF" w14:textId="3DB88B1F" w:rsidR="00BF3373" w:rsidRPr="00A5099F" w:rsidRDefault="00B93DA6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SWZ rozdział 17 ust. 4: </w:t>
      </w:r>
      <w:r w:rsidRPr="00A5099F">
        <w:rPr>
          <w:rFonts w:asciiTheme="majorHAnsi" w:hAnsiTheme="majorHAnsi" w:cstheme="majorHAnsi"/>
          <w:b/>
          <w:i/>
        </w:rPr>
        <w:t>„…rygorem powodującym wadliwość złożonego dokumentu będą zapisy typu: w celu identyfikacji żądanie ‎zapłaty należy przesłać za pośrednictwem banku prowadzącego rachunek beneficjenta, bank musi ‎potwierdzić, że podpisy złożone na żądaniu zapłaty należą do osób upoważnionych do składania oświadczeń ‎woli w imieniu beneficjenta.”</w:t>
      </w:r>
      <w:r w:rsidRPr="00A5099F">
        <w:rPr>
          <w:rFonts w:asciiTheme="majorHAnsi" w:hAnsiTheme="majorHAnsi" w:cstheme="majorHAnsi"/>
        </w:rPr>
        <w:t xml:space="preserve"> </w:t>
      </w:r>
    </w:p>
    <w:p w14:paraId="736243E8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Czy ‎Zamawiający akceptuje  przekazanie ewentualnego żądania wypłaty za ‎pośrednictwem banku Zamawiającego, który potwierdzi prawdziwość podpisów osób uprawnionych do ‎reprezentacji Zamawiającego, co zabezpiecza także Zamawiającego przed nieuprawnionym złożeniem żądania zapłaty?</w:t>
      </w:r>
    </w:p>
    <w:p w14:paraId="1BD40AC7" w14:textId="77777777" w:rsidR="00BF3373" w:rsidRPr="00A5099F" w:rsidRDefault="00BF3373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</w:p>
    <w:p w14:paraId="30AE328F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Zamawiający nie wyraża zgody.</w:t>
      </w:r>
    </w:p>
    <w:p w14:paraId="25D66F9E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2E84C7CE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Umowa §6 ust. 10. Czy Zamawiający akceptuje uznanie za dzień zapłaty daty wpływu kwoty zapłaty na rachunek ‎Wykonawcy lub co najmniej daty obciążenia rachunku Zamawiającego kwotą zapłaty?</w:t>
      </w:r>
    </w:p>
    <w:p w14:paraId="36F207A6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7E1C2EA9" w14:textId="38227A36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 xml:space="preserve">odpowiedź: Ustalono akceptację drugiej propozycji </w:t>
      </w:r>
      <w:r w:rsidR="00EB0B2A" w:rsidRPr="00A5099F">
        <w:rPr>
          <w:rFonts w:asciiTheme="majorHAnsi" w:hAnsiTheme="majorHAnsi" w:cstheme="majorHAnsi"/>
          <w:color w:val="FF0000"/>
        </w:rPr>
        <w:t>W</w:t>
      </w:r>
      <w:r w:rsidRPr="00A5099F">
        <w:rPr>
          <w:rFonts w:asciiTheme="majorHAnsi" w:hAnsiTheme="majorHAnsi" w:cstheme="majorHAnsi"/>
          <w:color w:val="FF0000"/>
        </w:rPr>
        <w:t>ykonawcy tj: daty obciążenia rachunku Zamawiającego kwotą zapłaty.</w:t>
      </w:r>
    </w:p>
    <w:p w14:paraId="1A3714EA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4E2A10E0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Umowa §7 ust. 8: </w:t>
      </w:r>
      <w:r w:rsidRPr="00A5099F">
        <w:rPr>
          <w:rFonts w:asciiTheme="majorHAnsi" w:hAnsiTheme="majorHAnsi" w:cstheme="majorHAnsi"/>
          <w:b/>
          <w:i/>
        </w:rPr>
        <w:t>„Jeżeli Wykonawca nie przedstawi wraz z fakturą częściową lub końcową dokumentów (o zapłacie podwykonawcy) Zamawiający jest uprawniony do wstrzymania wypłaty należnego Wykonawcy wynagrodzenia do ‎czasu przedłożenia przez Wykonawcę stosownych dokumentów.”</w:t>
      </w:r>
    </w:p>
    <w:p w14:paraId="3ED6403C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Czy Zamawiający potwierdza, iż wstrzymanie zapłaty będzie dokonane ‎na kwotę nie wyższą niż równowartość wynagrodzenia niezapłaconego podwykonawcom?‎</w:t>
      </w:r>
    </w:p>
    <w:p w14:paraId="3C6B15FD" w14:textId="77777777" w:rsidR="00BF3373" w:rsidRPr="00A5099F" w:rsidRDefault="00BF3373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</w:p>
    <w:p w14:paraId="73375CBB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Wykonawca zobowiązany jest przedstawić do faktury określone w umowie dokumenty. Brak jakiegokolwiek dokumentu daje Zamawiającemu uprawniony do wstrzymania wypłaty należnego Wykonawcy wynagrodzenia do ‎czasu przedłożenia przez Wykonawcę stosownych dokumentów.</w:t>
      </w:r>
    </w:p>
    <w:p w14:paraId="2DED5943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05862567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Umowa §8 ust. 3 pkt 3: </w:t>
      </w:r>
      <w:r w:rsidRPr="00A5099F">
        <w:rPr>
          <w:rFonts w:asciiTheme="majorHAnsi" w:hAnsiTheme="majorHAnsi" w:cstheme="majorHAnsi"/>
          <w:b/>
          <w:i/>
        </w:rPr>
        <w:t xml:space="preserve">„Ewentualne występowanie nieistotnych wad przedmiotu umowy (niewykluczających użytkowania wykonanych ‎robót) nie skutkuje odmową odbioru robót, </w:t>
      </w:r>
      <w:r w:rsidRPr="00A5099F">
        <w:rPr>
          <w:rFonts w:asciiTheme="majorHAnsi" w:hAnsiTheme="majorHAnsi" w:cstheme="majorHAnsi"/>
          <w:b/>
          <w:i/>
        </w:rPr>
        <w:lastRenderedPageBreak/>
        <w:t>jednak wymaga usunięcia wskazanych usterek w terminie ‎wyznaczonym przez Zamawiającego”.</w:t>
      </w:r>
    </w:p>
    <w:p w14:paraId="06558D87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Czy Zamawiający akceptuje usuwanie wad i usterek w terminie uzgodnionym przez ‎Zamawiającego z Wykonawcą, uwzględniającym możliwości technologiczne i reguły sztuki ‎budowlanej?</w:t>
      </w:r>
    </w:p>
    <w:p w14:paraId="1B2334DC" w14:textId="77777777" w:rsidR="00BF3373" w:rsidRPr="00A5099F" w:rsidRDefault="00BF3373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</w:p>
    <w:p w14:paraId="30AF93F8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 xml:space="preserve">odpowiedź: Tak.   </w:t>
      </w:r>
    </w:p>
    <w:p w14:paraId="5ACC65D6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6E6BAD4A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Umowa §14 ust. 1 lit. (c): </w:t>
      </w:r>
      <w:r w:rsidRPr="00A5099F">
        <w:rPr>
          <w:rFonts w:asciiTheme="majorHAnsi" w:hAnsiTheme="majorHAnsi" w:cstheme="majorHAnsi"/>
          <w:b/>
          <w:i/>
        </w:rPr>
        <w:t>„ za zawinione spowodowanie przerwy w realizacji zamówienia z przyczyn zależnych od Wykonawcy -  w wysokości 0,5% wartości kontraktu, za każdy rozpoczęty dzień przerwy, licząc od pierwszego dnia przerwy‎”</w:t>
      </w:r>
      <w:r w:rsidRPr="00A5099F">
        <w:rPr>
          <w:rFonts w:asciiTheme="majorHAnsi" w:hAnsiTheme="majorHAnsi" w:cstheme="majorHAnsi"/>
        </w:rPr>
        <w:t xml:space="preserve"> .</w:t>
      </w:r>
    </w:p>
    <w:p w14:paraId="33E3D4F6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Czy Zamawiający akceptuje ustalenie kary na poziomie nie wyższym niż 0,05% wartości kontraktu?</w:t>
      </w:r>
    </w:p>
    <w:p w14:paraId="466DBC8E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7AE76F98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 xml:space="preserve">odpowiedź: Zamawiający wyraża zgodę. </w:t>
      </w:r>
    </w:p>
    <w:p w14:paraId="1BB11C86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749FEF5B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Umowa §14 ust. 1 lit. (i):</w:t>
      </w:r>
      <w:r w:rsidRPr="00A5099F">
        <w:rPr>
          <w:rFonts w:asciiTheme="majorHAnsi" w:hAnsiTheme="majorHAnsi" w:cstheme="majorHAnsi"/>
          <w:b/>
          <w:i/>
        </w:rPr>
        <w:t xml:space="preserve"> „ za odstąpienie od umowy albo jej rozwiązanie przez którąkolwiek ze Stron   z przyczyn zależnych od Wykonawcy w wysokości 20% wartości kontraktu”.</w:t>
      </w:r>
      <w:r w:rsidRPr="00A5099F">
        <w:rPr>
          <w:rFonts w:asciiTheme="majorHAnsi" w:hAnsiTheme="majorHAnsi" w:cstheme="majorHAnsi"/>
        </w:rPr>
        <w:t xml:space="preserve"> </w:t>
      </w:r>
    </w:p>
    <w:p w14:paraId="36AE7C7B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Czy Zamawiający akceptuje ustalenie kary na poziomie nie wyższym niż 10% wynagrodzenia umownego brutto?</w:t>
      </w:r>
    </w:p>
    <w:p w14:paraId="5EEA4F6D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5DF5F325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Zamawiający nie wyraża zgody.</w:t>
      </w:r>
    </w:p>
    <w:p w14:paraId="3F7DB785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54F6446E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Umowa §14 ust. 9 </w:t>
      </w:r>
      <w:r w:rsidRPr="00A5099F">
        <w:rPr>
          <w:rFonts w:asciiTheme="majorHAnsi" w:hAnsiTheme="majorHAnsi" w:cstheme="majorHAnsi"/>
          <w:b/>
          <w:i/>
        </w:rPr>
        <w:t xml:space="preserve">„Łączna maksymalna wysokość kar umownych, których może dochodzić każda ze Stron, wynosi 20% wartości kontraktu.‎” </w:t>
      </w:r>
    </w:p>
    <w:p w14:paraId="06AC0502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Czy Zamawiający akceptuje ustalenie limitu kar na poziomie nie wyższym niż 10% wartości kontraktu?</w:t>
      </w:r>
    </w:p>
    <w:p w14:paraId="1048D76D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557D1ED4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Zamawiający nie wyraża zgody.</w:t>
      </w:r>
    </w:p>
    <w:p w14:paraId="3C1487A1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7AA3F271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Umowa §15 ust. 1 lit. (j): </w:t>
      </w:r>
      <w:r w:rsidRPr="00A5099F">
        <w:rPr>
          <w:rFonts w:asciiTheme="majorHAnsi" w:hAnsiTheme="majorHAnsi" w:cstheme="majorHAnsi"/>
          <w:b/>
          <w:i/>
        </w:rPr>
        <w:t>„prawo do odstąpienia od niniejszej Umowy z przyczyn zależnych od Wykonawcy, gdy w wyniku wszczętego postępowania egzekucyjnego nastąpi zajęcie majątku Wykonawcy”.</w:t>
      </w:r>
    </w:p>
    <w:p w14:paraId="7E98D9C6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Czy Zamawiający akceptuje doprecyzowanie: odstąpienie od Umowy, jeżeli ‎zostanie wydany nakaz zajęcia majątku Wykonawcy w stopniu uniemożliwiającym realizację ‎Umowy?‎</w:t>
      </w:r>
    </w:p>
    <w:p w14:paraId="48E78388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74ADC2F5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Zamawiający nie wyraża zgody</w:t>
      </w:r>
    </w:p>
    <w:p w14:paraId="491D26F1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06F66536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Umowa §16 ust. 14: </w:t>
      </w:r>
      <w:r w:rsidRPr="00A5099F">
        <w:rPr>
          <w:rFonts w:asciiTheme="majorHAnsi" w:hAnsiTheme="majorHAnsi" w:cstheme="majorHAnsi"/>
          <w:b/>
          <w:i/>
        </w:rPr>
        <w:t>„W przypadku niewywiązywania się z terminów usunięcia wad/usterek, o których mowa w ust. 12 lub 13 Zamawiający ‎naliczy Wykonawcy karę umowną w wysokości 0,5% wynagrodzenia brutto, o którym mowa § 6 ust. 2  niniejszej ‎Umowy za każdy rozpoczęty dzień opóźnienia, liczonego od dnia wyznaczonego na usunięcie wad/usterek.‎”</w:t>
      </w:r>
    </w:p>
    <w:p w14:paraId="359581CA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Czy Zamawiający akceptuje ustalenie kary na poziomie nie wyższym niż 0,05% wynagrodzenia umownego brutto?</w:t>
      </w:r>
    </w:p>
    <w:p w14:paraId="43A0EC90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0FA02369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 xml:space="preserve">odpowiedź: Zamawiający wyraża zgodę. </w:t>
      </w:r>
    </w:p>
    <w:p w14:paraId="0D7B377C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4B0C3656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SWZ, pkt 6: </w:t>
      </w:r>
      <w:r w:rsidRPr="00A5099F">
        <w:rPr>
          <w:rFonts w:asciiTheme="majorHAnsi" w:hAnsiTheme="majorHAnsi" w:cstheme="majorHAnsi"/>
          <w:b/>
          <w:i/>
        </w:rPr>
        <w:t>„Wykonawca sam dokona oceny ostatecznego zakresu robót w oparciu o projekty, poglądowy kosztorys, STWiORB.”</w:t>
      </w:r>
      <w:r w:rsidRPr="00A5099F">
        <w:rPr>
          <w:rFonts w:asciiTheme="majorHAnsi" w:hAnsiTheme="majorHAnsi" w:cstheme="majorHAnsi"/>
        </w:rPr>
        <w:t xml:space="preserve"> Zamówienie ogłoszone jest i będzie realizowane w formule „buduj”, zatem stroną odpowiedzialną za dokumentację projektową i formalną, na podstawie której przyszły Wykonawca będzie realizował inwestycję, jest Zamawiający. </w:t>
      </w:r>
    </w:p>
    <w:p w14:paraId="2E8D541D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lastRenderedPageBreak/>
        <w:t>Wnosimy o potwierdzenie, że dokumentacja udostępniona przez Zamawiającego jest wystarczająca do pełnego zrealizowania zamówienia.</w:t>
      </w:r>
    </w:p>
    <w:p w14:paraId="7EE0B253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0D261989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 xml:space="preserve">odpowiedź:  Szczegółowy zakres robót i sposób ich wykonania jest opisany w projekcie zagospodarowania terenu (projekcie architektoniczno-budowlanym) oraz projektach technicznych, specyfikacjach technicznych wykonania i odbioru robót budowlanych oraz przedmiarze robót. Wykonawca, obliczając cenę oferty, musi uwzględnić elementy określone w załączonej do SWZ dokumentacji tj. projektach budowlanych, poglądowym kosztorysie ofertowym robót i STWiORB. Niedoszacowanie, pominięcie oraz brak rozpoznania zakresu przedmiotu zamówienia nie może być podstawą do żądania zmiany wynagrodzenia ryczałtowego, określonego w ofercie. </w:t>
      </w:r>
    </w:p>
    <w:p w14:paraId="09AE4828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7E12E086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SWZ, pkt 9: </w:t>
      </w:r>
      <w:r w:rsidRPr="00A5099F">
        <w:rPr>
          <w:rFonts w:asciiTheme="majorHAnsi" w:hAnsiTheme="majorHAnsi" w:cstheme="majorHAnsi"/>
          <w:b/>
          <w:i/>
        </w:rPr>
        <w:t>„Do obowiązków Wykonawcy należy ponadto: (…) 5) Rozpoczęcie prac niezwłocznie od dnia wyznaczonego na rozpoczęcie Robót.”</w:t>
      </w:r>
      <w:r w:rsidRPr="00A5099F">
        <w:rPr>
          <w:rFonts w:asciiTheme="majorHAnsi" w:hAnsiTheme="majorHAnsi" w:cstheme="majorHAnsi"/>
        </w:rPr>
        <w:t xml:space="preserve"> </w:t>
      </w:r>
    </w:p>
    <w:p w14:paraId="353C6526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Wnosimy o wskazanie dnia wyznaczonego na rozpoczęcie Robót.</w:t>
      </w:r>
    </w:p>
    <w:p w14:paraId="69012F01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6D752F26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 xml:space="preserve">odpowiedź: Rozpoczęcie robót nastąpi po dopełnieniu wszystkich formalności związanych z przekazaniem terenu budowy. </w:t>
      </w:r>
    </w:p>
    <w:p w14:paraId="439EB353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A524DFF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Projekt Umowy, §6, ust. 4, lit. s.: </w:t>
      </w:r>
      <w:r w:rsidRPr="00A5099F">
        <w:rPr>
          <w:rFonts w:asciiTheme="majorHAnsi" w:hAnsiTheme="majorHAnsi" w:cstheme="majorHAnsi"/>
          <w:b/>
          <w:i/>
        </w:rPr>
        <w:t>„Wynagrodzenie ryczałtowe określone w ust. 2 niniejszego paragrafu zawiera w szczególności (lecz nie ograniczając się do): (…) s. koszty realizacji przedmiotu zamówienia: 1) w dni wolne od pracy; 2) w godzinach popołudniowych.”</w:t>
      </w:r>
      <w:r w:rsidRPr="00A5099F">
        <w:rPr>
          <w:rFonts w:asciiTheme="majorHAnsi" w:hAnsiTheme="majorHAnsi" w:cstheme="majorHAnsi"/>
        </w:rPr>
        <w:t xml:space="preserve"> </w:t>
      </w:r>
    </w:p>
    <w:p w14:paraId="0286F71F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Czy Zamawiający będzie wymagał wykonywania robót w dni wolne od pracy i w godzinach popołudniowych?</w:t>
      </w:r>
    </w:p>
    <w:p w14:paraId="0EC31EAE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6E7CB873" w14:textId="77777777" w:rsidR="00BF3373" w:rsidRPr="00A5099F" w:rsidRDefault="00000000" w:rsidP="00A5099F">
      <w:pPr>
        <w:spacing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 xml:space="preserve">odpowiedź: Zamawiający nie wymaga, lecz dopuszcza. </w:t>
      </w:r>
    </w:p>
    <w:p w14:paraId="0D277C58" w14:textId="77777777" w:rsidR="00BF3373" w:rsidRPr="00A5099F" w:rsidRDefault="00BF337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EDA070C" w14:textId="77777777" w:rsidR="00BF3373" w:rsidRPr="00A5099F" w:rsidRDefault="00000000" w:rsidP="00A5099F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 xml:space="preserve">Wnosimy o zmianę zapisów §22 ust. 8 pkt. 1 </w:t>
      </w:r>
      <w:r w:rsidRPr="00A5099F">
        <w:rPr>
          <w:rFonts w:asciiTheme="majorHAnsi" w:hAnsiTheme="majorHAnsi" w:cstheme="majorHAnsi"/>
          <w:b/>
          <w:i/>
        </w:rPr>
        <w:t>„‎Uprawnienie, o którym mowa w ust. 7 powyżej, przysługuje Stronom, jeżeli poziom zmiany cen materiałów ‎lub kosztów niezbędnych do realizacji robót budowlanych, stanowiących przedmiot zamówienia wyniesie co ‎najmniej 3%‎”</w:t>
      </w:r>
      <w:r w:rsidRPr="00A5099F">
        <w:rPr>
          <w:rFonts w:asciiTheme="majorHAnsi" w:hAnsiTheme="majorHAnsi" w:cstheme="majorHAnsi"/>
        </w:rPr>
        <w:t xml:space="preserve"> Umowy, zmiana poziomu cen ±3% na ±1% z powodu określenia przez Zamawiającego warunku, którego spełnienie jest bardzo mało prawdopodobne lub nawet niemożliwe. </w:t>
      </w:r>
    </w:p>
    <w:p w14:paraId="4D4D3159" w14:textId="77777777" w:rsidR="00BF3373" w:rsidRPr="00A5099F" w:rsidRDefault="00000000" w:rsidP="00A5099F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Poniżej zestawiono dane kwartalne za okres od I kwartału 2018 roku do II kwartału 2023 roku, zgodnie z którym zmiana cen przekroczyła 3% w okolicznościach związanych z nieprzewidywanym konfliktem zbrojnym na Ukrainie.</w:t>
      </w:r>
    </w:p>
    <w:p w14:paraId="256B02F1" w14:textId="77777777" w:rsidR="00BF3373" w:rsidRPr="00A5099F" w:rsidRDefault="00BF3373" w:rsidP="00A5099F">
      <w:pPr>
        <w:spacing w:after="160" w:line="240" w:lineRule="auto"/>
        <w:ind w:left="720"/>
        <w:jc w:val="both"/>
        <w:rPr>
          <w:rFonts w:asciiTheme="majorHAnsi" w:eastAsia="Tahoma" w:hAnsiTheme="majorHAnsi" w:cstheme="majorHAnsi"/>
        </w:rPr>
      </w:pPr>
    </w:p>
    <w:tbl>
      <w:tblPr>
        <w:tblStyle w:val="a"/>
        <w:tblW w:w="10348" w:type="dxa"/>
        <w:tblInd w:w="-157" w:type="dxa"/>
        <w:tblLayout w:type="fixed"/>
        <w:tblLook w:val="0400" w:firstRow="0" w:lastRow="0" w:firstColumn="0" w:lastColumn="0" w:noHBand="0" w:noVBand="1"/>
      </w:tblPr>
      <w:tblGrid>
        <w:gridCol w:w="675"/>
        <w:gridCol w:w="789"/>
        <w:gridCol w:w="382"/>
        <w:gridCol w:w="382"/>
        <w:gridCol w:w="382"/>
        <w:gridCol w:w="382"/>
        <w:gridCol w:w="382"/>
        <w:gridCol w:w="382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248"/>
        <w:gridCol w:w="248"/>
      </w:tblGrid>
      <w:tr w:rsidR="00BF3373" w:rsidRPr="00A5099F" w14:paraId="50AE93C4" w14:textId="77777777">
        <w:trPr>
          <w:trHeight w:val="300"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CA8B3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Wskaźnik</w:t>
            </w:r>
          </w:p>
        </w:tc>
        <w:tc>
          <w:tcPr>
            <w:tcW w:w="78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0AA01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Jedn.</w:t>
            </w:r>
          </w:p>
        </w:tc>
        <w:tc>
          <w:tcPr>
            <w:tcW w:w="1528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6AD12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2018</w:t>
            </w:r>
          </w:p>
        </w:tc>
        <w:tc>
          <w:tcPr>
            <w:tcW w:w="1526" w:type="dxa"/>
            <w:gridSpan w:val="4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A7B09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2019</w:t>
            </w:r>
          </w:p>
        </w:tc>
        <w:tc>
          <w:tcPr>
            <w:tcW w:w="152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EC68A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2020</w:t>
            </w:r>
          </w:p>
        </w:tc>
        <w:tc>
          <w:tcPr>
            <w:tcW w:w="152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34D6F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2021</w:t>
            </w:r>
          </w:p>
        </w:tc>
        <w:tc>
          <w:tcPr>
            <w:tcW w:w="152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E8919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2022</w:t>
            </w:r>
          </w:p>
        </w:tc>
        <w:tc>
          <w:tcPr>
            <w:tcW w:w="125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E3B87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2023</w:t>
            </w:r>
          </w:p>
        </w:tc>
      </w:tr>
      <w:tr w:rsidR="00BF3373" w:rsidRPr="00A5099F" w14:paraId="4894185D" w14:textId="77777777">
        <w:trPr>
          <w:trHeight w:val="288"/>
        </w:trPr>
        <w:tc>
          <w:tcPr>
            <w:tcW w:w="67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7AB5B" w14:textId="77777777" w:rsidR="00BF3373" w:rsidRPr="00A5099F" w:rsidRDefault="00BF3373" w:rsidP="00A5099F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color w:val="FFFFFF"/>
              </w:rPr>
            </w:pPr>
          </w:p>
        </w:tc>
        <w:tc>
          <w:tcPr>
            <w:tcW w:w="78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5A424" w14:textId="77777777" w:rsidR="00BF3373" w:rsidRPr="00A5099F" w:rsidRDefault="00BF3373" w:rsidP="00A5099F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color w:val="FFFFFF"/>
              </w:rPr>
            </w:pPr>
          </w:p>
        </w:tc>
        <w:tc>
          <w:tcPr>
            <w:tcW w:w="3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6CA00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0426F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02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16D66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03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EAA0F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04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EF0A5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01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2B2B2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02</w:t>
            </w:r>
          </w:p>
        </w:tc>
        <w:tc>
          <w:tcPr>
            <w:tcW w:w="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E3ED0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03</w:t>
            </w:r>
          </w:p>
        </w:tc>
        <w:tc>
          <w:tcPr>
            <w:tcW w:w="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C9DD5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04</w:t>
            </w:r>
          </w:p>
        </w:tc>
        <w:tc>
          <w:tcPr>
            <w:tcW w:w="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FE046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01</w:t>
            </w:r>
          </w:p>
        </w:tc>
        <w:tc>
          <w:tcPr>
            <w:tcW w:w="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BCCD9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02</w:t>
            </w:r>
          </w:p>
        </w:tc>
        <w:tc>
          <w:tcPr>
            <w:tcW w:w="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E7E7E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03</w:t>
            </w:r>
          </w:p>
        </w:tc>
        <w:tc>
          <w:tcPr>
            <w:tcW w:w="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78390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04</w:t>
            </w:r>
          </w:p>
        </w:tc>
        <w:tc>
          <w:tcPr>
            <w:tcW w:w="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EF258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01</w:t>
            </w:r>
          </w:p>
        </w:tc>
        <w:tc>
          <w:tcPr>
            <w:tcW w:w="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3FB4C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02</w:t>
            </w:r>
          </w:p>
        </w:tc>
        <w:tc>
          <w:tcPr>
            <w:tcW w:w="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C90F1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12A78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70AEB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AC498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4D248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416E8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F9AC5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16543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02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6922E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03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2037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2DC8E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A5099F">
              <w:rPr>
                <w:rFonts w:asciiTheme="majorHAnsi" w:eastAsia="Calibri" w:hAnsiTheme="majorHAnsi" w:cstheme="majorHAnsi"/>
                <w:b/>
                <w:color w:val="FFFFFF"/>
              </w:rPr>
              <w:t>04</w:t>
            </w:r>
          </w:p>
        </w:tc>
      </w:tr>
      <w:tr w:rsidR="00BF3373" w:rsidRPr="00A5099F" w14:paraId="3A80C8B0" w14:textId="77777777">
        <w:trPr>
          <w:trHeight w:val="420"/>
        </w:trPr>
        <w:tc>
          <w:tcPr>
            <w:tcW w:w="67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78D63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Wskaźniki cen produkcji budowlano-montażowej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7F47F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okres poprzedni=100</w:t>
            </w:r>
          </w:p>
        </w:tc>
        <w:tc>
          <w:tcPr>
            <w:tcW w:w="382" w:type="dxa"/>
            <w:tcBorders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B6468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100,5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7D36E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100,8</w:t>
            </w:r>
          </w:p>
        </w:tc>
        <w:tc>
          <w:tcPr>
            <w:tcW w:w="38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7014C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101,0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98E63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101,1</w:t>
            </w:r>
          </w:p>
        </w:tc>
        <w:tc>
          <w:tcPr>
            <w:tcW w:w="38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83445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100,7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A1FC6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100,9</w:t>
            </w:r>
          </w:p>
        </w:tc>
        <w:tc>
          <w:tcPr>
            <w:tcW w:w="38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1A733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100,7</w:t>
            </w:r>
          </w:p>
        </w:tc>
        <w:tc>
          <w:tcPr>
            <w:tcW w:w="38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8392D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100,7</w:t>
            </w:r>
          </w:p>
        </w:tc>
        <w:tc>
          <w:tcPr>
            <w:tcW w:w="38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651B0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100,7</w:t>
            </w:r>
          </w:p>
        </w:tc>
        <w:tc>
          <w:tcPr>
            <w:tcW w:w="38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87459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100,5</w:t>
            </w:r>
          </w:p>
        </w:tc>
        <w:tc>
          <w:tcPr>
            <w:tcW w:w="38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46901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100,6</w:t>
            </w:r>
          </w:p>
        </w:tc>
        <w:tc>
          <w:tcPr>
            <w:tcW w:w="38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D20B4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100,6</w:t>
            </w:r>
          </w:p>
        </w:tc>
        <w:tc>
          <w:tcPr>
            <w:tcW w:w="38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C9553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100,7</w:t>
            </w:r>
          </w:p>
        </w:tc>
        <w:tc>
          <w:tcPr>
            <w:tcW w:w="38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9556A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101,3</w:t>
            </w:r>
          </w:p>
        </w:tc>
        <w:tc>
          <w:tcPr>
            <w:tcW w:w="38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E8932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101,7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1F3CA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102,6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2882B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103,4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E8FCC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104,0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F451A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103,5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AAE92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103,2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7CC64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101,7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8D865" w14:textId="77777777" w:rsidR="00BF3373" w:rsidRPr="00A5099F" w:rsidRDefault="00000000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A5099F">
              <w:rPr>
                <w:rFonts w:asciiTheme="majorHAnsi" w:eastAsia="Calibri" w:hAnsiTheme="majorHAnsi" w:cstheme="majorHAnsi"/>
              </w:rPr>
              <w:t>102,1</w:t>
            </w:r>
          </w:p>
        </w:tc>
        <w:tc>
          <w:tcPr>
            <w:tcW w:w="248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59C8" w14:textId="77777777" w:rsidR="00BF3373" w:rsidRPr="00A5099F" w:rsidRDefault="00BF3373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48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B253F" w14:textId="77777777" w:rsidR="00BF3373" w:rsidRPr="00A5099F" w:rsidRDefault="00BF3373" w:rsidP="00A5099F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</w:tbl>
    <w:p w14:paraId="799FE9DE" w14:textId="77777777" w:rsidR="00BF3373" w:rsidRPr="00A5099F" w:rsidRDefault="00BF3373" w:rsidP="00A5099F">
      <w:pPr>
        <w:spacing w:after="160" w:line="240" w:lineRule="auto"/>
        <w:jc w:val="both"/>
        <w:rPr>
          <w:rFonts w:asciiTheme="majorHAnsi" w:hAnsiTheme="majorHAnsi" w:cstheme="majorHAnsi"/>
        </w:rPr>
      </w:pPr>
    </w:p>
    <w:p w14:paraId="06DBD300" w14:textId="2F02FFE2" w:rsidR="00BF3373" w:rsidRPr="00A5099F" w:rsidRDefault="00000000" w:rsidP="00A5099F">
      <w:pPr>
        <w:spacing w:after="160" w:line="240" w:lineRule="auto"/>
        <w:jc w:val="both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lastRenderedPageBreak/>
        <w:t xml:space="preserve">odpowiedź: </w:t>
      </w:r>
      <w:r w:rsidR="00A97E5E" w:rsidRPr="00A5099F">
        <w:rPr>
          <w:rFonts w:asciiTheme="majorHAnsi" w:hAnsiTheme="majorHAnsi" w:cstheme="majorHAnsi"/>
          <w:color w:val="FF0000"/>
        </w:rPr>
        <w:t>Zamawiając</w:t>
      </w:r>
      <w:r w:rsidR="00D650E2" w:rsidRPr="00A5099F">
        <w:rPr>
          <w:rFonts w:asciiTheme="majorHAnsi" w:hAnsiTheme="majorHAnsi" w:cstheme="majorHAnsi"/>
          <w:color w:val="FF0000"/>
        </w:rPr>
        <w:t>y</w:t>
      </w:r>
      <w:r w:rsidR="00A97E5E" w:rsidRPr="00A5099F">
        <w:rPr>
          <w:rFonts w:asciiTheme="majorHAnsi" w:hAnsiTheme="majorHAnsi" w:cstheme="majorHAnsi"/>
          <w:color w:val="FF0000"/>
        </w:rPr>
        <w:t xml:space="preserve"> wyraża zgody na zmianę</w:t>
      </w:r>
      <w:r w:rsidR="00D650E2" w:rsidRPr="00A5099F">
        <w:rPr>
          <w:rFonts w:asciiTheme="majorHAnsi" w:hAnsiTheme="majorHAnsi" w:cstheme="majorHAnsi"/>
          <w:color w:val="FF0000"/>
        </w:rPr>
        <w:t xml:space="preserve"> poziomu cen z 3 na 2 %</w:t>
      </w:r>
    </w:p>
    <w:p w14:paraId="3A3A6976" w14:textId="77777777" w:rsidR="00BF3373" w:rsidRPr="00A5099F" w:rsidRDefault="00000000" w:rsidP="00A5099F">
      <w:pPr>
        <w:numPr>
          <w:ilvl w:val="0"/>
          <w:numId w:val="1"/>
        </w:numPr>
        <w:spacing w:after="160"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t>Wnosimy o zmianę zapisów §22 ust. 11 „Suma zmian wynagrodzenia Wykonawcy na podstawie wszystkich postanowień niniejszego paragrafu nie może ‎przekroczyć 2 % wartości wynagrodzenia Wykonawcy za realizację robót budowlanych, (…)” Umowy, w zakresie limitu waloryzacji wynagrodzenia z 2% na co najmniej 10% w celu ograniczenia nadmiernych trudności w spełnieniu świadczenia oraz ograniczenia groźby wystąpienia rażącej straty.</w:t>
      </w:r>
    </w:p>
    <w:p w14:paraId="6DECB220" w14:textId="77777777" w:rsidR="00BF3373" w:rsidRPr="00A5099F" w:rsidRDefault="00000000" w:rsidP="00A5099F">
      <w:pPr>
        <w:spacing w:after="160"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  <w:color w:val="FF0000"/>
        </w:rPr>
        <w:t>odpowiedź: Zamawiający wyraża zgodę na zmianę limitu waloryzacji wynagrodzenia z 2% na 8%.</w:t>
      </w:r>
    </w:p>
    <w:p w14:paraId="2C7A62CC" w14:textId="7E3EA615" w:rsidR="00BF3373" w:rsidRPr="00A5099F" w:rsidRDefault="00C447A6" w:rsidP="00A5099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eastAsia="Calibri" w:hAnsiTheme="majorHAnsi" w:cstheme="majorHAnsi"/>
          <w14:ligatures w14:val="standardContextual"/>
        </w:rPr>
        <w:t>Wnosimy o uzupełnienie dokumentacji przetargowej o przekroje poprzeczne.</w:t>
      </w:r>
    </w:p>
    <w:p w14:paraId="5084EF48" w14:textId="7842E8FA" w:rsidR="00C447A6" w:rsidRPr="00A5099F" w:rsidRDefault="00C447A6" w:rsidP="00A5099F">
      <w:pPr>
        <w:spacing w:line="240" w:lineRule="auto"/>
        <w:rPr>
          <w:rFonts w:asciiTheme="majorHAnsi" w:hAnsiTheme="majorHAnsi" w:cstheme="majorHAnsi"/>
          <w:color w:val="FF0000"/>
        </w:rPr>
      </w:pPr>
      <w:r w:rsidRPr="00A5099F">
        <w:rPr>
          <w:rFonts w:asciiTheme="majorHAnsi" w:hAnsiTheme="majorHAnsi" w:cstheme="majorHAnsi"/>
          <w:color w:val="FF0000"/>
        </w:rPr>
        <w:t>odpowiedź: Dokumentacja przetargowa nie zostanie uzupełniona o przekroje poprzeczne. Załączona dokumentacja zawiera m.in. przekroje normalne, profile podłużne, a także plany warstwicowe, są to elementy wystarczające do wyceny robót.</w:t>
      </w:r>
    </w:p>
    <w:p w14:paraId="6E2CF89C" w14:textId="16DC6B29" w:rsidR="00BF3373" w:rsidRPr="00A5099F" w:rsidRDefault="00BF3373" w:rsidP="00A5099F">
      <w:pPr>
        <w:tabs>
          <w:tab w:val="left" w:pos="1155"/>
        </w:tabs>
        <w:spacing w:after="160" w:line="240" w:lineRule="auto"/>
        <w:jc w:val="both"/>
        <w:rPr>
          <w:rFonts w:asciiTheme="majorHAnsi" w:hAnsiTheme="majorHAnsi" w:cstheme="majorHAnsi"/>
        </w:rPr>
      </w:pPr>
    </w:p>
    <w:p w14:paraId="7D8E991F" w14:textId="77777777" w:rsidR="003E0B9C" w:rsidRPr="00A5099F" w:rsidRDefault="003E0B9C" w:rsidP="00A5099F">
      <w:pPr>
        <w:numPr>
          <w:ilvl w:val="0"/>
          <w:numId w:val="1"/>
        </w:numPr>
        <w:spacing w:after="160" w:line="240" w:lineRule="auto"/>
        <w:jc w:val="both"/>
        <w:rPr>
          <w:rFonts w:asciiTheme="majorHAnsi" w:hAnsiTheme="majorHAnsi" w:cstheme="majorHAnsi"/>
          <w:lang w:val="pl-PL"/>
        </w:rPr>
      </w:pPr>
      <w:r w:rsidRPr="003E0B9C">
        <w:rPr>
          <w:rFonts w:asciiTheme="majorHAnsi" w:hAnsiTheme="majorHAnsi" w:cstheme="majorHAnsi"/>
          <w:lang w:val="pl-PL"/>
        </w:rPr>
        <w:t>Prosimy o potwierdzenie, że: „W przypadku, jeżeli podłoże po zagęszczeniu na badanym odcinku nie będzie spełniało jednego bądź obu powyższych warunków, należy je przekwalifikować do odpowiedniej niższej grupy nośności i zastosować odpowiednią konstrukcję ulepszonego podłoża lub wykonać miejscową wymianę gruntów”, Wykonawca otrzyma dodatkową zapłatę za roboty nie ujęte w podstawowym zakresie zadania, na podstawie nowego kosztorysu zaakceptowanego przez Inspektora.</w:t>
      </w:r>
    </w:p>
    <w:p w14:paraId="0482B5CD" w14:textId="532DB254" w:rsidR="004B5310" w:rsidRPr="003E0B9C" w:rsidRDefault="004B5310" w:rsidP="007C0CD8">
      <w:pPr>
        <w:spacing w:after="160" w:line="240" w:lineRule="auto"/>
        <w:jc w:val="both"/>
        <w:rPr>
          <w:rFonts w:asciiTheme="majorHAnsi" w:hAnsiTheme="majorHAnsi" w:cstheme="majorHAnsi"/>
          <w:color w:val="FF0000"/>
          <w:lang w:val="pl-PL"/>
        </w:rPr>
      </w:pPr>
      <w:r w:rsidRPr="00A5099F">
        <w:rPr>
          <w:rFonts w:asciiTheme="majorHAnsi" w:hAnsiTheme="majorHAnsi" w:cstheme="majorHAnsi"/>
          <w:color w:val="FF0000"/>
        </w:rPr>
        <w:t>odpowiedź:</w:t>
      </w:r>
      <w:r w:rsidRPr="00A5099F">
        <w:rPr>
          <w:rFonts w:asciiTheme="majorHAnsi" w:eastAsia="Times New Roman" w:hAnsiTheme="majorHAnsi" w:cstheme="majorHAnsi"/>
          <w:color w:val="FF0000"/>
        </w:rPr>
        <w:t xml:space="preserve"> </w:t>
      </w:r>
      <w:r w:rsidRPr="00A5099F">
        <w:rPr>
          <w:rFonts w:asciiTheme="majorHAnsi" w:eastAsia="Times New Roman" w:hAnsiTheme="majorHAnsi" w:cstheme="majorHAnsi"/>
          <w:color w:val="FF0000"/>
        </w:rPr>
        <w:t>Zgodnie z zapisami dokumentacji projektowej</w:t>
      </w:r>
    </w:p>
    <w:p w14:paraId="629525C8" w14:textId="77777777" w:rsidR="003E0B9C" w:rsidRPr="00A5099F" w:rsidRDefault="003E0B9C" w:rsidP="00A5099F">
      <w:pPr>
        <w:numPr>
          <w:ilvl w:val="0"/>
          <w:numId w:val="1"/>
        </w:numPr>
        <w:spacing w:after="160" w:line="240" w:lineRule="auto"/>
        <w:jc w:val="both"/>
        <w:rPr>
          <w:rFonts w:asciiTheme="majorHAnsi" w:hAnsiTheme="majorHAnsi" w:cstheme="majorHAnsi"/>
          <w:lang w:val="pl-PL"/>
        </w:rPr>
      </w:pPr>
      <w:r w:rsidRPr="003E0B9C">
        <w:rPr>
          <w:rFonts w:asciiTheme="majorHAnsi" w:hAnsiTheme="majorHAnsi" w:cstheme="majorHAnsi"/>
          <w:lang w:val="pl-PL"/>
        </w:rPr>
        <w:t>Prosimy o potwierdzenie, że właścicielem wszystkich materiałów rozbiórkowych, w tym frezu, jest Wykonawca.</w:t>
      </w:r>
    </w:p>
    <w:p w14:paraId="0477686C" w14:textId="6B1D07FB" w:rsidR="00D56477" w:rsidRPr="003E0B9C" w:rsidRDefault="00D56477" w:rsidP="007C0CD8">
      <w:pPr>
        <w:spacing w:after="160" w:line="240" w:lineRule="auto"/>
        <w:jc w:val="both"/>
        <w:rPr>
          <w:rFonts w:asciiTheme="majorHAnsi" w:hAnsiTheme="majorHAnsi" w:cstheme="majorHAnsi"/>
          <w:color w:val="FF0000"/>
          <w:lang w:val="pl-PL"/>
        </w:rPr>
      </w:pPr>
      <w:r w:rsidRPr="00A5099F">
        <w:rPr>
          <w:rFonts w:asciiTheme="majorHAnsi" w:hAnsiTheme="majorHAnsi" w:cstheme="majorHAnsi"/>
          <w:color w:val="FF0000"/>
        </w:rPr>
        <w:t>odpowiedź:</w:t>
      </w:r>
      <w:r w:rsidR="007C3F30" w:rsidRPr="00A5099F">
        <w:rPr>
          <w:rFonts w:asciiTheme="majorHAnsi" w:hAnsiTheme="majorHAnsi" w:cstheme="majorHAnsi"/>
          <w:color w:val="FF0000"/>
        </w:rPr>
        <w:t xml:space="preserve"> Zgodnie z zapisami </w:t>
      </w:r>
      <w:r w:rsidR="007C3F30" w:rsidRPr="00A5099F">
        <w:rPr>
          <w:rFonts w:asciiTheme="majorHAnsi" w:hAnsiTheme="majorHAnsi" w:cstheme="majorHAnsi"/>
          <w:color w:val="FF0000"/>
        </w:rPr>
        <w:t>SST D.M.00.00.00, pkt 2.7</w:t>
      </w:r>
      <w:r w:rsidR="00593B99" w:rsidRPr="00A5099F">
        <w:rPr>
          <w:rFonts w:asciiTheme="majorHAnsi" w:hAnsiTheme="majorHAnsi" w:cstheme="majorHAnsi"/>
          <w:color w:val="FF0000"/>
        </w:rPr>
        <w:t xml:space="preserve">, pozostałe materiały z rozbiórki należą do Wykonawcy </w:t>
      </w:r>
    </w:p>
    <w:p w14:paraId="0ED75CAD" w14:textId="77777777" w:rsidR="003E0B9C" w:rsidRPr="00A5099F" w:rsidRDefault="003E0B9C" w:rsidP="00A5099F">
      <w:pPr>
        <w:numPr>
          <w:ilvl w:val="0"/>
          <w:numId w:val="1"/>
        </w:numPr>
        <w:spacing w:after="160" w:line="240" w:lineRule="auto"/>
        <w:jc w:val="both"/>
        <w:rPr>
          <w:rFonts w:asciiTheme="majorHAnsi" w:hAnsiTheme="majorHAnsi" w:cstheme="majorHAnsi"/>
          <w:lang w:val="pl-PL"/>
        </w:rPr>
      </w:pPr>
      <w:r w:rsidRPr="003E0B9C">
        <w:rPr>
          <w:rFonts w:asciiTheme="majorHAnsi" w:hAnsiTheme="majorHAnsi" w:cstheme="majorHAnsi"/>
          <w:lang w:val="pl-PL"/>
        </w:rPr>
        <w:t>Prosimy o potwierdzenie, że Wykonawca nie ponosi żadnych kosztów związanych z udostępnieniem pasa drogowego przez GDDKiA (droga nr 32) oraz ZDW (droga nr 285), związanych z realizacją zadania.</w:t>
      </w:r>
    </w:p>
    <w:p w14:paraId="0198BE4D" w14:textId="75DEBC53" w:rsidR="00D56477" w:rsidRPr="003E0B9C" w:rsidRDefault="00D56477" w:rsidP="007C0CD8">
      <w:pPr>
        <w:spacing w:after="160" w:line="240" w:lineRule="auto"/>
        <w:jc w:val="both"/>
        <w:rPr>
          <w:rFonts w:asciiTheme="majorHAnsi" w:hAnsiTheme="majorHAnsi" w:cstheme="majorHAnsi"/>
          <w:color w:val="FF0000"/>
          <w:lang w:val="pl-PL"/>
        </w:rPr>
      </w:pPr>
      <w:r w:rsidRPr="00A5099F">
        <w:rPr>
          <w:rFonts w:asciiTheme="majorHAnsi" w:hAnsiTheme="majorHAnsi" w:cstheme="majorHAnsi"/>
          <w:color w:val="FF0000"/>
        </w:rPr>
        <w:t>odpowiedź:</w:t>
      </w:r>
      <w:r w:rsidR="005E2804" w:rsidRPr="00A5099F">
        <w:rPr>
          <w:rFonts w:asciiTheme="majorHAnsi" w:hAnsiTheme="majorHAnsi" w:cstheme="majorHAnsi"/>
          <w:color w:val="FF0000"/>
        </w:rPr>
        <w:t xml:space="preserve"> </w:t>
      </w:r>
      <w:r w:rsidR="005E2804" w:rsidRPr="00A5099F">
        <w:rPr>
          <w:rFonts w:asciiTheme="majorHAnsi" w:eastAsia="Times New Roman" w:hAnsiTheme="majorHAnsi" w:cstheme="majorHAnsi"/>
          <w:color w:val="FF0000"/>
        </w:rPr>
        <w:t xml:space="preserve">wejście odbywać się </w:t>
      </w:r>
      <w:r w:rsidR="005E2804" w:rsidRPr="00A5099F">
        <w:rPr>
          <w:rFonts w:asciiTheme="majorHAnsi" w:eastAsia="Times New Roman" w:hAnsiTheme="majorHAnsi" w:cstheme="majorHAnsi"/>
          <w:color w:val="FF0000"/>
        </w:rPr>
        <w:t xml:space="preserve">będzie </w:t>
      </w:r>
      <w:r w:rsidR="005E2804" w:rsidRPr="00A5099F">
        <w:rPr>
          <w:rFonts w:asciiTheme="majorHAnsi" w:eastAsia="Times New Roman" w:hAnsiTheme="majorHAnsi" w:cstheme="majorHAnsi"/>
          <w:color w:val="FF0000"/>
        </w:rPr>
        <w:t>na podstawie decyzji ZRID</w:t>
      </w:r>
      <w:r w:rsidR="005E2804" w:rsidRPr="00A5099F">
        <w:rPr>
          <w:rFonts w:asciiTheme="majorHAnsi" w:eastAsia="Times New Roman" w:hAnsiTheme="majorHAnsi" w:cstheme="majorHAnsi"/>
          <w:color w:val="FF0000"/>
        </w:rPr>
        <w:t>, któr</w:t>
      </w:r>
      <w:r w:rsidR="00C57DB9" w:rsidRPr="00A5099F">
        <w:rPr>
          <w:rFonts w:asciiTheme="majorHAnsi" w:eastAsia="Times New Roman" w:hAnsiTheme="majorHAnsi" w:cstheme="majorHAnsi"/>
          <w:color w:val="FF0000"/>
        </w:rPr>
        <w:t>a</w:t>
      </w:r>
      <w:r w:rsidR="005E2804" w:rsidRPr="00A5099F">
        <w:rPr>
          <w:rFonts w:asciiTheme="majorHAnsi" w:eastAsia="Times New Roman" w:hAnsiTheme="majorHAnsi" w:cstheme="majorHAnsi"/>
          <w:color w:val="FF0000"/>
        </w:rPr>
        <w:t xml:space="preserve"> jest w trakcie </w:t>
      </w:r>
      <w:r w:rsidR="00EE3DBF" w:rsidRPr="00A5099F">
        <w:rPr>
          <w:rFonts w:asciiTheme="majorHAnsi" w:eastAsia="Times New Roman" w:hAnsiTheme="majorHAnsi" w:cstheme="majorHAnsi"/>
          <w:color w:val="FF0000"/>
        </w:rPr>
        <w:t>uzyskania</w:t>
      </w:r>
    </w:p>
    <w:p w14:paraId="770B055A" w14:textId="77777777" w:rsidR="003E0B9C" w:rsidRPr="00A5099F" w:rsidRDefault="003E0B9C" w:rsidP="00A5099F">
      <w:pPr>
        <w:numPr>
          <w:ilvl w:val="0"/>
          <w:numId w:val="1"/>
        </w:numPr>
        <w:spacing w:after="160" w:line="240" w:lineRule="auto"/>
        <w:jc w:val="both"/>
        <w:rPr>
          <w:rFonts w:asciiTheme="majorHAnsi" w:hAnsiTheme="majorHAnsi" w:cstheme="majorHAnsi"/>
          <w:lang w:val="pl-PL"/>
        </w:rPr>
      </w:pPr>
      <w:r w:rsidRPr="003E0B9C">
        <w:rPr>
          <w:rFonts w:asciiTheme="majorHAnsi" w:hAnsiTheme="majorHAnsi" w:cstheme="majorHAnsi"/>
          <w:lang w:val="pl-PL"/>
        </w:rPr>
        <w:t xml:space="preserve">Prosimy o wskazanie miejsca zdania materiałów pochodzących z rozbiórki w tym elem. BRD, lub potwierdzenie że przedmiotowe materiały należy  zutylizować </w:t>
      </w:r>
    </w:p>
    <w:p w14:paraId="78D390A1" w14:textId="77777777" w:rsidR="00887AA0" w:rsidRPr="003E0B9C" w:rsidRDefault="00D56477" w:rsidP="007C0CD8">
      <w:pPr>
        <w:spacing w:after="160" w:line="240" w:lineRule="auto"/>
        <w:jc w:val="both"/>
        <w:rPr>
          <w:rFonts w:asciiTheme="majorHAnsi" w:hAnsiTheme="majorHAnsi" w:cstheme="majorHAnsi"/>
          <w:color w:val="FF0000"/>
          <w:lang w:val="pl-PL"/>
        </w:rPr>
      </w:pPr>
      <w:r w:rsidRPr="00A5099F">
        <w:rPr>
          <w:rFonts w:asciiTheme="majorHAnsi" w:hAnsiTheme="majorHAnsi" w:cstheme="majorHAnsi"/>
          <w:color w:val="FF0000"/>
        </w:rPr>
        <w:t>odpowiedź:</w:t>
      </w:r>
      <w:r w:rsidR="00EE3DBF" w:rsidRPr="00A5099F">
        <w:rPr>
          <w:rFonts w:asciiTheme="majorHAnsi" w:hAnsiTheme="majorHAnsi" w:cstheme="majorHAnsi"/>
          <w:color w:val="FF0000"/>
        </w:rPr>
        <w:t xml:space="preserve"> </w:t>
      </w:r>
      <w:r w:rsidR="00887AA0" w:rsidRPr="00A5099F">
        <w:rPr>
          <w:rFonts w:asciiTheme="majorHAnsi" w:hAnsiTheme="majorHAnsi" w:cstheme="majorHAnsi"/>
          <w:color w:val="FF0000"/>
        </w:rPr>
        <w:t xml:space="preserve">Zgodnie z zapisami SST D.M.00.00.00, pkt 2.7, pozostałe materiały z rozbiórki należą do Wykonawcy </w:t>
      </w:r>
    </w:p>
    <w:p w14:paraId="7CD949D9" w14:textId="77777777" w:rsidR="003E0B9C" w:rsidRPr="00A5099F" w:rsidRDefault="003E0B9C" w:rsidP="00A5099F">
      <w:pPr>
        <w:numPr>
          <w:ilvl w:val="0"/>
          <w:numId w:val="1"/>
        </w:numPr>
        <w:spacing w:after="160" w:line="240" w:lineRule="auto"/>
        <w:jc w:val="both"/>
        <w:rPr>
          <w:rFonts w:asciiTheme="majorHAnsi" w:hAnsiTheme="majorHAnsi" w:cstheme="majorHAnsi"/>
          <w:lang w:val="pl-PL"/>
        </w:rPr>
      </w:pPr>
      <w:r w:rsidRPr="003E0B9C">
        <w:rPr>
          <w:rFonts w:asciiTheme="majorHAnsi" w:hAnsiTheme="majorHAnsi" w:cstheme="majorHAnsi"/>
          <w:lang w:val="pl-PL"/>
        </w:rPr>
        <w:t>Czy zamawiający posiada badani nawierzchni asfaltowej przeznaczonej do frezowania na zawartość smoły.</w:t>
      </w:r>
    </w:p>
    <w:p w14:paraId="6813F876" w14:textId="41723C60" w:rsidR="00D56477" w:rsidRPr="003E0B9C" w:rsidRDefault="00D56477" w:rsidP="007C0CD8">
      <w:pPr>
        <w:spacing w:after="160" w:line="240" w:lineRule="auto"/>
        <w:jc w:val="both"/>
        <w:rPr>
          <w:rFonts w:asciiTheme="majorHAnsi" w:hAnsiTheme="majorHAnsi" w:cstheme="majorHAnsi"/>
          <w:color w:val="FF0000"/>
          <w:lang w:val="pl-PL"/>
        </w:rPr>
      </w:pPr>
      <w:r w:rsidRPr="00A5099F">
        <w:rPr>
          <w:rFonts w:asciiTheme="majorHAnsi" w:hAnsiTheme="majorHAnsi" w:cstheme="majorHAnsi"/>
          <w:color w:val="FF0000"/>
        </w:rPr>
        <w:t>odpowiedź:</w:t>
      </w:r>
      <w:r w:rsidRPr="00A5099F">
        <w:rPr>
          <w:rFonts w:asciiTheme="majorHAnsi" w:eastAsia="Times New Roman" w:hAnsiTheme="majorHAnsi" w:cstheme="majorHAnsi"/>
          <w:color w:val="FF0000"/>
        </w:rPr>
        <w:t xml:space="preserve"> </w:t>
      </w:r>
      <w:r w:rsidRPr="00A5099F">
        <w:rPr>
          <w:rFonts w:asciiTheme="majorHAnsi" w:eastAsia="Times New Roman" w:hAnsiTheme="majorHAnsi" w:cstheme="majorHAnsi"/>
          <w:color w:val="FF0000"/>
        </w:rPr>
        <w:t>W ramach dokumentacji nie były wykonywane takie badania</w:t>
      </w:r>
    </w:p>
    <w:p w14:paraId="39EABF20" w14:textId="202E5319" w:rsidR="00A5099F" w:rsidRPr="00A5099F" w:rsidRDefault="00A5099F" w:rsidP="00A5099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Theme="majorHAnsi" w:eastAsia="Times New Roman" w:hAnsiTheme="majorHAnsi" w:cstheme="majorHAnsi"/>
          <w:lang w:val="pl-PL"/>
        </w:rPr>
      </w:pPr>
      <w:r w:rsidRPr="00A5099F">
        <w:rPr>
          <w:rFonts w:asciiTheme="majorHAnsi" w:eastAsia="Calibri" w:hAnsiTheme="majorHAnsi" w:cstheme="majorHAnsi"/>
          <w:color w:val="000000"/>
          <w:lang w:val="pl-PL" w:eastAsia="en-US"/>
        </w:rPr>
        <w:t xml:space="preserve">W związku z powyższym, działając na podstawie art. 286 ust. 3 ustawy, Zamawiający </w:t>
      </w:r>
      <w:r w:rsidRPr="00A5099F">
        <w:rPr>
          <w:rFonts w:asciiTheme="majorHAnsi" w:eastAsia="Times New Roman" w:hAnsiTheme="majorHAnsi" w:cstheme="majorHAnsi"/>
          <w:lang w:val="pl-PL"/>
        </w:rPr>
        <w:t xml:space="preserve">przedłuża </w:t>
      </w:r>
      <w:r w:rsidRPr="00A5099F">
        <w:rPr>
          <w:rFonts w:asciiTheme="majorHAnsi" w:eastAsia="Times New Roman" w:hAnsiTheme="majorHAnsi" w:cstheme="majorHAnsi"/>
          <w:b/>
          <w:bCs/>
          <w:lang w:val="pl-PL"/>
        </w:rPr>
        <w:t xml:space="preserve">termin składania i otwarcia ofert do dnia </w:t>
      </w:r>
      <w:r w:rsidR="007C0CD8">
        <w:rPr>
          <w:rFonts w:asciiTheme="majorHAnsi" w:eastAsia="Times New Roman" w:hAnsiTheme="majorHAnsi" w:cstheme="majorHAnsi"/>
          <w:b/>
          <w:bCs/>
          <w:lang w:val="pl-PL"/>
        </w:rPr>
        <w:t>30 listopada 2023</w:t>
      </w:r>
      <w:r w:rsidRPr="00A5099F">
        <w:rPr>
          <w:rFonts w:asciiTheme="majorHAnsi" w:eastAsia="Times New Roman" w:hAnsiTheme="majorHAnsi" w:cstheme="majorHAnsi"/>
          <w:b/>
          <w:bCs/>
          <w:lang w:val="pl-PL"/>
        </w:rPr>
        <w:t xml:space="preserve"> r.</w:t>
      </w:r>
      <w:r w:rsidRPr="00A5099F">
        <w:rPr>
          <w:rFonts w:asciiTheme="majorHAnsi" w:eastAsia="Times New Roman" w:hAnsiTheme="majorHAnsi" w:cstheme="majorHAnsi"/>
          <w:lang w:val="pl-PL"/>
        </w:rPr>
        <w:t xml:space="preserve"> </w:t>
      </w:r>
      <w:r w:rsidRPr="00A5099F">
        <w:rPr>
          <w:rFonts w:asciiTheme="majorHAnsi" w:eastAsia="Calibri" w:hAnsiTheme="majorHAnsi" w:cstheme="majorHAnsi"/>
          <w:color w:val="000000"/>
          <w:lang w:val="pl-PL" w:eastAsia="en-US"/>
        </w:rPr>
        <w:t xml:space="preserve"> oraz termin związania ofertą  do </w:t>
      </w:r>
      <w:r w:rsidRPr="00A5099F">
        <w:rPr>
          <w:rFonts w:asciiTheme="majorHAnsi" w:eastAsia="Calibri" w:hAnsiTheme="majorHAnsi" w:cstheme="majorHAnsi"/>
          <w:b/>
          <w:bCs/>
          <w:color w:val="000000"/>
          <w:lang w:val="pl-PL" w:eastAsia="en-US"/>
        </w:rPr>
        <w:t xml:space="preserve">dnia </w:t>
      </w:r>
      <w:r w:rsidR="007C0CD8">
        <w:rPr>
          <w:rFonts w:asciiTheme="majorHAnsi" w:eastAsia="Calibri" w:hAnsiTheme="majorHAnsi" w:cstheme="majorHAnsi"/>
          <w:b/>
          <w:bCs/>
          <w:color w:val="000000"/>
          <w:lang w:val="pl-PL" w:eastAsia="en-US"/>
        </w:rPr>
        <w:t>29 grudnia 2023</w:t>
      </w:r>
      <w:r w:rsidRPr="00A5099F">
        <w:rPr>
          <w:rFonts w:asciiTheme="majorHAnsi" w:eastAsia="Calibri" w:hAnsiTheme="majorHAnsi" w:cstheme="majorHAnsi"/>
          <w:b/>
          <w:bCs/>
          <w:color w:val="000000"/>
          <w:lang w:val="pl-PL" w:eastAsia="en-US"/>
        </w:rPr>
        <w:t xml:space="preserve"> r</w:t>
      </w:r>
      <w:r w:rsidRPr="00A5099F">
        <w:rPr>
          <w:rFonts w:asciiTheme="majorHAnsi" w:eastAsia="Calibri" w:hAnsiTheme="majorHAnsi" w:cstheme="majorHAnsi"/>
          <w:color w:val="000000"/>
          <w:lang w:val="pl-PL" w:eastAsia="en-US"/>
        </w:rPr>
        <w:t xml:space="preserve">.. </w:t>
      </w:r>
      <w:r w:rsidRPr="00A5099F">
        <w:rPr>
          <w:rFonts w:asciiTheme="majorHAnsi" w:eastAsia="Times New Roman" w:hAnsiTheme="majorHAnsi" w:cstheme="majorHAnsi"/>
          <w:lang w:val="pl-PL"/>
        </w:rPr>
        <w:t>Godzina otwarcia ofert pozostaje bez zmian.</w:t>
      </w:r>
    </w:p>
    <w:p w14:paraId="7DB2F6C7" w14:textId="77777777" w:rsidR="00A5099F" w:rsidRPr="00A5099F" w:rsidRDefault="00A5099F" w:rsidP="00A5099F">
      <w:pPr>
        <w:spacing w:line="240" w:lineRule="auto"/>
        <w:rPr>
          <w:rFonts w:asciiTheme="majorHAnsi" w:eastAsia="Times New Roman" w:hAnsiTheme="majorHAnsi" w:cstheme="majorHAnsi"/>
          <w:lang w:val="pl-PL"/>
        </w:rPr>
      </w:pPr>
      <w:r w:rsidRPr="00A5099F">
        <w:rPr>
          <w:rFonts w:asciiTheme="majorHAnsi" w:eastAsia="Times New Roman" w:hAnsiTheme="majorHAnsi" w:cstheme="majorHAnsi"/>
          <w:lang w:val="pl-PL"/>
        </w:rPr>
        <w:t xml:space="preserve"> </w:t>
      </w:r>
    </w:p>
    <w:p w14:paraId="55B22D6C" w14:textId="77777777" w:rsidR="00A5099F" w:rsidRPr="00A5099F" w:rsidRDefault="00A5099F" w:rsidP="00A5099F">
      <w:pPr>
        <w:spacing w:line="240" w:lineRule="auto"/>
        <w:rPr>
          <w:rFonts w:asciiTheme="majorHAnsi" w:eastAsia="Times New Roman" w:hAnsiTheme="majorHAnsi" w:cstheme="majorHAnsi"/>
          <w:lang w:val="pl-PL"/>
        </w:rPr>
      </w:pPr>
    </w:p>
    <w:p w14:paraId="4E4A63F8" w14:textId="77777777" w:rsidR="00BF3373" w:rsidRPr="00A5099F" w:rsidRDefault="00BF3373" w:rsidP="00A5099F">
      <w:pPr>
        <w:spacing w:after="160" w:line="240" w:lineRule="auto"/>
        <w:jc w:val="both"/>
        <w:rPr>
          <w:rFonts w:asciiTheme="majorHAnsi" w:hAnsiTheme="majorHAnsi" w:cstheme="majorHAnsi"/>
        </w:rPr>
      </w:pPr>
    </w:p>
    <w:p w14:paraId="165F4888" w14:textId="77777777" w:rsidR="00155E43" w:rsidRPr="00A5099F" w:rsidRDefault="00155E43" w:rsidP="00A5099F">
      <w:pPr>
        <w:spacing w:after="160" w:line="240" w:lineRule="auto"/>
        <w:jc w:val="both"/>
        <w:rPr>
          <w:rFonts w:asciiTheme="majorHAnsi" w:hAnsiTheme="majorHAnsi" w:cstheme="majorHAnsi"/>
        </w:rPr>
      </w:pPr>
    </w:p>
    <w:p w14:paraId="16E9FF22" w14:textId="42FE00A3" w:rsidR="00BF3373" w:rsidRPr="00A5099F" w:rsidRDefault="00155E43" w:rsidP="00A5099F">
      <w:pPr>
        <w:spacing w:after="160" w:line="240" w:lineRule="auto"/>
        <w:jc w:val="both"/>
        <w:rPr>
          <w:rFonts w:asciiTheme="majorHAnsi" w:hAnsiTheme="majorHAnsi" w:cstheme="majorHAnsi"/>
        </w:rPr>
      </w:pPr>
      <w:r w:rsidRPr="00A5099F">
        <w:rPr>
          <w:rFonts w:asciiTheme="majorHAnsi" w:hAnsiTheme="majorHAnsi" w:cstheme="majorHAnsi"/>
        </w:rPr>
        <w:lastRenderedPageBreak/>
        <w:t>Ponadto Zamawiający załączą zaktualizowaną dokumentację projektową</w:t>
      </w:r>
      <w:r w:rsidR="00D83ED5">
        <w:rPr>
          <w:rFonts w:asciiTheme="majorHAnsi" w:hAnsiTheme="majorHAnsi" w:cstheme="majorHAnsi"/>
        </w:rPr>
        <w:t>:</w:t>
      </w:r>
    </w:p>
    <w:p w14:paraId="20D68CCA" w14:textId="47D50CE5" w:rsidR="00155E43" w:rsidRPr="00D83ED5" w:rsidRDefault="00D83ED5" w:rsidP="00D83ED5">
      <w:pPr>
        <w:pStyle w:val="Akapitzlist"/>
        <w:numPr>
          <w:ilvl w:val="0"/>
          <w:numId w:val="2"/>
        </w:numPr>
        <w:spacing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a</w:t>
      </w:r>
      <w:r w:rsidR="00155E43" w:rsidRPr="00D83ED5">
        <w:rPr>
          <w:rFonts w:asciiTheme="majorHAnsi" w:eastAsia="Times New Roman" w:hAnsiTheme="majorHAnsi" w:cstheme="majorHAnsi"/>
        </w:rPr>
        <w:t>ktualizacji uległa wspomniana w pytaniu SST.</w:t>
      </w:r>
    </w:p>
    <w:p w14:paraId="7D4163E4" w14:textId="1D5A5CD8" w:rsidR="00155E43" w:rsidRDefault="00155E43" w:rsidP="00D83ED5">
      <w:pPr>
        <w:pStyle w:val="Akapitzlist"/>
        <w:numPr>
          <w:ilvl w:val="0"/>
          <w:numId w:val="2"/>
        </w:numPr>
        <w:spacing w:line="240" w:lineRule="auto"/>
        <w:rPr>
          <w:rFonts w:asciiTheme="majorHAnsi" w:eastAsia="Times New Roman" w:hAnsiTheme="majorHAnsi" w:cstheme="majorHAnsi"/>
        </w:rPr>
      </w:pPr>
      <w:r w:rsidRPr="00D83ED5">
        <w:rPr>
          <w:rFonts w:asciiTheme="majorHAnsi" w:eastAsia="Times New Roman" w:hAnsiTheme="majorHAnsi" w:cstheme="majorHAnsi"/>
        </w:rPr>
        <w:t>aktualizacji uległ rysunek w Projekcie technicznym E.1.3</w:t>
      </w:r>
    </w:p>
    <w:p w14:paraId="6BBC6491" w14:textId="07C321A5" w:rsidR="003B19FC" w:rsidRDefault="003B456D" w:rsidP="00D83ED5">
      <w:pPr>
        <w:pStyle w:val="Akapitzlist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="00155E43" w:rsidRPr="00D83ED5">
        <w:rPr>
          <w:rFonts w:asciiTheme="majorHAnsi" w:hAnsiTheme="majorHAnsi" w:cstheme="majorHAnsi"/>
        </w:rPr>
        <w:t xml:space="preserve"> folderze 01.PROJEKT ZAŁĄCZNIK DO WNIOSKU</w:t>
      </w:r>
    </w:p>
    <w:p w14:paraId="5098B2FB" w14:textId="79765370" w:rsidR="00155E43" w:rsidRPr="003B19FC" w:rsidRDefault="00155E43" w:rsidP="0065613E">
      <w:pPr>
        <w:pStyle w:val="Akapitzlist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3B19FC">
        <w:rPr>
          <w:rFonts w:asciiTheme="majorHAnsi" w:hAnsiTheme="majorHAnsi" w:cstheme="majorHAnsi"/>
        </w:rPr>
        <w:t>TOM 1 PZT</w:t>
      </w:r>
      <w:r w:rsidR="003B19FC">
        <w:rPr>
          <w:rFonts w:asciiTheme="majorHAnsi" w:hAnsiTheme="majorHAnsi" w:cstheme="majorHAnsi"/>
        </w:rPr>
        <w:t xml:space="preserve"> </w:t>
      </w:r>
      <w:r w:rsidRPr="003B19FC">
        <w:rPr>
          <w:rFonts w:asciiTheme="majorHAnsi" w:hAnsiTheme="majorHAnsi" w:cstheme="majorHAnsi"/>
        </w:rPr>
        <w:t xml:space="preserve">Zmiana w opisie PZT str. 45 oraz rys. 2.3 i Z.1.3 </w:t>
      </w:r>
    </w:p>
    <w:p w14:paraId="4D6B9D0E" w14:textId="1B18E8A5" w:rsidR="00155E43" w:rsidRPr="00073E51" w:rsidRDefault="00155E43" w:rsidP="00A244A2">
      <w:pPr>
        <w:pStyle w:val="Akapitzlist"/>
        <w:numPr>
          <w:ilvl w:val="0"/>
          <w:numId w:val="2"/>
        </w:numPr>
        <w:spacing w:line="240" w:lineRule="auto"/>
        <w:rPr>
          <w:rFonts w:asciiTheme="majorHAnsi" w:eastAsia="Times New Roman" w:hAnsiTheme="majorHAnsi" w:cstheme="majorHAnsi"/>
        </w:rPr>
      </w:pPr>
      <w:r w:rsidRPr="003B19FC">
        <w:rPr>
          <w:rFonts w:asciiTheme="majorHAnsi" w:eastAsia="Times New Roman" w:hAnsiTheme="majorHAnsi" w:cstheme="majorHAnsi"/>
        </w:rPr>
        <w:t>TOM2 PAB</w:t>
      </w:r>
      <w:r w:rsidR="003B19FC">
        <w:rPr>
          <w:rFonts w:asciiTheme="majorHAnsi" w:eastAsia="Times New Roman" w:hAnsiTheme="majorHAnsi" w:cstheme="majorHAnsi"/>
        </w:rPr>
        <w:t xml:space="preserve"> </w:t>
      </w:r>
      <w:r w:rsidRPr="00073E51">
        <w:rPr>
          <w:rFonts w:asciiTheme="majorHAnsi" w:eastAsia="Times New Roman" w:hAnsiTheme="majorHAnsi" w:cstheme="majorHAnsi"/>
        </w:rPr>
        <w:t>Zmiana na rys. D.2.2 (uszczegółowiono dane w zakresie rowu krytego) oraz U.1.3 (nie wszystkie linie były pokazane)</w:t>
      </w:r>
    </w:p>
    <w:p w14:paraId="799A0657" w14:textId="12901D1D" w:rsidR="00155E43" w:rsidRPr="00073E51" w:rsidRDefault="003B456D" w:rsidP="0091780F">
      <w:pPr>
        <w:pStyle w:val="Akapitzlist"/>
        <w:numPr>
          <w:ilvl w:val="0"/>
          <w:numId w:val="2"/>
        </w:numPr>
        <w:spacing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w</w:t>
      </w:r>
      <w:r w:rsidR="00155E43" w:rsidRPr="00560965">
        <w:rPr>
          <w:rFonts w:asciiTheme="majorHAnsi" w:eastAsia="Times New Roman" w:hAnsiTheme="majorHAnsi" w:cstheme="majorHAnsi"/>
        </w:rPr>
        <w:t xml:space="preserve"> folderze 02.PROJEKT TECHNICZNY</w:t>
      </w:r>
      <w:r w:rsidR="00560965">
        <w:rPr>
          <w:rFonts w:asciiTheme="majorHAnsi" w:eastAsia="Times New Roman" w:hAnsiTheme="majorHAnsi" w:cstheme="majorHAnsi"/>
        </w:rPr>
        <w:t xml:space="preserve"> </w:t>
      </w:r>
      <w:r w:rsidR="00155E43" w:rsidRPr="00073E51">
        <w:rPr>
          <w:rFonts w:asciiTheme="majorHAnsi" w:eastAsia="Times New Roman" w:hAnsiTheme="majorHAnsi" w:cstheme="majorHAnsi"/>
        </w:rPr>
        <w:t>Zaktualizowany został opis – w zakresie rowu krytego str. 52, rys. D.3.3, D.4.1, D.4.2, D.4.3 i D.5.3.</w:t>
      </w:r>
    </w:p>
    <w:p w14:paraId="7C4B06D2" w14:textId="4A19B7B3" w:rsidR="00155E43" w:rsidRPr="00560965" w:rsidRDefault="003B456D" w:rsidP="00560965">
      <w:pPr>
        <w:pStyle w:val="Akapitzlist"/>
        <w:numPr>
          <w:ilvl w:val="0"/>
          <w:numId w:val="2"/>
        </w:numPr>
        <w:spacing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w</w:t>
      </w:r>
      <w:r w:rsidR="00155E43" w:rsidRPr="00560965">
        <w:rPr>
          <w:rFonts w:asciiTheme="majorHAnsi" w:eastAsia="Times New Roman" w:hAnsiTheme="majorHAnsi" w:cstheme="majorHAnsi"/>
        </w:rPr>
        <w:t xml:space="preserve"> folderze 03.SST - 01. DROGI I ARCH KRAJ zaktualizowano SST D.06.01.01, 07.02.01, 08.02.01a – w związku z pytaniami Wykonawców</w:t>
      </w:r>
    </w:p>
    <w:p w14:paraId="097ADB94" w14:textId="77777777" w:rsidR="00C52890" w:rsidRDefault="00155E43" w:rsidP="004350D0">
      <w:pPr>
        <w:pStyle w:val="Akapitzlist"/>
        <w:numPr>
          <w:ilvl w:val="0"/>
          <w:numId w:val="2"/>
        </w:numPr>
        <w:spacing w:line="240" w:lineRule="auto"/>
        <w:rPr>
          <w:rFonts w:asciiTheme="majorHAnsi" w:eastAsia="Times New Roman" w:hAnsiTheme="majorHAnsi" w:cstheme="majorHAnsi"/>
        </w:rPr>
      </w:pPr>
      <w:r w:rsidRPr="00C52890">
        <w:rPr>
          <w:rFonts w:asciiTheme="majorHAnsi" w:eastAsia="Times New Roman" w:hAnsiTheme="majorHAnsi" w:cstheme="majorHAnsi"/>
        </w:rPr>
        <w:t xml:space="preserve">04. SANITARNA zaktualizowano zapisy SST – w odpowiedzi na pytania Wykonawców </w:t>
      </w:r>
    </w:p>
    <w:p w14:paraId="453CD1A1" w14:textId="3029F6BA" w:rsidR="00155E43" w:rsidRPr="00073E51" w:rsidRDefault="00155E43" w:rsidP="004350D0">
      <w:pPr>
        <w:pStyle w:val="Akapitzlist"/>
        <w:numPr>
          <w:ilvl w:val="0"/>
          <w:numId w:val="2"/>
        </w:numPr>
        <w:spacing w:line="240" w:lineRule="auto"/>
        <w:rPr>
          <w:rFonts w:asciiTheme="majorHAnsi" w:eastAsia="Times New Roman" w:hAnsiTheme="majorHAnsi" w:cstheme="majorHAnsi"/>
        </w:rPr>
      </w:pPr>
      <w:r w:rsidRPr="00073E51">
        <w:rPr>
          <w:rFonts w:asciiTheme="majorHAnsi" w:eastAsia="Times New Roman" w:hAnsiTheme="majorHAnsi" w:cstheme="majorHAnsi"/>
        </w:rPr>
        <w:t xml:space="preserve">w folderze Czasowej i Stałej organizacji ruchu </w:t>
      </w:r>
      <w:r w:rsidR="00C52890" w:rsidRPr="00C52890">
        <w:rPr>
          <w:rFonts w:asciiTheme="majorHAnsi" w:eastAsia="Times New Roman" w:hAnsiTheme="majorHAnsi" w:cstheme="majorHAnsi"/>
        </w:rPr>
        <w:t xml:space="preserve">- </w:t>
      </w:r>
      <w:r w:rsidRPr="00073E51">
        <w:rPr>
          <w:rFonts w:asciiTheme="majorHAnsi" w:eastAsia="Times New Roman" w:hAnsiTheme="majorHAnsi" w:cstheme="majorHAnsi"/>
        </w:rPr>
        <w:t>zatwierdzone projekty.</w:t>
      </w:r>
    </w:p>
    <w:p w14:paraId="28BC7BA7" w14:textId="13122BB7" w:rsidR="00155E43" w:rsidRDefault="003B456D" w:rsidP="00A737ED">
      <w:pPr>
        <w:pStyle w:val="Akapitzlist"/>
        <w:numPr>
          <w:ilvl w:val="0"/>
          <w:numId w:val="2"/>
        </w:numPr>
        <w:spacing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w</w:t>
      </w:r>
      <w:r w:rsidR="00155E43" w:rsidRPr="00A737ED">
        <w:rPr>
          <w:rFonts w:asciiTheme="majorHAnsi" w:eastAsia="Times New Roman" w:hAnsiTheme="majorHAnsi" w:cstheme="majorHAnsi"/>
        </w:rPr>
        <w:t xml:space="preserve"> folderze 06.KOSZTORYS jest plik: KI_GUBIN_v07 — kopia_ofertowy.xlsx, w którym na żółto zaznaczone zostały pozycje, w których nastąpiły zmiany lub zostały dodane</w:t>
      </w:r>
    </w:p>
    <w:p w14:paraId="78B7B615" w14:textId="64FA1354" w:rsidR="001631B7" w:rsidRPr="001631B7" w:rsidRDefault="003B456D" w:rsidP="001631B7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="001631B7" w:rsidRPr="001631B7">
        <w:rPr>
          <w:rFonts w:asciiTheme="majorHAnsi" w:hAnsiTheme="majorHAnsi" w:cstheme="majorHAnsi"/>
        </w:rPr>
        <w:t>szystkie pliki, które zostały zaktualizowane mają literkę P na końcu (dotyczy rysunków i opisów)</w:t>
      </w:r>
    </w:p>
    <w:p w14:paraId="5B84FDFE" w14:textId="77777777" w:rsidR="001631B7" w:rsidRPr="001631B7" w:rsidRDefault="001631B7" w:rsidP="001631B7">
      <w:pPr>
        <w:pStyle w:val="Akapitzlist"/>
        <w:spacing w:line="240" w:lineRule="auto"/>
        <w:rPr>
          <w:rFonts w:asciiTheme="majorHAnsi" w:eastAsia="Times New Roman" w:hAnsiTheme="majorHAnsi" w:cstheme="majorHAnsi"/>
        </w:rPr>
      </w:pPr>
    </w:p>
    <w:p w14:paraId="35E4FD5D" w14:textId="77777777" w:rsidR="00155E43" w:rsidRDefault="00155E43" w:rsidP="00A5099F">
      <w:pPr>
        <w:spacing w:line="240" w:lineRule="auto"/>
        <w:rPr>
          <w:rFonts w:asciiTheme="majorHAnsi" w:hAnsiTheme="majorHAnsi" w:cstheme="majorHAnsi"/>
        </w:rPr>
      </w:pPr>
    </w:p>
    <w:p w14:paraId="6B92F32F" w14:textId="77777777" w:rsidR="004428EA" w:rsidRPr="004428EA" w:rsidRDefault="004428EA" w:rsidP="004428EA">
      <w:pPr>
        <w:rPr>
          <w:rFonts w:asciiTheme="majorHAnsi" w:hAnsiTheme="majorHAnsi" w:cstheme="majorHAnsi"/>
        </w:rPr>
      </w:pPr>
    </w:p>
    <w:p w14:paraId="26CCF8F6" w14:textId="77777777" w:rsidR="004428EA" w:rsidRPr="004428EA" w:rsidRDefault="004428EA" w:rsidP="004428EA">
      <w:pPr>
        <w:rPr>
          <w:rFonts w:asciiTheme="majorHAnsi" w:hAnsiTheme="majorHAnsi" w:cstheme="majorHAnsi"/>
        </w:rPr>
      </w:pPr>
    </w:p>
    <w:p w14:paraId="26921A34" w14:textId="77777777" w:rsidR="004428EA" w:rsidRPr="00A5099F" w:rsidRDefault="004428EA" w:rsidP="004428EA">
      <w:pPr>
        <w:spacing w:line="240" w:lineRule="auto"/>
        <w:ind w:left="4956" w:firstLine="708"/>
        <w:rPr>
          <w:rFonts w:asciiTheme="majorHAnsi" w:eastAsia="Times New Roman" w:hAnsiTheme="majorHAnsi" w:cstheme="majorHAnsi"/>
          <w:i/>
          <w:iCs/>
          <w:lang w:val="pl-PL"/>
        </w:rPr>
      </w:pPr>
      <w:r w:rsidRPr="00A5099F">
        <w:rPr>
          <w:rFonts w:asciiTheme="majorHAnsi" w:eastAsia="Times New Roman" w:hAnsiTheme="majorHAnsi" w:cstheme="majorHAnsi"/>
          <w:i/>
          <w:iCs/>
          <w:lang w:val="pl-PL"/>
        </w:rPr>
        <w:t xml:space="preserve">Dokument podpisany przez: </w:t>
      </w:r>
    </w:p>
    <w:p w14:paraId="4E03F529" w14:textId="77777777" w:rsidR="004428EA" w:rsidRPr="00A5099F" w:rsidRDefault="004428EA" w:rsidP="004428EA">
      <w:pPr>
        <w:spacing w:line="240" w:lineRule="auto"/>
        <w:rPr>
          <w:rFonts w:asciiTheme="majorHAnsi" w:eastAsia="Times New Roman" w:hAnsiTheme="majorHAnsi" w:cstheme="majorHAnsi"/>
          <w:i/>
          <w:iCs/>
          <w:lang w:val="pl-PL"/>
        </w:rPr>
      </w:pPr>
      <w:r w:rsidRPr="00A5099F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A5099F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A5099F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A5099F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A5099F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A5099F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A5099F">
        <w:rPr>
          <w:rFonts w:asciiTheme="majorHAnsi" w:eastAsia="Times New Roman" w:hAnsiTheme="majorHAnsi" w:cstheme="majorHAnsi"/>
          <w:i/>
          <w:iCs/>
          <w:lang w:val="pl-PL"/>
        </w:rPr>
        <w:tab/>
        <w:t xml:space="preserve">    </w:t>
      </w:r>
      <w:r w:rsidRPr="00A5099F">
        <w:rPr>
          <w:rFonts w:asciiTheme="majorHAnsi" w:eastAsia="Times New Roman" w:hAnsiTheme="majorHAnsi" w:cstheme="majorHAnsi"/>
          <w:i/>
          <w:iCs/>
          <w:lang w:val="pl-PL"/>
        </w:rPr>
        <w:tab/>
        <w:t xml:space="preserve">   Z up. Burmistrza Miasta</w:t>
      </w:r>
    </w:p>
    <w:p w14:paraId="2E917EB9" w14:textId="08E10F8C" w:rsidR="004428EA" w:rsidRPr="004428EA" w:rsidRDefault="004428EA" w:rsidP="004428EA">
      <w:pPr>
        <w:ind w:left="5760"/>
        <w:rPr>
          <w:rFonts w:asciiTheme="majorHAnsi" w:hAnsiTheme="majorHAnsi" w:cstheme="majorHAnsi"/>
        </w:rPr>
      </w:pPr>
      <w:r w:rsidRPr="00A5099F">
        <w:rPr>
          <w:rFonts w:asciiTheme="majorHAnsi" w:eastAsia="Times New Roman" w:hAnsiTheme="majorHAnsi" w:cstheme="majorHAnsi"/>
          <w:i/>
          <w:iCs/>
          <w:lang w:val="pl-PL"/>
        </w:rPr>
        <w:t xml:space="preserve">        Justyna Karpisiak</w:t>
      </w:r>
    </w:p>
    <w:p w14:paraId="76CF61D8" w14:textId="77777777" w:rsidR="004428EA" w:rsidRPr="004428EA" w:rsidRDefault="004428EA" w:rsidP="004428EA">
      <w:pPr>
        <w:rPr>
          <w:rFonts w:asciiTheme="majorHAnsi" w:hAnsiTheme="majorHAnsi" w:cstheme="majorHAnsi"/>
        </w:rPr>
      </w:pPr>
    </w:p>
    <w:p w14:paraId="784DEF81" w14:textId="77777777" w:rsidR="004428EA" w:rsidRPr="004428EA" w:rsidRDefault="004428EA" w:rsidP="004428EA">
      <w:pPr>
        <w:rPr>
          <w:rFonts w:asciiTheme="majorHAnsi" w:hAnsiTheme="majorHAnsi" w:cstheme="majorHAnsi"/>
        </w:rPr>
      </w:pPr>
    </w:p>
    <w:p w14:paraId="12520307" w14:textId="77777777" w:rsidR="004428EA" w:rsidRDefault="004428EA" w:rsidP="004428EA">
      <w:pPr>
        <w:rPr>
          <w:rFonts w:asciiTheme="majorHAnsi" w:hAnsiTheme="majorHAnsi" w:cstheme="majorHAnsi"/>
        </w:rPr>
      </w:pPr>
    </w:p>
    <w:p w14:paraId="24785461" w14:textId="3749D58C" w:rsidR="004428EA" w:rsidRPr="004428EA" w:rsidRDefault="004428EA" w:rsidP="004428EA">
      <w:pPr>
        <w:tabs>
          <w:tab w:val="left" w:pos="634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sectPr w:rsidR="004428EA" w:rsidRPr="004428E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61C"/>
    <w:multiLevelType w:val="hybridMultilevel"/>
    <w:tmpl w:val="42400730"/>
    <w:lvl w:ilvl="0" w:tplc="6EBEE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579F1"/>
    <w:multiLevelType w:val="multilevel"/>
    <w:tmpl w:val="CF4C52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120AE3"/>
    <w:multiLevelType w:val="multilevel"/>
    <w:tmpl w:val="20EC7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" w15:restartNumberingAfterBreak="0">
    <w:nsid w:val="472F2C84"/>
    <w:multiLevelType w:val="hybridMultilevel"/>
    <w:tmpl w:val="01824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459644">
    <w:abstractNumId w:val="2"/>
  </w:num>
  <w:num w:numId="2" w16cid:durableId="1424375011">
    <w:abstractNumId w:val="1"/>
  </w:num>
  <w:num w:numId="3" w16cid:durableId="1871797632">
    <w:abstractNumId w:val="3"/>
  </w:num>
  <w:num w:numId="4" w16cid:durableId="702172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268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73"/>
    <w:rsid w:val="00014BF5"/>
    <w:rsid w:val="00064366"/>
    <w:rsid w:val="0009064F"/>
    <w:rsid w:val="000F39F2"/>
    <w:rsid w:val="000F782A"/>
    <w:rsid w:val="001505F2"/>
    <w:rsid w:val="00155E43"/>
    <w:rsid w:val="001631B7"/>
    <w:rsid w:val="001A2867"/>
    <w:rsid w:val="001B7149"/>
    <w:rsid w:val="001C76DF"/>
    <w:rsid w:val="00215266"/>
    <w:rsid w:val="002A7453"/>
    <w:rsid w:val="002C288C"/>
    <w:rsid w:val="002D40D5"/>
    <w:rsid w:val="00333DBA"/>
    <w:rsid w:val="0037757E"/>
    <w:rsid w:val="003B19FC"/>
    <w:rsid w:val="003B456D"/>
    <w:rsid w:val="003E0B9C"/>
    <w:rsid w:val="004428EA"/>
    <w:rsid w:val="00451203"/>
    <w:rsid w:val="004733EE"/>
    <w:rsid w:val="004816A1"/>
    <w:rsid w:val="00482995"/>
    <w:rsid w:val="004A2401"/>
    <w:rsid w:val="004B5310"/>
    <w:rsid w:val="00501EB1"/>
    <w:rsid w:val="00522826"/>
    <w:rsid w:val="00560965"/>
    <w:rsid w:val="0056710C"/>
    <w:rsid w:val="0059390F"/>
    <w:rsid w:val="00593B99"/>
    <w:rsid w:val="005E2804"/>
    <w:rsid w:val="00613AB4"/>
    <w:rsid w:val="0069055F"/>
    <w:rsid w:val="006A36A5"/>
    <w:rsid w:val="007438B3"/>
    <w:rsid w:val="00745EF7"/>
    <w:rsid w:val="00757C32"/>
    <w:rsid w:val="007C0CD8"/>
    <w:rsid w:val="007C3F30"/>
    <w:rsid w:val="007D0287"/>
    <w:rsid w:val="008075FF"/>
    <w:rsid w:val="00865572"/>
    <w:rsid w:val="00887AA0"/>
    <w:rsid w:val="0098117C"/>
    <w:rsid w:val="009F7BF0"/>
    <w:rsid w:val="00A5099F"/>
    <w:rsid w:val="00A737ED"/>
    <w:rsid w:val="00A97E5E"/>
    <w:rsid w:val="00AA3A20"/>
    <w:rsid w:val="00AC4DC4"/>
    <w:rsid w:val="00AF742B"/>
    <w:rsid w:val="00B81497"/>
    <w:rsid w:val="00B93DA6"/>
    <w:rsid w:val="00BA4221"/>
    <w:rsid w:val="00BA5B67"/>
    <w:rsid w:val="00BB285B"/>
    <w:rsid w:val="00BC6E9F"/>
    <w:rsid w:val="00BF3373"/>
    <w:rsid w:val="00C447A6"/>
    <w:rsid w:val="00C52890"/>
    <w:rsid w:val="00C57DB9"/>
    <w:rsid w:val="00CA2B9F"/>
    <w:rsid w:val="00CD728C"/>
    <w:rsid w:val="00D56477"/>
    <w:rsid w:val="00D650E2"/>
    <w:rsid w:val="00D83ED5"/>
    <w:rsid w:val="00DD63A7"/>
    <w:rsid w:val="00E84B6A"/>
    <w:rsid w:val="00EB0B2A"/>
    <w:rsid w:val="00EE3DBF"/>
    <w:rsid w:val="00F33AA0"/>
    <w:rsid w:val="00F360AC"/>
    <w:rsid w:val="00F94EF8"/>
    <w:rsid w:val="00FB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717C"/>
  <w15:docId w15:val="{1CBD8FC7-5EFE-46F4-AF79-DB45D192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kapitzlist">
    <w:name w:val="List Paragraph"/>
    <w:aliases w:val="normalny tekst,zwykły tekst,List Paragraph1,BulletC,Obiekt,L1,Numerowanie,Akapit z listą5,List Paragraph,Normal,Akapit z listą3,Akapit z listą31,Wypunktowanie,Normal2,Asia 2  Akapit z listą,tekst normalny"/>
    <w:basedOn w:val="Normalny"/>
    <w:uiPriority w:val="34"/>
    <w:qFormat/>
    <w:rsid w:val="00757C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12</Pages>
  <Words>4325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Nitschka</dc:creator>
  <cp:lastModifiedBy>um gubin</cp:lastModifiedBy>
  <cp:revision>35</cp:revision>
  <cp:lastPrinted>2023-11-03T11:05:00Z</cp:lastPrinted>
  <dcterms:created xsi:type="dcterms:W3CDTF">2023-11-02T10:54:00Z</dcterms:created>
  <dcterms:modified xsi:type="dcterms:W3CDTF">2023-11-03T11:32:00Z</dcterms:modified>
</cp:coreProperties>
</file>