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891E" w14:textId="612A97E7" w:rsidR="002D620F" w:rsidRPr="003D5DAA" w:rsidRDefault="002D620F" w:rsidP="002D620F">
      <w:pPr>
        <w:jc w:val="right"/>
        <w:rPr>
          <w:rFonts w:ascii="Verdana" w:hAnsi="Verdana"/>
          <w:b/>
          <w:bCs/>
          <w:sz w:val="18"/>
          <w:szCs w:val="18"/>
        </w:rPr>
      </w:pPr>
      <w:r w:rsidRPr="003D5DAA">
        <w:rPr>
          <w:rFonts w:ascii="Verdana" w:hAnsi="Verdana"/>
          <w:b/>
          <w:bCs/>
          <w:sz w:val="18"/>
          <w:szCs w:val="18"/>
        </w:rPr>
        <w:t xml:space="preserve">Załącznik </w:t>
      </w:r>
      <w:r w:rsidR="0040698B" w:rsidRPr="003D5DAA">
        <w:rPr>
          <w:rFonts w:ascii="Verdana" w:hAnsi="Verdana"/>
          <w:b/>
          <w:bCs/>
          <w:sz w:val="18"/>
          <w:szCs w:val="18"/>
        </w:rPr>
        <w:t>nr 2 do SWZ</w:t>
      </w:r>
    </w:p>
    <w:p w14:paraId="3A125BF9" w14:textId="6EDBB47B" w:rsidR="003D5DAA" w:rsidRPr="003D5DAA" w:rsidRDefault="003D5DAA" w:rsidP="002D620F">
      <w:pPr>
        <w:jc w:val="right"/>
        <w:rPr>
          <w:rFonts w:ascii="Verdana" w:hAnsi="Verdana"/>
          <w:b/>
          <w:bCs/>
          <w:sz w:val="18"/>
          <w:szCs w:val="18"/>
        </w:rPr>
      </w:pPr>
      <w:r w:rsidRPr="003D5DAA">
        <w:rPr>
          <w:rFonts w:ascii="Verdana" w:hAnsi="Verdana"/>
          <w:b/>
          <w:bCs/>
          <w:sz w:val="18"/>
          <w:szCs w:val="18"/>
        </w:rPr>
        <w:t>Numer sprawy PO.271.36.2022</w:t>
      </w:r>
    </w:p>
    <w:p w14:paraId="2FF5E496" w14:textId="77777777" w:rsidR="003D5DAA" w:rsidRDefault="002D620F" w:rsidP="003D5DAA">
      <w:pPr>
        <w:jc w:val="center"/>
        <w:rPr>
          <w:rFonts w:ascii="Verdana" w:hAnsi="Verdana"/>
          <w:b/>
          <w:bCs/>
          <w:sz w:val="20"/>
          <w:szCs w:val="20"/>
          <w:u w:val="single"/>
        </w:rPr>
      </w:pPr>
      <w:r w:rsidRPr="00D5053D">
        <w:rPr>
          <w:rFonts w:ascii="Verdana" w:hAnsi="Verdana"/>
          <w:b/>
          <w:bCs/>
          <w:sz w:val="20"/>
          <w:szCs w:val="20"/>
          <w:u w:val="single"/>
        </w:rPr>
        <w:t>Opis Przedmiotu Zamówienia</w:t>
      </w:r>
    </w:p>
    <w:p w14:paraId="0FBC414E" w14:textId="4B4BA496" w:rsidR="008973FC" w:rsidRDefault="002D620F" w:rsidP="002D620F">
      <w:pPr>
        <w:jc w:val="both"/>
        <w:rPr>
          <w:rFonts w:ascii="Verdana" w:hAnsi="Verdana" w:cs="Tahoma"/>
          <w:sz w:val="20"/>
          <w:szCs w:val="20"/>
        </w:rPr>
      </w:pPr>
      <w:r w:rsidRPr="00F852C7">
        <w:rPr>
          <w:rFonts w:ascii="Verdana" w:hAnsi="Verdana"/>
          <w:sz w:val="20"/>
          <w:szCs w:val="20"/>
        </w:rPr>
        <w:t xml:space="preserve">Przedmiotem zamówienia jest świadczenie usług cateringowych na rzecz Sieci Badawczej Łukasiewicz – PORT Polskiego Ośrodka Rozwoju Technologii podczas </w:t>
      </w:r>
      <w:r w:rsidRPr="00F852C7">
        <w:rPr>
          <w:rFonts w:ascii="Verdana" w:hAnsi="Verdana" w:cs="Tahoma"/>
          <w:sz w:val="20"/>
          <w:szCs w:val="20"/>
        </w:rPr>
        <w:t>konferencji naukowych</w:t>
      </w:r>
      <w:r w:rsidR="008973FC">
        <w:rPr>
          <w:rFonts w:ascii="Verdana" w:hAnsi="Verdana" w:cs="Tahoma"/>
          <w:sz w:val="20"/>
          <w:szCs w:val="20"/>
        </w:rPr>
        <w:t xml:space="preserve"> w zakresie:</w:t>
      </w:r>
    </w:p>
    <w:p w14:paraId="35424222" w14:textId="7B8DE3DD" w:rsidR="008973FC" w:rsidRPr="005C485A" w:rsidRDefault="008973FC" w:rsidP="002D620F">
      <w:pPr>
        <w:jc w:val="both"/>
        <w:rPr>
          <w:rFonts w:ascii="Verdana" w:hAnsi="Verdana" w:cs="Tahoma"/>
          <w:sz w:val="20"/>
          <w:szCs w:val="20"/>
          <w:lang w:val="en-US"/>
        </w:rPr>
      </w:pPr>
      <w:proofErr w:type="spellStart"/>
      <w:r w:rsidRPr="005C485A">
        <w:rPr>
          <w:rFonts w:ascii="Verdana" w:hAnsi="Verdana" w:cs="Tahoma"/>
          <w:sz w:val="20"/>
          <w:szCs w:val="20"/>
          <w:lang w:val="en-US"/>
        </w:rPr>
        <w:t>Części</w:t>
      </w:r>
      <w:proofErr w:type="spellEnd"/>
      <w:r w:rsidRPr="005C485A">
        <w:rPr>
          <w:rFonts w:ascii="Verdana" w:hAnsi="Verdana" w:cs="Tahoma"/>
          <w:sz w:val="20"/>
          <w:szCs w:val="20"/>
          <w:lang w:val="en-US"/>
        </w:rPr>
        <w:t xml:space="preserve"> 1:</w:t>
      </w:r>
      <w:r w:rsidR="002D620F" w:rsidRPr="005C485A">
        <w:rPr>
          <w:rFonts w:ascii="Verdana" w:hAnsi="Verdana" w:cs="Tahoma"/>
          <w:sz w:val="20"/>
          <w:szCs w:val="20"/>
          <w:lang w:val="en-US"/>
        </w:rPr>
        <w:t xml:space="preserve"> </w:t>
      </w:r>
      <w:r w:rsidR="002D620F" w:rsidRPr="005C485A">
        <w:rPr>
          <w:rStyle w:val="Pogrubienie"/>
          <w:rFonts w:ascii="Verdana" w:hAnsi="Verdana" w:cs="Arial"/>
          <w:b w:val="0"/>
          <w:bCs w:val="0"/>
          <w:color w:val="212529"/>
          <w:spacing w:val="6"/>
          <w:sz w:val="20"/>
          <w:szCs w:val="20"/>
          <w:shd w:val="clear" w:color="auto" w:fill="FFFFFF"/>
          <w:lang w:val="en-US"/>
        </w:rPr>
        <w:t>Symposium on Advanced Technologies and Materials</w:t>
      </w:r>
      <w:r w:rsidR="002D620F" w:rsidRPr="005C485A">
        <w:rPr>
          <w:rStyle w:val="Pogrubienie"/>
          <w:rFonts w:ascii="Verdana" w:hAnsi="Verdana" w:cs="Arial"/>
          <w:color w:val="212529"/>
          <w:spacing w:val="6"/>
          <w:sz w:val="20"/>
          <w:szCs w:val="20"/>
          <w:shd w:val="clear" w:color="auto" w:fill="FFFFFF"/>
          <w:lang w:val="en-US"/>
        </w:rPr>
        <w:t xml:space="preserve"> </w:t>
      </w:r>
      <w:r w:rsidR="002D620F" w:rsidRPr="005C485A">
        <w:rPr>
          <w:rFonts w:ascii="Verdana" w:hAnsi="Verdana" w:cs="Tahoma"/>
          <w:sz w:val="20"/>
          <w:szCs w:val="20"/>
          <w:lang w:val="en-US"/>
        </w:rPr>
        <w:t>ATAM 2022 (6-9.09.2022 r.)</w:t>
      </w:r>
      <w:r w:rsidRPr="005C485A">
        <w:rPr>
          <w:rFonts w:ascii="Verdana" w:hAnsi="Verdana" w:cs="Tahoma"/>
          <w:sz w:val="20"/>
          <w:szCs w:val="20"/>
          <w:lang w:val="en-US"/>
        </w:rPr>
        <w:t>,</w:t>
      </w:r>
    </w:p>
    <w:p w14:paraId="6537B197" w14:textId="5F10DCE3" w:rsidR="008973FC" w:rsidRPr="005C485A" w:rsidRDefault="008973FC" w:rsidP="002D620F">
      <w:pPr>
        <w:jc w:val="both"/>
        <w:rPr>
          <w:rFonts w:ascii="Verdana" w:hAnsi="Verdana" w:cs="Tahoma"/>
          <w:sz w:val="20"/>
          <w:szCs w:val="20"/>
          <w:lang w:val="en-US"/>
        </w:rPr>
      </w:pPr>
      <w:proofErr w:type="spellStart"/>
      <w:r w:rsidRPr="005C485A">
        <w:rPr>
          <w:rFonts w:ascii="Verdana" w:hAnsi="Verdana" w:cs="Tahoma"/>
          <w:sz w:val="20"/>
          <w:szCs w:val="20"/>
          <w:lang w:val="en-US"/>
        </w:rPr>
        <w:t>Części</w:t>
      </w:r>
      <w:proofErr w:type="spellEnd"/>
      <w:r w:rsidRPr="005C485A">
        <w:rPr>
          <w:rFonts w:ascii="Verdana" w:hAnsi="Verdana" w:cs="Tahoma"/>
          <w:sz w:val="20"/>
          <w:szCs w:val="20"/>
          <w:lang w:val="en-US"/>
        </w:rPr>
        <w:t xml:space="preserve"> 2:</w:t>
      </w:r>
      <w:r w:rsidR="002D620F" w:rsidRPr="005C485A">
        <w:rPr>
          <w:rFonts w:ascii="Verdana" w:hAnsi="Verdana" w:cs="Tahoma"/>
          <w:sz w:val="20"/>
          <w:szCs w:val="20"/>
          <w:lang w:val="en-US"/>
        </w:rPr>
        <w:t xml:space="preserve"> PORT for Health: Oncology (28-30.09.2022 r.)</w:t>
      </w:r>
      <w:r w:rsidRPr="005C485A">
        <w:rPr>
          <w:rFonts w:ascii="Verdana" w:hAnsi="Verdana" w:cs="Tahoma"/>
          <w:sz w:val="20"/>
          <w:szCs w:val="20"/>
          <w:lang w:val="en-US"/>
        </w:rPr>
        <w:t>;</w:t>
      </w:r>
    </w:p>
    <w:p w14:paraId="50CCDEFE" w14:textId="031DAEDE" w:rsidR="002D620F" w:rsidRPr="00D5053D" w:rsidRDefault="00607729" w:rsidP="002D620F">
      <w:pPr>
        <w:jc w:val="both"/>
        <w:rPr>
          <w:rFonts w:ascii="Verdana" w:hAnsi="Verdana" w:cs="Tahoma"/>
          <w:b/>
          <w:bCs/>
          <w:sz w:val="20"/>
          <w:szCs w:val="20"/>
        </w:rPr>
      </w:pPr>
      <w:r w:rsidRPr="0029678A">
        <w:rPr>
          <w:rFonts w:cs="Tahoma"/>
          <w:sz w:val="20"/>
          <w:szCs w:val="20"/>
        </w:rPr>
        <w:t>z zastrzeżeniem możliwości zmiany</w:t>
      </w:r>
      <w:r w:rsidR="00AD3134">
        <w:rPr>
          <w:rFonts w:cs="Tahoma"/>
          <w:sz w:val="20"/>
          <w:szCs w:val="20"/>
        </w:rPr>
        <w:t xml:space="preserve"> terminu</w:t>
      </w:r>
      <w:r w:rsidRPr="0029678A">
        <w:rPr>
          <w:rFonts w:cs="Tahoma"/>
          <w:sz w:val="20"/>
          <w:szCs w:val="20"/>
        </w:rPr>
        <w:t xml:space="preserve"> obu konferencji, o której Zamawiający poinformuje Wykonawcę</w:t>
      </w:r>
      <w:r>
        <w:rPr>
          <w:rFonts w:cs="Tahoma"/>
          <w:sz w:val="20"/>
          <w:szCs w:val="20"/>
        </w:rPr>
        <w:t xml:space="preserve"> nie później niż</w:t>
      </w:r>
      <w:r w:rsidR="006339C4">
        <w:rPr>
          <w:rFonts w:cs="Tahoma"/>
          <w:sz w:val="20"/>
          <w:szCs w:val="20"/>
        </w:rPr>
        <w:t xml:space="preserve"> </w:t>
      </w:r>
      <w:r w:rsidR="00466542">
        <w:rPr>
          <w:rFonts w:cs="Tahoma"/>
          <w:sz w:val="20"/>
          <w:szCs w:val="20"/>
        </w:rPr>
        <w:t xml:space="preserve">21 </w:t>
      </w:r>
      <w:r>
        <w:rPr>
          <w:rFonts w:cs="Tahoma"/>
          <w:sz w:val="20"/>
          <w:szCs w:val="20"/>
        </w:rPr>
        <w:t>dni przed pierwotnie zakładanym terminem, z zastrzeżeniem, że konferencja nie może odbyć się później niż w terminie 4 miesięcy od momentu zawarcia Umowy, chyba że nastąpi działanie siły wyższej, o której mowa w § 11 ust. 2 lit. b) Umowy. Z tytułu zmiany określonego wyżej terminu konferencji (terminu realizacji przedmiotu Umowy) Wykonawcy nie przysługuje dodatkowe wynagrodzenie</w:t>
      </w:r>
      <w:r w:rsidR="002D620F" w:rsidRPr="00D5053D">
        <w:rPr>
          <w:rFonts w:ascii="Verdana" w:hAnsi="Verdana" w:cs="Tahoma"/>
          <w:sz w:val="20"/>
          <w:szCs w:val="20"/>
        </w:rPr>
        <w:t xml:space="preserve">. </w:t>
      </w:r>
      <w:r w:rsidR="002D620F" w:rsidRPr="00F852C7">
        <w:rPr>
          <w:rFonts w:ascii="Verdana" w:hAnsi="Verdana" w:cs="Tahoma"/>
          <w:sz w:val="20"/>
          <w:szCs w:val="20"/>
        </w:rPr>
        <w:t>Szczegółowy</w:t>
      </w:r>
      <w:r w:rsidR="00AD3134">
        <w:rPr>
          <w:rFonts w:ascii="Verdana" w:hAnsi="Verdana" w:cs="Tahoma"/>
          <w:sz w:val="20"/>
          <w:szCs w:val="20"/>
        </w:rPr>
        <w:t xml:space="preserve"> Opis</w:t>
      </w:r>
      <w:r w:rsidR="002D620F" w:rsidRPr="00F852C7">
        <w:rPr>
          <w:rFonts w:ascii="Verdana" w:hAnsi="Verdana" w:cs="Tahoma"/>
          <w:sz w:val="20"/>
          <w:szCs w:val="20"/>
        </w:rPr>
        <w:t xml:space="preserve"> Przedmiotu Zamówienia na usługi cateringowe został przedstawiony w tabeli, stanowiącej załącznik nr 1.1 do </w:t>
      </w:r>
      <w:r w:rsidR="0040698B">
        <w:rPr>
          <w:rFonts w:ascii="Verdana" w:hAnsi="Verdana" w:cs="Tahoma"/>
          <w:sz w:val="20"/>
          <w:szCs w:val="20"/>
        </w:rPr>
        <w:t>SWZ</w:t>
      </w:r>
      <w:r w:rsidR="008973FC">
        <w:rPr>
          <w:rFonts w:ascii="Verdana" w:hAnsi="Verdana" w:cs="Tahoma"/>
          <w:sz w:val="20"/>
          <w:szCs w:val="20"/>
        </w:rPr>
        <w:t xml:space="preserve"> z podziałem na dwie części</w:t>
      </w:r>
      <w:r w:rsidR="002D620F" w:rsidRPr="00F852C7">
        <w:rPr>
          <w:rFonts w:ascii="Verdana" w:hAnsi="Verdana" w:cs="Tahoma"/>
          <w:sz w:val="20"/>
          <w:szCs w:val="20"/>
        </w:rPr>
        <w:t xml:space="preserve">. </w:t>
      </w:r>
    </w:p>
    <w:p w14:paraId="5E939941" w14:textId="77777777" w:rsidR="002D620F" w:rsidRPr="00D5053D" w:rsidRDefault="002D620F" w:rsidP="002D620F">
      <w:pPr>
        <w:pStyle w:val="Akapitzlist"/>
        <w:numPr>
          <w:ilvl w:val="0"/>
          <w:numId w:val="15"/>
        </w:numPr>
        <w:jc w:val="both"/>
        <w:rPr>
          <w:rFonts w:ascii="Verdana" w:hAnsi="Verdana"/>
          <w:b/>
          <w:bCs/>
          <w:sz w:val="20"/>
          <w:szCs w:val="20"/>
        </w:rPr>
      </w:pPr>
      <w:r w:rsidRPr="00D5053D">
        <w:rPr>
          <w:rFonts w:ascii="Verdana" w:hAnsi="Verdana"/>
          <w:b/>
          <w:bCs/>
          <w:sz w:val="20"/>
          <w:szCs w:val="20"/>
        </w:rPr>
        <w:t>Przedmiot zamówienia:</w:t>
      </w:r>
    </w:p>
    <w:p w14:paraId="0F7B66F3" w14:textId="24CA3A57" w:rsidR="00021433" w:rsidRDefault="002D620F" w:rsidP="002D620F">
      <w:pPr>
        <w:jc w:val="both"/>
        <w:rPr>
          <w:rFonts w:ascii="Verdana" w:hAnsi="Verdana"/>
          <w:sz w:val="20"/>
          <w:szCs w:val="20"/>
        </w:rPr>
      </w:pPr>
      <w:r w:rsidRPr="00F852C7">
        <w:rPr>
          <w:rFonts w:ascii="Verdana" w:hAnsi="Verdana"/>
          <w:sz w:val="20"/>
          <w:szCs w:val="20"/>
        </w:rPr>
        <w:t xml:space="preserve">Przedmiotem zamówienia jest świadczenie </w:t>
      </w:r>
      <w:r w:rsidR="0040698B">
        <w:rPr>
          <w:rFonts w:ascii="Verdana" w:hAnsi="Verdana"/>
          <w:sz w:val="20"/>
          <w:szCs w:val="20"/>
        </w:rPr>
        <w:t>u</w:t>
      </w:r>
      <w:r w:rsidR="0040698B" w:rsidRPr="00F852C7">
        <w:rPr>
          <w:rFonts w:ascii="Verdana" w:hAnsi="Verdana"/>
          <w:sz w:val="20"/>
          <w:szCs w:val="20"/>
        </w:rPr>
        <w:t xml:space="preserve">sług </w:t>
      </w:r>
      <w:r w:rsidR="0040698B">
        <w:rPr>
          <w:rFonts w:ascii="Verdana" w:hAnsi="Verdana"/>
          <w:sz w:val="20"/>
          <w:szCs w:val="20"/>
        </w:rPr>
        <w:t>c</w:t>
      </w:r>
      <w:r w:rsidRPr="00F852C7">
        <w:rPr>
          <w:rFonts w:ascii="Verdana" w:hAnsi="Verdana"/>
          <w:sz w:val="20"/>
          <w:szCs w:val="20"/>
        </w:rPr>
        <w:t>ateringowych, w tym z</w:t>
      </w:r>
      <w:r>
        <w:rPr>
          <w:rFonts w:ascii="Verdana" w:hAnsi="Verdana"/>
          <w:sz w:val="20"/>
          <w:szCs w:val="20"/>
        </w:rPr>
        <w:t> </w:t>
      </w:r>
      <w:r w:rsidRPr="00F852C7">
        <w:rPr>
          <w:rFonts w:ascii="Verdana" w:hAnsi="Verdana"/>
          <w:sz w:val="20"/>
          <w:szCs w:val="20"/>
        </w:rPr>
        <w:t>obsługą, przy zapewnieniu Asortymentu Cateringowego szczegółowo opisanego w tabeli, stanowiącej załącznik nr 1.1</w:t>
      </w:r>
      <w:r w:rsidR="0040698B">
        <w:rPr>
          <w:rFonts w:ascii="Verdana" w:hAnsi="Verdana"/>
          <w:sz w:val="20"/>
          <w:szCs w:val="20"/>
        </w:rPr>
        <w:t xml:space="preserve"> do SWZ</w:t>
      </w:r>
      <w:r w:rsidRPr="00F852C7">
        <w:rPr>
          <w:rFonts w:ascii="Verdana" w:hAnsi="Verdana"/>
          <w:sz w:val="20"/>
          <w:szCs w:val="20"/>
        </w:rPr>
        <w:t xml:space="preserve">. Usługi Cateringowe zamawiane będą na organizowane przez Zamawiającego konferencje naukowe: </w:t>
      </w:r>
    </w:p>
    <w:p w14:paraId="0E141F26" w14:textId="2F6EC049" w:rsidR="00021433" w:rsidRPr="00910F7B" w:rsidRDefault="00021433" w:rsidP="002D620F">
      <w:pPr>
        <w:jc w:val="both"/>
        <w:rPr>
          <w:rFonts w:ascii="Verdana" w:hAnsi="Verdana" w:cs="Tahoma"/>
          <w:sz w:val="20"/>
          <w:szCs w:val="20"/>
          <w:lang w:val="en-US"/>
        </w:rPr>
      </w:pPr>
      <w:proofErr w:type="spellStart"/>
      <w:r w:rsidRPr="00910F7B">
        <w:rPr>
          <w:rFonts w:ascii="Verdana" w:hAnsi="Verdana"/>
          <w:sz w:val="20"/>
          <w:szCs w:val="20"/>
          <w:lang w:val="en-US"/>
        </w:rPr>
        <w:t>Część</w:t>
      </w:r>
      <w:proofErr w:type="spellEnd"/>
      <w:r w:rsidRPr="00910F7B">
        <w:rPr>
          <w:rFonts w:ascii="Verdana" w:hAnsi="Verdana"/>
          <w:sz w:val="20"/>
          <w:szCs w:val="20"/>
          <w:lang w:val="en-US"/>
        </w:rPr>
        <w:t xml:space="preserve"> 1: </w:t>
      </w:r>
      <w:r w:rsidR="002D620F" w:rsidRPr="00910F7B">
        <w:rPr>
          <w:rStyle w:val="Pogrubienie"/>
          <w:rFonts w:ascii="Verdana" w:hAnsi="Verdana" w:cs="Arial"/>
          <w:b w:val="0"/>
          <w:bCs w:val="0"/>
          <w:color w:val="212529"/>
          <w:spacing w:val="6"/>
          <w:sz w:val="20"/>
          <w:szCs w:val="20"/>
          <w:shd w:val="clear" w:color="auto" w:fill="FFFFFF"/>
          <w:lang w:val="en-US"/>
        </w:rPr>
        <w:t>Symposium on Advanced Technologies and Materials</w:t>
      </w:r>
      <w:r w:rsidR="002D620F" w:rsidRPr="00910F7B">
        <w:rPr>
          <w:rStyle w:val="Pogrubienie"/>
          <w:rFonts w:ascii="Verdana" w:hAnsi="Verdana" w:cs="Arial"/>
          <w:color w:val="212529"/>
          <w:spacing w:val="6"/>
          <w:sz w:val="20"/>
          <w:szCs w:val="20"/>
          <w:shd w:val="clear" w:color="auto" w:fill="FFFFFF"/>
          <w:lang w:val="en-US"/>
        </w:rPr>
        <w:t xml:space="preserve"> </w:t>
      </w:r>
      <w:r w:rsidR="002D620F" w:rsidRPr="00910F7B">
        <w:rPr>
          <w:rFonts w:ascii="Verdana" w:hAnsi="Verdana" w:cs="Tahoma"/>
          <w:sz w:val="20"/>
          <w:szCs w:val="20"/>
          <w:lang w:val="en-US"/>
        </w:rPr>
        <w:t xml:space="preserve">ATAM 2022 </w:t>
      </w:r>
      <w:r w:rsidR="00DD5B4C" w:rsidRPr="00910F7B">
        <w:rPr>
          <w:rFonts w:ascii="Verdana" w:hAnsi="Verdana" w:cs="Tahoma"/>
          <w:sz w:val="20"/>
          <w:szCs w:val="20"/>
          <w:lang w:val="en-US"/>
        </w:rPr>
        <w:br/>
      </w:r>
      <w:r w:rsidR="002D620F" w:rsidRPr="00910F7B">
        <w:rPr>
          <w:rFonts w:ascii="Verdana" w:hAnsi="Verdana" w:cs="Tahoma"/>
          <w:sz w:val="20"/>
          <w:szCs w:val="20"/>
          <w:lang w:val="en-US"/>
        </w:rPr>
        <w:t>(6-9.09.2022 r.)</w:t>
      </w:r>
      <w:r w:rsidR="00FA5597" w:rsidRPr="00910F7B">
        <w:rPr>
          <w:rFonts w:ascii="Verdana" w:hAnsi="Verdana" w:cs="Tahoma"/>
          <w:sz w:val="20"/>
          <w:szCs w:val="20"/>
          <w:lang w:val="en-US"/>
        </w:rPr>
        <w:t>,</w:t>
      </w:r>
    </w:p>
    <w:p w14:paraId="602C9EB0" w14:textId="6BC2B7DD" w:rsidR="00021433" w:rsidRDefault="00021433" w:rsidP="002D620F">
      <w:pPr>
        <w:jc w:val="both"/>
        <w:rPr>
          <w:rFonts w:ascii="Verdana" w:hAnsi="Verdana" w:cs="Tahoma"/>
          <w:sz w:val="20"/>
          <w:szCs w:val="20"/>
        </w:rPr>
      </w:pPr>
      <w:proofErr w:type="spellStart"/>
      <w:r w:rsidRPr="00910F7B">
        <w:rPr>
          <w:rFonts w:ascii="Verdana" w:hAnsi="Verdana" w:cs="Tahoma"/>
          <w:sz w:val="20"/>
          <w:szCs w:val="20"/>
          <w:lang w:val="en-US"/>
        </w:rPr>
        <w:t>Część</w:t>
      </w:r>
      <w:proofErr w:type="spellEnd"/>
      <w:r w:rsidRPr="00910F7B">
        <w:rPr>
          <w:rFonts w:ascii="Verdana" w:hAnsi="Verdana" w:cs="Tahoma"/>
          <w:sz w:val="20"/>
          <w:szCs w:val="20"/>
          <w:lang w:val="en-US"/>
        </w:rPr>
        <w:t xml:space="preserve"> 2: </w:t>
      </w:r>
      <w:r w:rsidR="002D620F" w:rsidRPr="00910F7B">
        <w:rPr>
          <w:rFonts w:ascii="Verdana" w:hAnsi="Verdana" w:cs="Tahoma"/>
          <w:sz w:val="20"/>
          <w:szCs w:val="20"/>
          <w:lang w:val="en-US"/>
        </w:rPr>
        <w:t>PORT for Health: Oncology (28-30.09.2022 r.)</w:t>
      </w:r>
      <w:r w:rsidR="00FA5597">
        <w:rPr>
          <w:rFonts w:ascii="Verdana" w:hAnsi="Verdana" w:cs="Tahoma"/>
          <w:sz w:val="20"/>
          <w:szCs w:val="20"/>
        </w:rPr>
        <w:t xml:space="preserve">. </w:t>
      </w:r>
    </w:p>
    <w:p w14:paraId="2D47934E" w14:textId="074F1D05" w:rsidR="002D620F" w:rsidRPr="00F852C7" w:rsidRDefault="002D620F" w:rsidP="002D620F">
      <w:pPr>
        <w:jc w:val="both"/>
        <w:rPr>
          <w:rFonts w:ascii="Verdana" w:hAnsi="Verdana" w:cs="Tahoma"/>
          <w:sz w:val="20"/>
          <w:szCs w:val="20"/>
        </w:rPr>
      </w:pPr>
      <w:r w:rsidRPr="00F852C7">
        <w:rPr>
          <w:rFonts w:ascii="Verdana" w:hAnsi="Verdana" w:cs="Tahoma"/>
          <w:sz w:val="20"/>
          <w:szCs w:val="20"/>
        </w:rPr>
        <w:t xml:space="preserve">Usługi Cateringowe świadczone będą w Siedzibie Zamawiającego we Wrocławiu przy ul. </w:t>
      </w:r>
      <w:proofErr w:type="spellStart"/>
      <w:r w:rsidRPr="00F852C7">
        <w:rPr>
          <w:rFonts w:ascii="Verdana" w:hAnsi="Verdana" w:cs="Tahoma"/>
          <w:sz w:val="20"/>
          <w:szCs w:val="20"/>
        </w:rPr>
        <w:t>Stabłowickiej</w:t>
      </w:r>
      <w:proofErr w:type="spellEnd"/>
      <w:r w:rsidRPr="00F852C7">
        <w:rPr>
          <w:rFonts w:ascii="Verdana" w:hAnsi="Verdana" w:cs="Tahoma"/>
          <w:sz w:val="20"/>
          <w:szCs w:val="20"/>
        </w:rPr>
        <w:t xml:space="preserve"> 147. Dokładna lokalizacja (sala, biuro, pokój) wskazana będzie każdorazowo przez Zamawiającego w Zleceniu. Jednocześnie, na wyraźne polecenie Zamawiającego, Usługi Cateringowe świadczone będą we wskazanym przez Zamawiającego miejscu na terenie Wrocławia (w granicach administracyjnych miasta), którym Zamawiający będzie dysponował (np.</w:t>
      </w:r>
      <w:r>
        <w:rPr>
          <w:rFonts w:ascii="Verdana" w:hAnsi="Verdana" w:cs="Tahoma"/>
          <w:sz w:val="20"/>
          <w:szCs w:val="20"/>
        </w:rPr>
        <w:t> </w:t>
      </w:r>
      <w:r w:rsidRPr="00F852C7">
        <w:rPr>
          <w:rFonts w:ascii="Verdana" w:hAnsi="Verdana" w:cs="Tahoma"/>
          <w:sz w:val="20"/>
          <w:szCs w:val="20"/>
        </w:rPr>
        <w:t xml:space="preserve">wynajmował, otrzyma od Kontrahenta w ramach współpracy, będzie organizował wydarzenie typu konferencja, seminarium, spotkanie poza swoją siedzibą i inne wydarzenia). Dokładna lokalizacja (adres we Wrocławiu) wskazywana będzie każdorazowo przez Zamawiającego na Zleceniu. W takim przypadku na minimum 2 dni przed terminem realizacji Usługi Cateringowej, </w:t>
      </w:r>
      <w:r w:rsidRPr="00F852C7">
        <w:rPr>
          <w:rFonts w:ascii="Verdana" w:hAnsi="Verdana" w:cs="Tahoma"/>
          <w:sz w:val="20"/>
          <w:szCs w:val="20"/>
        </w:rPr>
        <w:lastRenderedPageBreak/>
        <w:t xml:space="preserve">wskazanym w </w:t>
      </w:r>
      <w:r w:rsidR="007A5B23">
        <w:rPr>
          <w:rFonts w:ascii="Verdana" w:hAnsi="Verdana" w:cs="Tahoma"/>
          <w:sz w:val="20"/>
          <w:szCs w:val="20"/>
        </w:rPr>
        <w:t>z</w:t>
      </w:r>
      <w:r w:rsidRPr="00F852C7">
        <w:rPr>
          <w:rFonts w:ascii="Verdana" w:hAnsi="Verdana" w:cs="Tahoma"/>
          <w:sz w:val="20"/>
          <w:szCs w:val="20"/>
        </w:rPr>
        <w:t>leceniu</w:t>
      </w:r>
      <w:r w:rsidR="007A5B23">
        <w:rPr>
          <w:rFonts w:ascii="Verdana" w:hAnsi="Verdana" w:cs="Tahoma"/>
          <w:sz w:val="20"/>
          <w:szCs w:val="20"/>
        </w:rPr>
        <w:t>, Wykonawca odbędzie wizję lokalną</w:t>
      </w:r>
      <w:r w:rsidR="003D5DAA">
        <w:rPr>
          <w:rFonts w:ascii="Verdana" w:hAnsi="Verdana" w:cs="Tahoma"/>
          <w:sz w:val="20"/>
          <w:szCs w:val="20"/>
        </w:rPr>
        <w:t xml:space="preserve"> we wskazanej lokalizacji.</w:t>
      </w:r>
    </w:p>
    <w:p w14:paraId="288F4465" w14:textId="60B41F06" w:rsidR="002D620F" w:rsidRPr="00274A98" w:rsidRDefault="002D620F" w:rsidP="002D620F">
      <w:pPr>
        <w:pStyle w:val="Akapitzlist"/>
        <w:numPr>
          <w:ilvl w:val="0"/>
          <w:numId w:val="15"/>
        </w:numPr>
        <w:jc w:val="both"/>
        <w:rPr>
          <w:rFonts w:ascii="Verdana" w:hAnsi="Verdana" w:cs="Tahoma"/>
          <w:b/>
          <w:bCs/>
          <w:sz w:val="20"/>
          <w:szCs w:val="20"/>
        </w:rPr>
      </w:pPr>
      <w:r w:rsidRPr="00274A98">
        <w:rPr>
          <w:rFonts w:ascii="Verdana" w:hAnsi="Verdana" w:cs="Tahoma"/>
          <w:b/>
          <w:bCs/>
          <w:sz w:val="20"/>
          <w:szCs w:val="20"/>
        </w:rPr>
        <w:t>Obowiązk</w:t>
      </w:r>
      <w:r w:rsidR="008622D5">
        <w:rPr>
          <w:rFonts w:ascii="Verdana" w:hAnsi="Verdana" w:cs="Tahoma"/>
          <w:b/>
          <w:bCs/>
          <w:sz w:val="20"/>
          <w:szCs w:val="20"/>
        </w:rPr>
        <w:t>i</w:t>
      </w:r>
      <w:r w:rsidRPr="00274A98">
        <w:rPr>
          <w:rFonts w:ascii="Verdana" w:hAnsi="Verdana" w:cs="Tahoma"/>
          <w:b/>
          <w:bCs/>
          <w:sz w:val="20"/>
          <w:szCs w:val="20"/>
        </w:rPr>
        <w:t xml:space="preserve"> Wykonawcy:</w:t>
      </w:r>
    </w:p>
    <w:p w14:paraId="1B3F8E71" w14:textId="1C1AA8CD" w:rsidR="002D620F" w:rsidRDefault="002D620F" w:rsidP="00C07BDE">
      <w:pPr>
        <w:pStyle w:val="Akapitzlist"/>
        <w:numPr>
          <w:ilvl w:val="0"/>
          <w:numId w:val="16"/>
        </w:numPr>
        <w:ind w:left="993"/>
        <w:jc w:val="both"/>
        <w:rPr>
          <w:rFonts w:ascii="Verdana" w:hAnsi="Verdana" w:cs="Tahoma"/>
          <w:b/>
          <w:bCs/>
          <w:sz w:val="20"/>
          <w:szCs w:val="20"/>
        </w:rPr>
      </w:pPr>
      <w:r w:rsidRPr="00274A98">
        <w:rPr>
          <w:rFonts w:ascii="Verdana" w:hAnsi="Verdana" w:cs="Tahoma"/>
          <w:b/>
          <w:bCs/>
          <w:sz w:val="20"/>
          <w:szCs w:val="20"/>
        </w:rPr>
        <w:t>Szczegółowy zakres usługi obejmuje:</w:t>
      </w:r>
    </w:p>
    <w:p w14:paraId="189F56E7" w14:textId="06F239B2" w:rsidR="003472A6" w:rsidRDefault="003472A6" w:rsidP="003472A6">
      <w:r w:rsidRPr="003472A6">
        <w:rPr>
          <w:rFonts w:ascii="Verdana" w:hAnsi="Verdana" w:cs="Tahoma"/>
          <w:b/>
          <w:bCs/>
          <w:sz w:val="20"/>
          <w:szCs w:val="20"/>
        </w:rPr>
        <w:t>Zamówienie podstawowe</w:t>
      </w:r>
      <w:r w:rsidR="00877020">
        <w:rPr>
          <w:rFonts w:ascii="Verdana" w:hAnsi="Verdana" w:cs="Tahoma"/>
          <w:b/>
          <w:bCs/>
          <w:sz w:val="20"/>
          <w:szCs w:val="20"/>
        </w:rPr>
        <w:t xml:space="preserve"> część 1</w:t>
      </w:r>
      <w:r w:rsidRPr="003472A6">
        <w:rPr>
          <w:rFonts w:ascii="Verdana" w:hAnsi="Verdana" w:cs="Tahoma"/>
          <w:b/>
          <w:bCs/>
          <w:sz w:val="20"/>
          <w:szCs w:val="20"/>
        </w:rPr>
        <w:t>:</w:t>
      </w:r>
    </w:p>
    <w:p w14:paraId="7F6089A4" w14:textId="79F691BA" w:rsidR="003472A6" w:rsidRPr="005C485A" w:rsidRDefault="003472A6" w:rsidP="003472A6">
      <w:pPr>
        <w:pStyle w:val="Akapitzlist"/>
        <w:numPr>
          <w:ilvl w:val="0"/>
          <w:numId w:val="22"/>
        </w:numPr>
        <w:jc w:val="both"/>
        <w:rPr>
          <w:sz w:val="20"/>
          <w:szCs w:val="20"/>
        </w:rPr>
      </w:pPr>
      <w:r w:rsidRPr="005C485A">
        <w:rPr>
          <w:sz w:val="20"/>
          <w:szCs w:val="20"/>
        </w:rPr>
        <w:t>Przerwy kawowe w standardzie podstawowym (BAZA) na 4 dni dla</w:t>
      </w:r>
      <w:r w:rsidR="001E7756">
        <w:rPr>
          <w:sz w:val="20"/>
          <w:szCs w:val="20"/>
        </w:rPr>
        <w:t xml:space="preserve"> 50 osób</w:t>
      </w:r>
      <w:r w:rsidR="006339C4">
        <w:rPr>
          <w:sz w:val="20"/>
          <w:szCs w:val="20"/>
        </w:rPr>
        <w:t>,</w:t>
      </w:r>
    </w:p>
    <w:p w14:paraId="741208E5" w14:textId="0341935F" w:rsidR="003472A6" w:rsidRPr="003472A6" w:rsidRDefault="003472A6" w:rsidP="003472A6">
      <w:pPr>
        <w:pStyle w:val="Akapitzlist"/>
        <w:numPr>
          <w:ilvl w:val="0"/>
          <w:numId w:val="22"/>
        </w:numPr>
        <w:jc w:val="both"/>
        <w:rPr>
          <w:sz w:val="20"/>
          <w:szCs w:val="20"/>
        </w:rPr>
      </w:pPr>
      <w:r w:rsidRPr="003472A6">
        <w:rPr>
          <w:sz w:val="20"/>
          <w:szCs w:val="20"/>
        </w:rPr>
        <w:t>Lunche w postaci lunch</w:t>
      </w:r>
      <w:r w:rsidR="006013D5">
        <w:rPr>
          <w:sz w:val="20"/>
          <w:szCs w:val="20"/>
        </w:rPr>
        <w:t xml:space="preserve"> </w:t>
      </w:r>
      <w:proofErr w:type="spellStart"/>
      <w:r w:rsidRPr="003472A6">
        <w:rPr>
          <w:sz w:val="20"/>
          <w:szCs w:val="20"/>
        </w:rPr>
        <w:t>boxów</w:t>
      </w:r>
      <w:proofErr w:type="spellEnd"/>
      <w:r w:rsidRPr="003472A6">
        <w:rPr>
          <w:sz w:val="20"/>
          <w:szCs w:val="20"/>
        </w:rPr>
        <w:t xml:space="preserve"> na 4 dni dla </w:t>
      </w:r>
      <w:r w:rsidR="001E7756">
        <w:rPr>
          <w:sz w:val="20"/>
          <w:szCs w:val="20"/>
        </w:rPr>
        <w:t>50 osób</w:t>
      </w:r>
      <w:r w:rsidR="006339C4">
        <w:rPr>
          <w:sz w:val="20"/>
          <w:szCs w:val="20"/>
        </w:rPr>
        <w:t>,</w:t>
      </w:r>
    </w:p>
    <w:p w14:paraId="607ED4DF" w14:textId="634DDDE1" w:rsidR="003472A6" w:rsidRPr="003472A6" w:rsidRDefault="003472A6" w:rsidP="003472A6">
      <w:pPr>
        <w:pStyle w:val="Akapitzlist"/>
        <w:numPr>
          <w:ilvl w:val="0"/>
          <w:numId w:val="22"/>
        </w:numPr>
        <w:jc w:val="both"/>
        <w:rPr>
          <w:sz w:val="20"/>
          <w:szCs w:val="20"/>
        </w:rPr>
      </w:pPr>
      <w:r w:rsidRPr="003472A6">
        <w:rPr>
          <w:sz w:val="20"/>
          <w:szCs w:val="20"/>
        </w:rPr>
        <w:t xml:space="preserve">Express ciśnieniowy na </w:t>
      </w:r>
      <w:r w:rsidR="009B3664">
        <w:rPr>
          <w:sz w:val="20"/>
          <w:szCs w:val="20"/>
        </w:rPr>
        <w:t>4</w:t>
      </w:r>
      <w:r w:rsidR="009B3664" w:rsidRPr="003472A6">
        <w:rPr>
          <w:sz w:val="20"/>
          <w:szCs w:val="20"/>
        </w:rPr>
        <w:t xml:space="preserve"> </w:t>
      </w:r>
      <w:r w:rsidRPr="003472A6">
        <w:rPr>
          <w:sz w:val="20"/>
          <w:szCs w:val="20"/>
        </w:rPr>
        <w:t xml:space="preserve">dni, </w:t>
      </w:r>
    </w:p>
    <w:p w14:paraId="67C203C3" w14:textId="747E66B9" w:rsidR="003472A6" w:rsidRDefault="003472A6" w:rsidP="003472A6">
      <w:pPr>
        <w:pStyle w:val="Akapitzlist"/>
        <w:numPr>
          <w:ilvl w:val="0"/>
          <w:numId w:val="22"/>
        </w:numPr>
        <w:jc w:val="both"/>
        <w:rPr>
          <w:sz w:val="20"/>
          <w:szCs w:val="20"/>
        </w:rPr>
      </w:pPr>
      <w:r w:rsidRPr="003472A6">
        <w:rPr>
          <w:sz w:val="20"/>
          <w:szCs w:val="20"/>
        </w:rPr>
        <w:t xml:space="preserve">5 stolików koktajlowych z pokrowcami na 4 dni, </w:t>
      </w:r>
    </w:p>
    <w:p w14:paraId="6FC892B2" w14:textId="652C4FD3" w:rsidR="003472A6" w:rsidRPr="003472A6" w:rsidRDefault="003472A6" w:rsidP="003472A6">
      <w:pPr>
        <w:pStyle w:val="Akapitzlist"/>
        <w:numPr>
          <w:ilvl w:val="0"/>
          <w:numId w:val="22"/>
        </w:numPr>
        <w:jc w:val="both"/>
        <w:rPr>
          <w:sz w:val="20"/>
          <w:szCs w:val="20"/>
        </w:rPr>
      </w:pPr>
      <w:r w:rsidRPr="003472A6">
        <w:rPr>
          <w:sz w:val="20"/>
          <w:szCs w:val="20"/>
        </w:rPr>
        <w:t xml:space="preserve">5 </w:t>
      </w:r>
      <w:r w:rsidR="009B3664">
        <w:rPr>
          <w:sz w:val="20"/>
          <w:szCs w:val="20"/>
        </w:rPr>
        <w:t>s</w:t>
      </w:r>
      <w:r w:rsidR="009B3664" w:rsidRPr="009B3664">
        <w:rPr>
          <w:sz w:val="20"/>
          <w:szCs w:val="20"/>
        </w:rPr>
        <w:t>toł</w:t>
      </w:r>
      <w:r w:rsidR="009B3664">
        <w:rPr>
          <w:sz w:val="20"/>
          <w:szCs w:val="20"/>
        </w:rPr>
        <w:t>ów</w:t>
      </w:r>
      <w:r w:rsidR="009B3664" w:rsidRPr="009B3664">
        <w:rPr>
          <w:sz w:val="20"/>
          <w:szCs w:val="20"/>
        </w:rPr>
        <w:t xml:space="preserve"> cateringow</w:t>
      </w:r>
      <w:r w:rsidR="009B3664">
        <w:rPr>
          <w:sz w:val="20"/>
          <w:szCs w:val="20"/>
        </w:rPr>
        <w:t>ych</w:t>
      </w:r>
      <w:r w:rsidR="009B3664" w:rsidRPr="009B3664" w:rsidDel="009B3664">
        <w:rPr>
          <w:sz w:val="20"/>
          <w:szCs w:val="20"/>
        </w:rPr>
        <w:t xml:space="preserve"> </w:t>
      </w:r>
      <w:r w:rsidRPr="003472A6">
        <w:rPr>
          <w:sz w:val="20"/>
          <w:szCs w:val="20"/>
        </w:rPr>
        <w:t>z pokrowcami na 4 dni</w:t>
      </w:r>
      <w:r w:rsidR="006339C4">
        <w:rPr>
          <w:sz w:val="20"/>
          <w:szCs w:val="20"/>
        </w:rPr>
        <w:t>.</w:t>
      </w:r>
    </w:p>
    <w:p w14:paraId="5AC43DDB" w14:textId="3ACCBF63" w:rsidR="003472A6" w:rsidRPr="006339C4" w:rsidRDefault="003472A6" w:rsidP="006339C4">
      <w:pPr>
        <w:ind w:left="360"/>
        <w:jc w:val="both"/>
        <w:rPr>
          <w:sz w:val="20"/>
          <w:szCs w:val="20"/>
        </w:rPr>
      </w:pPr>
    </w:p>
    <w:p w14:paraId="40F06E4D" w14:textId="1033A38A" w:rsidR="00877020" w:rsidRDefault="00877020" w:rsidP="00877020">
      <w:r w:rsidRPr="003472A6">
        <w:rPr>
          <w:rFonts w:ascii="Verdana" w:hAnsi="Verdana" w:cs="Tahoma"/>
          <w:b/>
          <w:bCs/>
          <w:sz w:val="20"/>
          <w:szCs w:val="20"/>
        </w:rPr>
        <w:t>Zamówienie podstawowe</w:t>
      </w:r>
      <w:r>
        <w:rPr>
          <w:rFonts w:ascii="Verdana" w:hAnsi="Verdana" w:cs="Tahoma"/>
          <w:b/>
          <w:bCs/>
          <w:sz w:val="20"/>
          <w:szCs w:val="20"/>
        </w:rPr>
        <w:t xml:space="preserve"> część 2</w:t>
      </w:r>
      <w:r w:rsidRPr="003472A6">
        <w:rPr>
          <w:rFonts w:ascii="Verdana" w:hAnsi="Verdana" w:cs="Tahoma"/>
          <w:b/>
          <w:bCs/>
          <w:sz w:val="20"/>
          <w:szCs w:val="20"/>
        </w:rPr>
        <w:t>:</w:t>
      </w:r>
    </w:p>
    <w:p w14:paraId="760616AC" w14:textId="22C2481B" w:rsidR="00877020" w:rsidRPr="003472A6" w:rsidRDefault="00877020" w:rsidP="00877020">
      <w:pPr>
        <w:pStyle w:val="Akapitzlist"/>
        <w:numPr>
          <w:ilvl w:val="0"/>
          <w:numId w:val="22"/>
        </w:numPr>
        <w:jc w:val="both"/>
        <w:rPr>
          <w:sz w:val="20"/>
          <w:szCs w:val="20"/>
        </w:rPr>
      </w:pPr>
      <w:r w:rsidRPr="003472A6">
        <w:rPr>
          <w:sz w:val="20"/>
          <w:szCs w:val="20"/>
        </w:rPr>
        <w:t xml:space="preserve">Przerwy kawowe w standardzie podstawowym (BAZA) na 3 dni dla </w:t>
      </w:r>
      <w:r w:rsidR="00802AEF">
        <w:rPr>
          <w:sz w:val="20"/>
          <w:szCs w:val="20"/>
        </w:rPr>
        <w:t>30</w:t>
      </w:r>
      <w:r w:rsidR="00BA72D7">
        <w:rPr>
          <w:sz w:val="20"/>
          <w:szCs w:val="20"/>
        </w:rPr>
        <w:t xml:space="preserve"> </w:t>
      </w:r>
      <w:r w:rsidRPr="003472A6">
        <w:rPr>
          <w:sz w:val="20"/>
          <w:szCs w:val="20"/>
        </w:rPr>
        <w:t xml:space="preserve">osób, </w:t>
      </w:r>
    </w:p>
    <w:p w14:paraId="62A0CB47" w14:textId="349645F3" w:rsidR="00877020" w:rsidRDefault="00877020" w:rsidP="00877020">
      <w:pPr>
        <w:pStyle w:val="Akapitzlist"/>
        <w:numPr>
          <w:ilvl w:val="0"/>
          <w:numId w:val="22"/>
        </w:numPr>
        <w:jc w:val="both"/>
        <w:rPr>
          <w:sz w:val="20"/>
          <w:szCs w:val="20"/>
        </w:rPr>
      </w:pPr>
      <w:r w:rsidRPr="003472A6">
        <w:rPr>
          <w:sz w:val="20"/>
          <w:szCs w:val="20"/>
        </w:rPr>
        <w:t xml:space="preserve">Lunche na 2 dni dla </w:t>
      </w:r>
      <w:r w:rsidR="00CE5AF8">
        <w:rPr>
          <w:sz w:val="20"/>
          <w:szCs w:val="20"/>
        </w:rPr>
        <w:t xml:space="preserve"> 30 </w:t>
      </w:r>
      <w:r w:rsidRPr="003472A6">
        <w:rPr>
          <w:sz w:val="20"/>
          <w:szCs w:val="20"/>
        </w:rPr>
        <w:t xml:space="preserve">osób,  </w:t>
      </w:r>
    </w:p>
    <w:p w14:paraId="4DA35A4E" w14:textId="30317E56" w:rsidR="00877020" w:rsidRPr="003472A6" w:rsidRDefault="00877020" w:rsidP="00877020">
      <w:pPr>
        <w:pStyle w:val="Akapitzlist"/>
        <w:numPr>
          <w:ilvl w:val="0"/>
          <w:numId w:val="22"/>
        </w:numPr>
        <w:jc w:val="both"/>
        <w:rPr>
          <w:sz w:val="20"/>
          <w:szCs w:val="20"/>
        </w:rPr>
      </w:pPr>
      <w:r w:rsidRPr="003472A6">
        <w:rPr>
          <w:sz w:val="20"/>
          <w:szCs w:val="20"/>
        </w:rPr>
        <w:t xml:space="preserve">Lunch/kolacja biznes na 1 dzień dla </w:t>
      </w:r>
      <w:r w:rsidR="00CE5AF8">
        <w:rPr>
          <w:sz w:val="20"/>
          <w:szCs w:val="20"/>
        </w:rPr>
        <w:t xml:space="preserve">30 </w:t>
      </w:r>
      <w:r w:rsidRPr="003472A6">
        <w:rPr>
          <w:sz w:val="20"/>
          <w:szCs w:val="20"/>
        </w:rPr>
        <w:t>osób,</w:t>
      </w:r>
    </w:p>
    <w:p w14:paraId="0ECC3150" w14:textId="36B98B09" w:rsidR="00877020" w:rsidRPr="003472A6" w:rsidRDefault="00877020" w:rsidP="00877020">
      <w:pPr>
        <w:pStyle w:val="Akapitzlist"/>
        <w:numPr>
          <w:ilvl w:val="0"/>
          <w:numId w:val="22"/>
        </w:numPr>
        <w:jc w:val="both"/>
        <w:rPr>
          <w:sz w:val="20"/>
          <w:szCs w:val="20"/>
        </w:rPr>
      </w:pPr>
      <w:r w:rsidRPr="003472A6">
        <w:rPr>
          <w:sz w:val="20"/>
          <w:szCs w:val="20"/>
        </w:rPr>
        <w:t xml:space="preserve">Zastawa stołowa (szklana lub porcelanowa) + dodatki (serwetki, sztućce) dla </w:t>
      </w:r>
      <w:r w:rsidR="00CE5AF8">
        <w:rPr>
          <w:sz w:val="20"/>
          <w:szCs w:val="20"/>
        </w:rPr>
        <w:t>30</w:t>
      </w:r>
      <w:r w:rsidRPr="003472A6">
        <w:rPr>
          <w:sz w:val="20"/>
          <w:szCs w:val="20"/>
        </w:rPr>
        <w:t>osób na 3 dni,</w:t>
      </w:r>
    </w:p>
    <w:p w14:paraId="4A8C8EC5" w14:textId="77777777" w:rsidR="00877020" w:rsidRPr="00743ADD" w:rsidRDefault="00877020" w:rsidP="00877020">
      <w:pPr>
        <w:pStyle w:val="Akapitzlist"/>
        <w:numPr>
          <w:ilvl w:val="0"/>
          <w:numId w:val="22"/>
        </w:numPr>
        <w:jc w:val="both"/>
        <w:rPr>
          <w:sz w:val="20"/>
          <w:szCs w:val="20"/>
        </w:rPr>
      </w:pPr>
      <w:r w:rsidRPr="00743ADD">
        <w:rPr>
          <w:sz w:val="20"/>
          <w:szCs w:val="20"/>
        </w:rPr>
        <w:t xml:space="preserve">Express ciśnieniowy na 3 dni, </w:t>
      </w:r>
    </w:p>
    <w:p w14:paraId="0D4E0B10" w14:textId="0AA8C5F9" w:rsidR="00877020" w:rsidRPr="003472A6" w:rsidRDefault="00877020" w:rsidP="00877020">
      <w:pPr>
        <w:pStyle w:val="Akapitzlist"/>
        <w:numPr>
          <w:ilvl w:val="0"/>
          <w:numId w:val="22"/>
        </w:numPr>
        <w:jc w:val="both"/>
        <w:rPr>
          <w:sz w:val="20"/>
          <w:szCs w:val="20"/>
        </w:rPr>
      </w:pPr>
      <w:r w:rsidRPr="003472A6">
        <w:rPr>
          <w:sz w:val="20"/>
          <w:szCs w:val="20"/>
        </w:rPr>
        <w:t xml:space="preserve">5 stolików koktajlowych z pokrowcami na </w:t>
      </w:r>
      <w:r w:rsidR="00A91DA7">
        <w:rPr>
          <w:sz w:val="20"/>
          <w:szCs w:val="20"/>
        </w:rPr>
        <w:t>3</w:t>
      </w:r>
      <w:r w:rsidRPr="003472A6">
        <w:rPr>
          <w:sz w:val="20"/>
          <w:szCs w:val="20"/>
        </w:rPr>
        <w:t xml:space="preserve"> dni, </w:t>
      </w:r>
    </w:p>
    <w:p w14:paraId="744D8DEE" w14:textId="3CA5B3BA" w:rsidR="00877020" w:rsidRPr="003472A6" w:rsidRDefault="00877020" w:rsidP="00877020">
      <w:pPr>
        <w:pStyle w:val="Akapitzlist"/>
        <w:numPr>
          <w:ilvl w:val="0"/>
          <w:numId w:val="22"/>
        </w:numPr>
        <w:jc w:val="both"/>
        <w:rPr>
          <w:sz w:val="20"/>
          <w:szCs w:val="20"/>
        </w:rPr>
      </w:pPr>
      <w:r w:rsidRPr="003472A6">
        <w:rPr>
          <w:sz w:val="20"/>
          <w:szCs w:val="20"/>
        </w:rPr>
        <w:t>5 s</w:t>
      </w:r>
      <w:r w:rsidR="00A91DA7">
        <w:rPr>
          <w:sz w:val="20"/>
          <w:szCs w:val="20"/>
        </w:rPr>
        <w:t>tołów cateringowych</w:t>
      </w:r>
      <w:r w:rsidRPr="003472A6">
        <w:rPr>
          <w:sz w:val="20"/>
          <w:szCs w:val="20"/>
        </w:rPr>
        <w:t xml:space="preserve"> z pokrowcami na 3 dni,</w:t>
      </w:r>
    </w:p>
    <w:p w14:paraId="3585D154" w14:textId="77777777" w:rsidR="003472A6" w:rsidRDefault="003472A6" w:rsidP="003472A6">
      <w:pPr>
        <w:pStyle w:val="Standard"/>
        <w:spacing w:line="276" w:lineRule="auto"/>
        <w:ind w:left="1440"/>
        <w:rPr>
          <w:rFonts w:asciiTheme="minorHAnsi" w:hAnsiTheme="minorHAnsi"/>
          <w:sz w:val="20"/>
          <w:szCs w:val="20"/>
        </w:rPr>
      </w:pPr>
    </w:p>
    <w:p w14:paraId="768AA971" w14:textId="6F152D8D" w:rsidR="003472A6" w:rsidRPr="005C485A" w:rsidRDefault="003472A6" w:rsidP="003472A6">
      <w:pPr>
        <w:rPr>
          <w:rFonts w:ascii="Verdana" w:hAnsi="Verdana" w:cs="Tahoma"/>
          <w:b/>
          <w:bCs/>
          <w:sz w:val="20"/>
          <w:szCs w:val="20"/>
        </w:rPr>
      </w:pPr>
      <w:r w:rsidRPr="005C485A">
        <w:rPr>
          <w:rFonts w:ascii="Verdana" w:hAnsi="Verdana" w:cs="Tahoma"/>
          <w:b/>
          <w:bCs/>
          <w:sz w:val="20"/>
          <w:szCs w:val="20"/>
        </w:rPr>
        <w:t>Zamówienie opcjonalne</w:t>
      </w:r>
      <w:r w:rsidR="00A91DA7">
        <w:rPr>
          <w:rFonts w:ascii="Verdana" w:hAnsi="Verdana" w:cs="Tahoma"/>
          <w:b/>
          <w:bCs/>
          <w:sz w:val="20"/>
          <w:szCs w:val="20"/>
        </w:rPr>
        <w:t xml:space="preserve"> część 1</w:t>
      </w:r>
      <w:r w:rsidR="00BB0925">
        <w:rPr>
          <w:rFonts w:ascii="Verdana" w:hAnsi="Verdana" w:cs="Tahoma"/>
          <w:b/>
          <w:bCs/>
          <w:sz w:val="20"/>
          <w:szCs w:val="20"/>
        </w:rPr>
        <w:t xml:space="preserve"> (ponad zamówienie podstawowe części 1)</w:t>
      </w:r>
      <w:r w:rsidRPr="005C485A">
        <w:rPr>
          <w:rFonts w:ascii="Verdana" w:hAnsi="Verdana" w:cs="Tahoma"/>
          <w:b/>
          <w:bCs/>
          <w:sz w:val="20"/>
          <w:szCs w:val="20"/>
        </w:rPr>
        <w:t>:</w:t>
      </w:r>
    </w:p>
    <w:p w14:paraId="05E61A10" w14:textId="45B84B5E" w:rsidR="00CE5AF8" w:rsidRPr="003472A6" w:rsidRDefault="00CE5AF8" w:rsidP="00CE5AF8">
      <w:pPr>
        <w:pStyle w:val="Akapitzlist"/>
        <w:numPr>
          <w:ilvl w:val="0"/>
          <w:numId w:val="23"/>
        </w:numPr>
        <w:jc w:val="both"/>
        <w:rPr>
          <w:sz w:val="20"/>
          <w:szCs w:val="20"/>
        </w:rPr>
      </w:pPr>
      <w:r w:rsidRPr="003472A6">
        <w:rPr>
          <w:sz w:val="20"/>
          <w:szCs w:val="20"/>
        </w:rPr>
        <w:t xml:space="preserve">Przerwy kawowe w standardzie podstawowym (BAZA) na 3 dni dla </w:t>
      </w:r>
      <w:r>
        <w:rPr>
          <w:sz w:val="20"/>
          <w:szCs w:val="20"/>
        </w:rPr>
        <w:t xml:space="preserve">maksymalnie 50 </w:t>
      </w:r>
      <w:r w:rsidRPr="003472A6">
        <w:rPr>
          <w:sz w:val="20"/>
          <w:szCs w:val="20"/>
        </w:rPr>
        <w:t xml:space="preserve">osób, </w:t>
      </w:r>
    </w:p>
    <w:p w14:paraId="1FA1FFE1" w14:textId="2ECDCC76" w:rsidR="00CE5AF8" w:rsidRPr="006339C4" w:rsidRDefault="00CE5AF8" w:rsidP="006339C4">
      <w:pPr>
        <w:pStyle w:val="Akapitzlist"/>
        <w:numPr>
          <w:ilvl w:val="0"/>
          <w:numId w:val="23"/>
        </w:numPr>
        <w:jc w:val="both"/>
        <w:rPr>
          <w:sz w:val="20"/>
          <w:szCs w:val="20"/>
        </w:rPr>
      </w:pPr>
      <w:r w:rsidRPr="003472A6">
        <w:rPr>
          <w:sz w:val="20"/>
          <w:szCs w:val="20"/>
        </w:rPr>
        <w:t>Lunche w postaci lunch</w:t>
      </w:r>
      <w:r>
        <w:rPr>
          <w:sz w:val="20"/>
          <w:szCs w:val="20"/>
        </w:rPr>
        <w:t xml:space="preserve"> </w:t>
      </w:r>
      <w:proofErr w:type="spellStart"/>
      <w:r w:rsidRPr="003472A6">
        <w:rPr>
          <w:sz w:val="20"/>
          <w:szCs w:val="20"/>
        </w:rPr>
        <w:t>boxów</w:t>
      </w:r>
      <w:proofErr w:type="spellEnd"/>
      <w:r w:rsidRPr="003472A6">
        <w:rPr>
          <w:sz w:val="20"/>
          <w:szCs w:val="20"/>
        </w:rPr>
        <w:t xml:space="preserve"> na 4 dni dla </w:t>
      </w:r>
      <w:r>
        <w:rPr>
          <w:sz w:val="20"/>
          <w:szCs w:val="20"/>
        </w:rPr>
        <w:t>maksymalnie 50 osób.</w:t>
      </w:r>
    </w:p>
    <w:p w14:paraId="1FAB2EA8" w14:textId="44E0E5B7" w:rsidR="003472A6" w:rsidRDefault="003472A6" w:rsidP="00AE5D9A">
      <w:pPr>
        <w:pStyle w:val="Standard"/>
        <w:numPr>
          <w:ilvl w:val="0"/>
          <w:numId w:val="23"/>
        </w:numPr>
        <w:spacing w:line="276" w:lineRule="auto"/>
        <w:jc w:val="both"/>
        <w:rPr>
          <w:rFonts w:asciiTheme="minorHAnsi" w:hAnsiTheme="minorHAnsi"/>
          <w:sz w:val="20"/>
          <w:szCs w:val="20"/>
        </w:rPr>
      </w:pPr>
      <w:r>
        <w:rPr>
          <w:rFonts w:asciiTheme="minorHAnsi" w:hAnsiTheme="minorHAnsi"/>
          <w:sz w:val="20"/>
          <w:szCs w:val="20"/>
        </w:rPr>
        <w:t>Przerwy kawowe w standardzie BIZNES I (bufet słodki) na 4 dni dla</w:t>
      </w:r>
      <w:r w:rsidR="00B00F6B">
        <w:rPr>
          <w:rFonts w:asciiTheme="minorHAnsi" w:hAnsiTheme="minorHAnsi"/>
          <w:sz w:val="20"/>
          <w:szCs w:val="20"/>
        </w:rPr>
        <w:t xml:space="preserve"> </w:t>
      </w:r>
      <w:r>
        <w:rPr>
          <w:rFonts w:asciiTheme="minorHAnsi" w:hAnsiTheme="minorHAnsi"/>
          <w:sz w:val="20"/>
          <w:szCs w:val="20"/>
        </w:rPr>
        <w:t xml:space="preserve">maksymalnie 100 osób, </w:t>
      </w:r>
    </w:p>
    <w:p w14:paraId="705B3C0B" w14:textId="0EA2DBAA" w:rsidR="00AE5D9A" w:rsidRDefault="00AE5D9A" w:rsidP="00D54317">
      <w:pPr>
        <w:pStyle w:val="Standard"/>
        <w:numPr>
          <w:ilvl w:val="0"/>
          <w:numId w:val="23"/>
        </w:numPr>
        <w:spacing w:line="276" w:lineRule="auto"/>
        <w:jc w:val="both"/>
        <w:rPr>
          <w:rFonts w:asciiTheme="minorHAnsi" w:hAnsiTheme="minorHAnsi"/>
          <w:sz w:val="20"/>
          <w:szCs w:val="20"/>
        </w:rPr>
      </w:pPr>
      <w:r w:rsidRPr="00AE5D9A">
        <w:rPr>
          <w:rFonts w:asciiTheme="minorHAnsi" w:hAnsiTheme="minorHAnsi"/>
          <w:sz w:val="20"/>
          <w:szCs w:val="20"/>
        </w:rPr>
        <w:t>Piknik</w:t>
      </w:r>
      <w:r>
        <w:rPr>
          <w:rFonts w:asciiTheme="minorHAnsi" w:hAnsiTheme="minorHAnsi"/>
          <w:sz w:val="20"/>
          <w:szCs w:val="20"/>
        </w:rPr>
        <w:t xml:space="preserve"> </w:t>
      </w:r>
      <w:r w:rsidRPr="00AE5D9A">
        <w:rPr>
          <w:rFonts w:asciiTheme="minorHAnsi" w:hAnsiTheme="minorHAnsi"/>
          <w:sz w:val="20"/>
          <w:szCs w:val="20"/>
        </w:rPr>
        <w:t>organizowany na wolnym powietrzu</w:t>
      </w:r>
      <w:r>
        <w:rPr>
          <w:rFonts w:asciiTheme="minorHAnsi" w:hAnsiTheme="minorHAnsi"/>
          <w:sz w:val="20"/>
          <w:szCs w:val="20"/>
        </w:rPr>
        <w:t xml:space="preserve"> dla</w:t>
      </w:r>
      <w:r w:rsidR="00B00F6B">
        <w:rPr>
          <w:rFonts w:asciiTheme="minorHAnsi" w:hAnsiTheme="minorHAnsi"/>
          <w:sz w:val="20"/>
          <w:szCs w:val="20"/>
        </w:rPr>
        <w:t xml:space="preserve"> </w:t>
      </w:r>
      <w:r>
        <w:rPr>
          <w:rFonts w:asciiTheme="minorHAnsi" w:hAnsiTheme="minorHAnsi"/>
          <w:sz w:val="20"/>
          <w:szCs w:val="20"/>
        </w:rPr>
        <w:t>maksymalnie 100 osób,</w:t>
      </w:r>
    </w:p>
    <w:p w14:paraId="67990AA3" w14:textId="0F68D426" w:rsidR="00AE5D9A" w:rsidRDefault="00AE5D9A" w:rsidP="00AE5D9A">
      <w:pPr>
        <w:pStyle w:val="Standard"/>
        <w:numPr>
          <w:ilvl w:val="0"/>
          <w:numId w:val="23"/>
        </w:numPr>
        <w:spacing w:line="276" w:lineRule="auto"/>
        <w:jc w:val="both"/>
        <w:rPr>
          <w:rFonts w:asciiTheme="minorHAnsi" w:hAnsiTheme="minorHAnsi"/>
          <w:sz w:val="20"/>
          <w:szCs w:val="20"/>
        </w:rPr>
      </w:pPr>
      <w:r w:rsidRPr="00AE5D9A">
        <w:rPr>
          <w:rFonts w:asciiTheme="minorHAnsi" w:hAnsiTheme="minorHAnsi"/>
          <w:sz w:val="20"/>
          <w:szCs w:val="20"/>
        </w:rPr>
        <w:t>Zastawa stołowa (szklana lub porcelanowa) + dodatki</w:t>
      </w:r>
      <w:r>
        <w:rPr>
          <w:rFonts w:asciiTheme="minorHAnsi" w:hAnsiTheme="minorHAnsi"/>
          <w:sz w:val="20"/>
          <w:szCs w:val="20"/>
        </w:rPr>
        <w:t xml:space="preserve"> na 4 dni dla</w:t>
      </w:r>
      <w:r w:rsidR="006339C4">
        <w:rPr>
          <w:rFonts w:asciiTheme="minorHAnsi" w:hAnsiTheme="minorHAnsi"/>
          <w:sz w:val="20"/>
          <w:szCs w:val="20"/>
        </w:rPr>
        <w:t xml:space="preserve"> </w:t>
      </w:r>
      <w:r>
        <w:rPr>
          <w:rFonts w:asciiTheme="minorHAnsi" w:hAnsiTheme="minorHAnsi"/>
          <w:sz w:val="20"/>
          <w:szCs w:val="20"/>
        </w:rPr>
        <w:t xml:space="preserve">maksymalnie 100 osób, </w:t>
      </w:r>
    </w:p>
    <w:p w14:paraId="77E23EF3" w14:textId="3933ABFA" w:rsidR="007004BA" w:rsidRDefault="007004BA" w:rsidP="00AE5D9A">
      <w:pPr>
        <w:pStyle w:val="Standard"/>
        <w:numPr>
          <w:ilvl w:val="0"/>
          <w:numId w:val="23"/>
        </w:numPr>
        <w:spacing w:line="276" w:lineRule="auto"/>
        <w:jc w:val="both"/>
        <w:rPr>
          <w:rFonts w:asciiTheme="minorHAnsi" w:hAnsiTheme="minorHAnsi"/>
          <w:sz w:val="20"/>
          <w:szCs w:val="20"/>
        </w:rPr>
      </w:pPr>
      <w:r w:rsidRPr="007004BA">
        <w:rPr>
          <w:rFonts w:asciiTheme="minorHAnsi" w:hAnsiTheme="minorHAnsi"/>
          <w:sz w:val="20"/>
          <w:szCs w:val="20"/>
        </w:rPr>
        <w:t>Zastawa stołowa jednorazowa (papierowa lub drewniana)</w:t>
      </w:r>
      <w:r>
        <w:rPr>
          <w:rFonts w:asciiTheme="minorHAnsi" w:hAnsiTheme="minorHAnsi"/>
          <w:sz w:val="20"/>
          <w:szCs w:val="20"/>
        </w:rPr>
        <w:t xml:space="preserve"> na 4 dni dla </w:t>
      </w:r>
      <w:r w:rsidR="00BA72D7">
        <w:rPr>
          <w:rFonts w:asciiTheme="minorHAnsi" w:hAnsiTheme="minorHAnsi"/>
          <w:sz w:val="20"/>
          <w:szCs w:val="20"/>
        </w:rPr>
        <w:t>–</w:t>
      </w:r>
      <w:r>
        <w:rPr>
          <w:rFonts w:asciiTheme="minorHAnsi" w:hAnsiTheme="minorHAnsi"/>
          <w:sz w:val="20"/>
          <w:szCs w:val="20"/>
        </w:rPr>
        <w:t>maksymalnie 100 osób,</w:t>
      </w:r>
    </w:p>
    <w:p w14:paraId="0076763C" w14:textId="0D5AD719" w:rsidR="00AE5D9A" w:rsidRDefault="007004BA" w:rsidP="00AE5D9A">
      <w:pPr>
        <w:pStyle w:val="Standard"/>
        <w:numPr>
          <w:ilvl w:val="0"/>
          <w:numId w:val="23"/>
        </w:numPr>
        <w:spacing w:line="276" w:lineRule="auto"/>
        <w:jc w:val="both"/>
        <w:rPr>
          <w:rFonts w:asciiTheme="minorHAnsi" w:hAnsiTheme="minorHAnsi"/>
          <w:sz w:val="20"/>
          <w:szCs w:val="20"/>
        </w:rPr>
      </w:pPr>
      <w:r>
        <w:rPr>
          <w:rFonts w:asciiTheme="minorHAnsi" w:hAnsiTheme="minorHAnsi"/>
          <w:sz w:val="20"/>
          <w:szCs w:val="20"/>
        </w:rPr>
        <w:t>5 s</w:t>
      </w:r>
      <w:r w:rsidRPr="007004BA">
        <w:rPr>
          <w:rFonts w:asciiTheme="minorHAnsi" w:hAnsiTheme="minorHAnsi"/>
          <w:sz w:val="20"/>
          <w:szCs w:val="20"/>
        </w:rPr>
        <w:t>tolik</w:t>
      </w:r>
      <w:r>
        <w:rPr>
          <w:rFonts w:asciiTheme="minorHAnsi" w:hAnsiTheme="minorHAnsi"/>
          <w:sz w:val="20"/>
          <w:szCs w:val="20"/>
        </w:rPr>
        <w:t xml:space="preserve">ów </w:t>
      </w:r>
      <w:r w:rsidRPr="007004BA">
        <w:rPr>
          <w:rFonts w:asciiTheme="minorHAnsi" w:hAnsiTheme="minorHAnsi"/>
          <w:sz w:val="20"/>
          <w:szCs w:val="20"/>
        </w:rPr>
        <w:t>koktajlow</w:t>
      </w:r>
      <w:r>
        <w:rPr>
          <w:rFonts w:asciiTheme="minorHAnsi" w:hAnsiTheme="minorHAnsi"/>
          <w:sz w:val="20"/>
          <w:szCs w:val="20"/>
        </w:rPr>
        <w:t>ych z pokrowcami na 4 dni,</w:t>
      </w:r>
    </w:p>
    <w:p w14:paraId="70FA9BDE" w14:textId="379ADFE0" w:rsidR="007004BA" w:rsidRDefault="007004BA" w:rsidP="00AE5D9A">
      <w:pPr>
        <w:pStyle w:val="Standard"/>
        <w:numPr>
          <w:ilvl w:val="0"/>
          <w:numId w:val="23"/>
        </w:numPr>
        <w:spacing w:line="276" w:lineRule="auto"/>
        <w:jc w:val="both"/>
        <w:rPr>
          <w:rFonts w:asciiTheme="minorHAnsi" w:hAnsiTheme="minorHAnsi"/>
          <w:sz w:val="20"/>
          <w:szCs w:val="20"/>
        </w:rPr>
      </w:pPr>
      <w:r>
        <w:rPr>
          <w:rFonts w:asciiTheme="minorHAnsi" w:hAnsiTheme="minorHAnsi"/>
          <w:sz w:val="20"/>
          <w:szCs w:val="20"/>
        </w:rPr>
        <w:t>5 stołów cateringowych z pokrowcami na 4 dni.</w:t>
      </w:r>
    </w:p>
    <w:p w14:paraId="0C5C6ABE" w14:textId="09D82002" w:rsidR="00AE5D9A" w:rsidRDefault="00AE5D9A" w:rsidP="00AE5D9A">
      <w:pPr>
        <w:pStyle w:val="Standard"/>
        <w:spacing w:line="276" w:lineRule="auto"/>
        <w:jc w:val="both"/>
        <w:rPr>
          <w:rFonts w:asciiTheme="minorHAnsi" w:hAnsiTheme="minorHAnsi"/>
          <w:sz w:val="20"/>
          <w:szCs w:val="20"/>
        </w:rPr>
      </w:pPr>
    </w:p>
    <w:p w14:paraId="0154E4ED" w14:textId="2858362B" w:rsidR="007004BA" w:rsidRPr="00C45C84" w:rsidRDefault="007004BA" w:rsidP="007004BA">
      <w:pPr>
        <w:rPr>
          <w:rFonts w:ascii="Verdana" w:hAnsi="Verdana" w:cs="Tahoma"/>
          <w:b/>
          <w:bCs/>
          <w:sz w:val="20"/>
          <w:szCs w:val="20"/>
        </w:rPr>
      </w:pPr>
      <w:r w:rsidRPr="00C45C84">
        <w:rPr>
          <w:rFonts w:ascii="Verdana" w:hAnsi="Verdana" w:cs="Tahoma"/>
          <w:b/>
          <w:bCs/>
          <w:sz w:val="20"/>
          <w:szCs w:val="20"/>
        </w:rPr>
        <w:lastRenderedPageBreak/>
        <w:t>Zamówienie opcjonalne</w:t>
      </w:r>
      <w:r>
        <w:rPr>
          <w:rFonts w:ascii="Verdana" w:hAnsi="Verdana" w:cs="Tahoma"/>
          <w:b/>
          <w:bCs/>
          <w:sz w:val="20"/>
          <w:szCs w:val="20"/>
        </w:rPr>
        <w:t xml:space="preserve"> część 2</w:t>
      </w:r>
      <w:r w:rsidR="00BB0925">
        <w:rPr>
          <w:rFonts w:ascii="Verdana" w:hAnsi="Verdana" w:cs="Tahoma"/>
          <w:b/>
          <w:bCs/>
          <w:sz w:val="20"/>
          <w:szCs w:val="20"/>
        </w:rPr>
        <w:t xml:space="preserve"> (ponad zamówienie podstawowe części 2)</w:t>
      </w:r>
      <w:r w:rsidR="00BB0925" w:rsidRPr="005C485A">
        <w:rPr>
          <w:rFonts w:ascii="Verdana" w:hAnsi="Verdana" w:cs="Tahoma"/>
          <w:b/>
          <w:bCs/>
          <w:sz w:val="20"/>
          <w:szCs w:val="20"/>
        </w:rPr>
        <w:t>:</w:t>
      </w:r>
    </w:p>
    <w:p w14:paraId="68E96964" w14:textId="0C017B2D" w:rsidR="00CE5AF8" w:rsidRPr="003472A6" w:rsidRDefault="00CE5AF8" w:rsidP="00CE5AF8">
      <w:pPr>
        <w:pStyle w:val="Akapitzlist"/>
        <w:numPr>
          <w:ilvl w:val="0"/>
          <w:numId w:val="23"/>
        </w:numPr>
        <w:jc w:val="both"/>
        <w:rPr>
          <w:sz w:val="20"/>
          <w:szCs w:val="20"/>
        </w:rPr>
      </w:pPr>
      <w:r w:rsidRPr="003472A6">
        <w:rPr>
          <w:sz w:val="20"/>
          <w:szCs w:val="20"/>
        </w:rPr>
        <w:t xml:space="preserve">Przerwy kawowe w standardzie podstawowym (BAZA) na 3 dni dla </w:t>
      </w:r>
      <w:r>
        <w:rPr>
          <w:sz w:val="20"/>
          <w:szCs w:val="20"/>
        </w:rPr>
        <w:t>maksymalnie</w:t>
      </w:r>
      <w:r w:rsidR="00802AEF">
        <w:rPr>
          <w:sz w:val="20"/>
          <w:szCs w:val="20"/>
        </w:rPr>
        <w:t xml:space="preserve"> 20</w:t>
      </w:r>
      <w:r>
        <w:rPr>
          <w:sz w:val="20"/>
          <w:szCs w:val="20"/>
        </w:rPr>
        <w:t xml:space="preserve"> </w:t>
      </w:r>
      <w:r w:rsidRPr="003472A6">
        <w:rPr>
          <w:sz w:val="20"/>
          <w:szCs w:val="20"/>
        </w:rPr>
        <w:t xml:space="preserve">osób, </w:t>
      </w:r>
    </w:p>
    <w:p w14:paraId="5D7CFE16" w14:textId="7D0D717F" w:rsidR="00CE5AF8" w:rsidRDefault="00CE5AF8" w:rsidP="00CE5AF8">
      <w:pPr>
        <w:pStyle w:val="Akapitzlist"/>
        <w:numPr>
          <w:ilvl w:val="0"/>
          <w:numId w:val="23"/>
        </w:numPr>
        <w:jc w:val="both"/>
        <w:rPr>
          <w:sz w:val="20"/>
          <w:szCs w:val="20"/>
        </w:rPr>
      </w:pPr>
      <w:r w:rsidRPr="003472A6">
        <w:rPr>
          <w:sz w:val="20"/>
          <w:szCs w:val="20"/>
        </w:rPr>
        <w:t xml:space="preserve">Lunche na 2 dni dla </w:t>
      </w:r>
      <w:r w:rsidR="00802AEF">
        <w:rPr>
          <w:sz w:val="20"/>
          <w:szCs w:val="20"/>
        </w:rPr>
        <w:t>maksymalnie</w:t>
      </w:r>
      <w:r>
        <w:rPr>
          <w:sz w:val="20"/>
          <w:szCs w:val="20"/>
        </w:rPr>
        <w:t xml:space="preserve"> </w:t>
      </w:r>
      <w:r w:rsidR="00802AEF">
        <w:rPr>
          <w:sz w:val="20"/>
          <w:szCs w:val="20"/>
        </w:rPr>
        <w:t>2</w:t>
      </w:r>
      <w:r>
        <w:rPr>
          <w:sz w:val="20"/>
          <w:szCs w:val="20"/>
        </w:rPr>
        <w:t xml:space="preserve">0 </w:t>
      </w:r>
      <w:r w:rsidRPr="003472A6">
        <w:rPr>
          <w:sz w:val="20"/>
          <w:szCs w:val="20"/>
        </w:rPr>
        <w:t xml:space="preserve">osób,  </w:t>
      </w:r>
    </w:p>
    <w:p w14:paraId="6C2256C2" w14:textId="1B58B0E5" w:rsidR="00CE5AF8" w:rsidRPr="006339C4" w:rsidRDefault="00CE5AF8" w:rsidP="006339C4">
      <w:pPr>
        <w:pStyle w:val="Akapitzlist"/>
        <w:numPr>
          <w:ilvl w:val="0"/>
          <w:numId w:val="23"/>
        </w:numPr>
        <w:jc w:val="both"/>
        <w:rPr>
          <w:sz w:val="20"/>
          <w:szCs w:val="20"/>
        </w:rPr>
      </w:pPr>
      <w:r w:rsidRPr="003472A6">
        <w:rPr>
          <w:sz w:val="20"/>
          <w:szCs w:val="20"/>
        </w:rPr>
        <w:t xml:space="preserve">Lunch/kolacja biznes na 1 dzień dla </w:t>
      </w:r>
      <w:r w:rsidR="00802AEF">
        <w:rPr>
          <w:sz w:val="20"/>
          <w:szCs w:val="20"/>
        </w:rPr>
        <w:t>maksymalnie 2</w:t>
      </w:r>
      <w:r>
        <w:rPr>
          <w:sz w:val="20"/>
          <w:szCs w:val="20"/>
        </w:rPr>
        <w:t xml:space="preserve">0 </w:t>
      </w:r>
      <w:r w:rsidRPr="003472A6">
        <w:rPr>
          <w:sz w:val="20"/>
          <w:szCs w:val="20"/>
        </w:rPr>
        <w:t>osób,</w:t>
      </w:r>
    </w:p>
    <w:p w14:paraId="0A2026CB" w14:textId="12F0959E" w:rsidR="003472A6" w:rsidRPr="003472A6" w:rsidRDefault="003472A6" w:rsidP="003472A6">
      <w:pPr>
        <w:pStyle w:val="Standard"/>
        <w:numPr>
          <w:ilvl w:val="0"/>
          <w:numId w:val="23"/>
        </w:numPr>
        <w:spacing w:line="276" w:lineRule="auto"/>
        <w:rPr>
          <w:rFonts w:asciiTheme="minorHAnsi" w:hAnsiTheme="minorHAnsi"/>
          <w:sz w:val="20"/>
          <w:szCs w:val="20"/>
        </w:rPr>
      </w:pPr>
      <w:r w:rsidRPr="003472A6">
        <w:rPr>
          <w:rFonts w:asciiTheme="minorHAnsi" w:hAnsiTheme="minorHAnsi"/>
          <w:sz w:val="20"/>
          <w:szCs w:val="20"/>
        </w:rPr>
        <w:t xml:space="preserve">Przerwy kawowe w standardzie BIZNES II (bufet wytrawny) na 3 dni dla maksymalnie 50 osób, </w:t>
      </w:r>
    </w:p>
    <w:p w14:paraId="3322A841" w14:textId="2356D8B1" w:rsidR="003472A6" w:rsidRPr="003472A6" w:rsidRDefault="003472A6" w:rsidP="003472A6">
      <w:pPr>
        <w:pStyle w:val="Standard"/>
        <w:numPr>
          <w:ilvl w:val="0"/>
          <w:numId w:val="23"/>
        </w:numPr>
        <w:spacing w:line="276" w:lineRule="auto"/>
        <w:rPr>
          <w:rFonts w:asciiTheme="minorHAnsi" w:hAnsiTheme="minorHAnsi"/>
          <w:sz w:val="20"/>
          <w:szCs w:val="20"/>
        </w:rPr>
      </w:pPr>
      <w:r w:rsidRPr="003472A6">
        <w:rPr>
          <w:rFonts w:asciiTheme="minorHAnsi" w:hAnsiTheme="minorHAnsi"/>
          <w:sz w:val="20"/>
          <w:szCs w:val="20"/>
        </w:rPr>
        <w:t xml:space="preserve">5 stolików koktajlowych z pokrowcami na 3 dni, </w:t>
      </w:r>
    </w:p>
    <w:p w14:paraId="27537A0F" w14:textId="26D299F2" w:rsidR="003472A6" w:rsidRPr="003472A6" w:rsidRDefault="003472A6" w:rsidP="003472A6">
      <w:pPr>
        <w:pStyle w:val="Standard"/>
        <w:numPr>
          <w:ilvl w:val="0"/>
          <w:numId w:val="23"/>
        </w:numPr>
        <w:spacing w:line="276" w:lineRule="auto"/>
        <w:rPr>
          <w:rFonts w:asciiTheme="minorHAnsi" w:hAnsiTheme="minorHAnsi"/>
          <w:sz w:val="20"/>
          <w:szCs w:val="20"/>
        </w:rPr>
      </w:pPr>
      <w:r w:rsidRPr="003472A6">
        <w:rPr>
          <w:rFonts w:asciiTheme="minorHAnsi" w:hAnsiTheme="minorHAnsi"/>
          <w:sz w:val="20"/>
          <w:szCs w:val="20"/>
        </w:rPr>
        <w:t xml:space="preserve">5 </w:t>
      </w:r>
      <w:r w:rsidR="007004BA" w:rsidRPr="003472A6">
        <w:rPr>
          <w:rFonts w:asciiTheme="minorHAnsi" w:hAnsiTheme="minorHAnsi"/>
          <w:sz w:val="20"/>
          <w:szCs w:val="20"/>
        </w:rPr>
        <w:t>sto</w:t>
      </w:r>
      <w:r w:rsidR="007004BA">
        <w:rPr>
          <w:rFonts w:asciiTheme="minorHAnsi" w:hAnsiTheme="minorHAnsi"/>
          <w:sz w:val="20"/>
          <w:szCs w:val="20"/>
        </w:rPr>
        <w:t>łów</w:t>
      </w:r>
      <w:r w:rsidR="007004BA" w:rsidRPr="003472A6">
        <w:rPr>
          <w:rFonts w:asciiTheme="minorHAnsi" w:hAnsiTheme="minorHAnsi"/>
          <w:sz w:val="20"/>
          <w:szCs w:val="20"/>
        </w:rPr>
        <w:t xml:space="preserve"> </w:t>
      </w:r>
      <w:r w:rsidR="007004BA">
        <w:rPr>
          <w:rFonts w:asciiTheme="minorHAnsi" w:hAnsiTheme="minorHAnsi"/>
          <w:sz w:val="20"/>
          <w:szCs w:val="20"/>
        </w:rPr>
        <w:t>cateringowych</w:t>
      </w:r>
      <w:r w:rsidR="007004BA" w:rsidRPr="003472A6">
        <w:rPr>
          <w:rFonts w:asciiTheme="minorHAnsi" w:hAnsiTheme="minorHAnsi"/>
          <w:sz w:val="20"/>
          <w:szCs w:val="20"/>
        </w:rPr>
        <w:t xml:space="preserve"> </w:t>
      </w:r>
      <w:r w:rsidRPr="003472A6">
        <w:rPr>
          <w:rFonts w:asciiTheme="minorHAnsi" w:hAnsiTheme="minorHAnsi"/>
          <w:sz w:val="20"/>
          <w:szCs w:val="20"/>
        </w:rPr>
        <w:t xml:space="preserve">z pokrowcami na 3 dni. </w:t>
      </w:r>
    </w:p>
    <w:p w14:paraId="7BCA3A41" w14:textId="23BB9ED4" w:rsidR="00464D4A" w:rsidRPr="003802C5" w:rsidRDefault="00464D4A" w:rsidP="00464D4A">
      <w:pPr>
        <w:jc w:val="both"/>
        <w:rPr>
          <w:rFonts w:ascii="Verdana" w:hAnsi="Verdana" w:cs="Tahoma"/>
          <w:sz w:val="20"/>
          <w:szCs w:val="20"/>
        </w:rPr>
      </w:pPr>
    </w:p>
    <w:p w14:paraId="6FC8F651" w14:textId="5611847B" w:rsidR="003802C5" w:rsidRPr="003802C5" w:rsidRDefault="003802C5" w:rsidP="00464D4A">
      <w:pPr>
        <w:jc w:val="both"/>
        <w:rPr>
          <w:rFonts w:ascii="Verdana" w:hAnsi="Verdana" w:cs="Tahoma"/>
          <w:sz w:val="20"/>
          <w:szCs w:val="20"/>
        </w:rPr>
      </w:pPr>
      <w:r w:rsidRPr="003802C5">
        <w:rPr>
          <w:rFonts w:ascii="Verdana" w:hAnsi="Verdana" w:cs="Tahoma"/>
          <w:sz w:val="20"/>
          <w:szCs w:val="20"/>
        </w:rPr>
        <w:t>W ramach zamówienia Wykonawcę obowiązuje</w:t>
      </w:r>
      <w:r w:rsidR="00714F1B">
        <w:rPr>
          <w:rFonts w:ascii="Verdana" w:hAnsi="Verdana" w:cs="Tahoma"/>
          <w:sz w:val="20"/>
          <w:szCs w:val="20"/>
        </w:rPr>
        <w:t xml:space="preserve"> (dotyczy części 1 i 2)</w:t>
      </w:r>
      <w:r w:rsidRPr="003802C5">
        <w:rPr>
          <w:rFonts w:ascii="Verdana" w:hAnsi="Verdana" w:cs="Tahoma"/>
          <w:sz w:val="20"/>
          <w:szCs w:val="20"/>
        </w:rPr>
        <w:t>:</w:t>
      </w:r>
    </w:p>
    <w:p w14:paraId="5C2A2631" w14:textId="7F02BA7F" w:rsidR="00464D4A" w:rsidRPr="00464D4A" w:rsidRDefault="002D620F" w:rsidP="00464D4A">
      <w:pPr>
        <w:pStyle w:val="Standard"/>
        <w:numPr>
          <w:ilvl w:val="0"/>
          <w:numId w:val="17"/>
        </w:numPr>
        <w:spacing w:line="276" w:lineRule="auto"/>
        <w:jc w:val="both"/>
        <w:rPr>
          <w:rFonts w:ascii="Verdana" w:hAnsi="Verdana"/>
          <w:sz w:val="20"/>
          <w:szCs w:val="20"/>
        </w:rPr>
      </w:pPr>
      <w:r w:rsidRPr="00F852C7">
        <w:rPr>
          <w:rFonts w:ascii="Verdana" w:hAnsi="Verdana"/>
          <w:sz w:val="20"/>
          <w:szCs w:val="20"/>
        </w:rPr>
        <w:t>Przygotowanie, dostarczenie i wydanie potraw i napojów we wskazanym przez Zamawiającego miejscu.</w:t>
      </w:r>
    </w:p>
    <w:p w14:paraId="1E7C5B68" w14:textId="6FE776E1" w:rsidR="002D620F" w:rsidRPr="00F852C7" w:rsidRDefault="002D620F" w:rsidP="002D620F">
      <w:pPr>
        <w:pStyle w:val="Standard"/>
        <w:numPr>
          <w:ilvl w:val="0"/>
          <w:numId w:val="17"/>
        </w:numPr>
        <w:spacing w:line="276" w:lineRule="auto"/>
        <w:jc w:val="both"/>
        <w:rPr>
          <w:rFonts w:ascii="Verdana" w:hAnsi="Verdana"/>
          <w:sz w:val="20"/>
          <w:szCs w:val="20"/>
        </w:rPr>
      </w:pPr>
      <w:r w:rsidRPr="00F852C7">
        <w:rPr>
          <w:rFonts w:ascii="Verdana" w:hAnsi="Verdana"/>
          <w:sz w:val="20"/>
          <w:szCs w:val="20"/>
        </w:rPr>
        <w:t>Zapewnienie odpowiedniej temperatury ciepłych potraw i napojów: 85</w:t>
      </w:r>
      <w:r>
        <w:rPr>
          <w:rFonts w:ascii="Verdana" w:hAnsi="Verdana"/>
          <w:sz w:val="20"/>
          <w:szCs w:val="20"/>
        </w:rPr>
        <w:t> </w:t>
      </w:r>
      <w:r w:rsidRPr="00F852C7">
        <w:rPr>
          <w:rFonts w:ascii="Verdana" w:hAnsi="Verdana"/>
          <w:sz w:val="20"/>
          <w:szCs w:val="20"/>
        </w:rPr>
        <w:t>st.</w:t>
      </w:r>
      <w:r>
        <w:rPr>
          <w:rFonts w:ascii="Verdana" w:hAnsi="Verdana"/>
          <w:sz w:val="20"/>
          <w:szCs w:val="20"/>
        </w:rPr>
        <w:t> </w:t>
      </w:r>
      <w:r w:rsidRPr="00F852C7">
        <w:rPr>
          <w:rFonts w:ascii="Verdana" w:hAnsi="Verdana"/>
          <w:sz w:val="20"/>
          <w:szCs w:val="20"/>
        </w:rPr>
        <w:t xml:space="preserve">C (termosy, podgrzewacze, bemary, lunch </w:t>
      </w:r>
      <w:proofErr w:type="spellStart"/>
      <w:r w:rsidRPr="00F852C7">
        <w:rPr>
          <w:rFonts w:ascii="Verdana" w:hAnsi="Verdana"/>
          <w:sz w:val="20"/>
          <w:szCs w:val="20"/>
        </w:rPr>
        <w:t>boxy</w:t>
      </w:r>
      <w:proofErr w:type="spellEnd"/>
      <w:r w:rsidRPr="00F852C7">
        <w:rPr>
          <w:rFonts w:ascii="Verdana" w:hAnsi="Verdana"/>
          <w:sz w:val="20"/>
          <w:szCs w:val="20"/>
        </w:rPr>
        <w:t>) oraz napojów zimnych.</w:t>
      </w:r>
    </w:p>
    <w:p w14:paraId="23CB6226" w14:textId="77777777" w:rsidR="002D620F" w:rsidRPr="00F852C7" w:rsidRDefault="002D620F" w:rsidP="002D620F">
      <w:pPr>
        <w:pStyle w:val="Standard"/>
        <w:numPr>
          <w:ilvl w:val="0"/>
          <w:numId w:val="17"/>
        </w:numPr>
        <w:spacing w:line="276" w:lineRule="auto"/>
        <w:jc w:val="both"/>
        <w:rPr>
          <w:rFonts w:ascii="Verdana" w:hAnsi="Verdana"/>
          <w:sz w:val="20"/>
          <w:szCs w:val="20"/>
        </w:rPr>
      </w:pPr>
      <w:r w:rsidRPr="00F852C7">
        <w:rPr>
          <w:rFonts w:ascii="Verdana" w:hAnsi="Verdana"/>
          <w:sz w:val="20"/>
          <w:szCs w:val="20"/>
        </w:rPr>
        <w:t>Zapewnienie, rozstawienie i sprzątnięcie stołów bufetowych oraz stołów koktajlowych w liczbie wystarczającej do wygodnego spożycia posiłków przez wskazaną przez Zamawiającego liczbę osób.</w:t>
      </w:r>
    </w:p>
    <w:p w14:paraId="4C811C94" w14:textId="77777777" w:rsidR="002D620F" w:rsidRPr="00F852C7" w:rsidRDefault="002D620F" w:rsidP="002D620F">
      <w:pPr>
        <w:pStyle w:val="Standard"/>
        <w:numPr>
          <w:ilvl w:val="0"/>
          <w:numId w:val="17"/>
        </w:numPr>
        <w:spacing w:line="276" w:lineRule="auto"/>
        <w:jc w:val="both"/>
        <w:rPr>
          <w:rFonts w:ascii="Verdana" w:hAnsi="Verdana"/>
          <w:sz w:val="20"/>
          <w:szCs w:val="20"/>
        </w:rPr>
      </w:pPr>
      <w:r w:rsidRPr="00F852C7">
        <w:rPr>
          <w:rFonts w:ascii="Verdana" w:hAnsi="Verdana"/>
          <w:sz w:val="20"/>
          <w:szCs w:val="20"/>
        </w:rPr>
        <w:t>Obsługę bufetu (stołów do serwowania) i stolików koktajlowych.</w:t>
      </w:r>
    </w:p>
    <w:p w14:paraId="10322C44" w14:textId="77777777" w:rsidR="002D620F" w:rsidRPr="00F852C7" w:rsidRDefault="002D620F" w:rsidP="002D620F">
      <w:pPr>
        <w:pStyle w:val="Standard"/>
        <w:numPr>
          <w:ilvl w:val="0"/>
          <w:numId w:val="17"/>
        </w:numPr>
        <w:spacing w:line="276" w:lineRule="auto"/>
        <w:jc w:val="both"/>
        <w:rPr>
          <w:rFonts w:ascii="Verdana" w:hAnsi="Verdana"/>
          <w:sz w:val="20"/>
          <w:szCs w:val="20"/>
        </w:rPr>
      </w:pPr>
      <w:r w:rsidRPr="00F852C7">
        <w:rPr>
          <w:rFonts w:ascii="Verdana" w:hAnsi="Verdana"/>
          <w:sz w:val="20"/>
          <w:szCs w:val="20"/>
        </w:rPr>
        <w:t>Nieustanną dbałość o estetykę bufetu, stołów i stołów koktajlowych.</w:t>
      </w:r>
    </w:p>
    <w:p w14:paraId="6FD8DFA7" w14:textId="33EAC7C3" w:rsidR="002D620F" w:rsidRPr="00F852C7" w:rsidRDefault="002D620F" w:rsidP="002D620F">
      <w:pPr>
        <w:pStyle w:val="Standard"/>
        <w:numPr>
          <w:ilvl w:val="0"/>
          <w:numId w:val="17"/>
        </w:numPr>
        <w:spacing w:line="276" w:lineRule="auto"/>
        <w:jc w:val="both"/>
        <w:rPr>
          <w:rFonts w:ascii="Verdana" w:hAnsi="Verdana"/>
          <w:sz w:val="20"/>
          <w:szCs w:val="20"/>
        </w:rPr>
      </w:pPr>
      <w:r w:rsidRPr="00F852C7">
        <w:rPr>
          <w:rFonts w:ascii="Verdana" w:hAnsi="Verdana"/>
          <w:sz w:val="20"/>
          <w:szCs w:val="20"/>
        </w:rPr>
        <w:t>Aranżację bufetów, stołów: obrusy, przywieszki, ozdoby np. dekoracje sezonowe lub/i ikebany z kwiatów (świeże, cięte - np. orchidee i róże o</w:t>
      </w:r>
      <w:r>
        <w:rPr>
          <w:rFonts w:ascii="Verdana" w:hAnsi="Verdana"/>
          <w:sz w:val="20"/>
          <w:szCs w:val="20"/>
        </w:rPr>
        <w:t> </w:t>
      </w:r>
      <w:r w:rsidRPr="00F852C7">
        <w:rPr>
          <w:rFonts w:ascii="Verdana" w:hAnsi="Verdana"/>
          <w:sz w:val="20"/>
          <w:szCs w:val="20"/>
        </w:rPr>
        <w:t xml:space="preserve">kolorystyce wskazanej przez Zamawiającego, dwujęzyczne opisy napojów i potraw </w:t>
      </w:r>
      <w:proofErr w:type="spellStart"/>
      <w:r w:rsidRPr="00F852C7">
        <w:rPr>
          <w:rFonts w:ascii="Verdana" w:hAnsi="Verdana"/>
          <w:sz w:val="20"/>
          <w:szCs w:val="20"/>
        </w:rPr>
        <w:t>ang</w:t>
      </w:r>
      <w:proofErr w:type="spellEnd"/>
      <w:r w:rsidRPr="00F852C7">
        <w:rPr>
          <w:rFonts w:ascii="Verdana" w:hAnsi="Verdana"/>
          <w:sz w:val="20"/>
          <w:szCs w:val="20"/>
        </w:rPr>
        <w:t>-pol.</w:t>
      </w:r>
      <w:r>
        <w:rPr>
          <w:rFonts w:ascii="Verdana" w:hAnsi="Verdana"/>
          <w:sz w:val="20"/>
          <w:szCs w:val="20"/>
        </w:rPr>
        <w:t>)</w:t>
      </w:r>
      <w:r w:rsidRPr="00F852C7">
        <w:rPr>
          <w:rFonts w:ascii="Verdana" w:hAnsi="Verdana"/>
          <w:sz w:val="20"/>
          <w:szCs w:val="20"/>
        </w:rPr>
        <w:t>.</w:t>
      </w:r>
    </w:p>
    <w:p w14:paraId="6E08F749" w14:textId="49D28895" w:rsidR="002D620F" w:rsidRPr="00F852C7" w:rsidRDefault="002D620F" w:rsidP="002D620F">
      <w:pPr>
        <w:pStyle w:val="Standard"/>
        <w:numPr>
          <w:ilvl w:val="0"/>
          <w:numId w:val="17"/>
        </w:numPr>
        <w:spacing w:line="276" w:lineRule="auto"/>
        <w:jc w:val="both"/>
        <w:rPr>
          <w:rFonts w:ascii="Verdana" w:hAnsi="Verdana"/>
          <w:sz w:val="20"/>
          <w:szCs w:val="20"/>
        </w:rPr>
      </w:pPr>
      <w:r w:rsidRPr="00F852C7">
        <w:rPr>
          <w:rFonts w:ascii="Verdana" w:hAnsi="Verdana"/>
          <w:sz w:val="20"/>
          <w:szCs w:val="20"/>
        </w:rPr>
        <w:t>Zapewnienie zastawy stołowej (szklanej, porcelanowej lub jednorazowej) w liczbie co najmniej 50% większej niż liczba osób, dla których przygotowywany jest catering, w tym m.in. szklanek, filiżanek, talerzyków do ciast, sztućców ze stali nierdzewnej i papierowych, serwetek materiałowych i papierowych (trójwarstwowych, prostokątnych, o</w:t>
      </w:r>
      <w:r>
        <w:rPr>
          <w:rFonts w:ascii="Verdana" w:hAnsi="Verdana"/>
          <w:sz w:val="20"/>
          <w:szCs w:val="20"/>
        </w:rPr>
        <w:t> </w:t>
      </w:r>
      <w:r w:rsidRPr="00F852C7">
        <w:rPr>
          <w:rFonts w:ascii="Verdana" w:hAnsi="Verdana"/>
          <w:sz w:val="20"/>
          <w:szCs w:val="20"/>
        </w:rPr>
        <w:t>wymiarach min. 15 x 15cm).</w:t>
      </w:r>
    </w:p>
    <w:p w14:paraId="6903A1D4" w14:textId="77777777" w:rsidR="002D620F" w:rsidRPr="00F852C7" w:rsidRDefault="002D620F" w:rsidP="002D620F">
      <w:pPr>
        <w:pStyle w:val="Standard"/>
        <w:numPr>
          <w:ilvl w:val="0"/>
          <w:numId w:val="17"/>
        </w:numPr>
        <w:spacing w:line="276" w:lineRule="auto"/>
        <w:jc w:val="both"/>
        <w:rPr>
          <w:rFonts w:ascii="Verdana" w:hAnsi="Verdana"/>
          <w:sz w:val="20"/>
          <w:szCs w:val="20"/>
        </w:rPr>
      </w:pPr>
      <w:r w:rsidRPr="00F852C7">
        <w:rPr>
          <w:rFonts w:ascii="Verdana" w:hAnsi="Verdana"/>
          <w:sz w:val="20"/>
          <w:szCs w:val="20"/>
        </w:rPr>
        <w:t>Zapewnienie obsługi kelnerskiej cateringu (niezbędny personel co najmniej jeden kelner/kelnerka na każde 15 osób), odpowiedniego ubioru Pracowników Wykonawcy (estetyczne, jednolite stroje) oraz ich odpowiedniego zachowania. Zamawiający wymaga, aby obsługa kelnerska posługiwała się językiem angielskim na poziomie podstawowym. Zamawiającemu wymaga, aby w żadnym momencie świadczenia usługi nie tworzyły się kolejki, a estetyka stołów i bufetów była zawsze na odpowiednim poziomie.</w:t>
      </w:r>
    </w:p>
    <w:p w14:paraId="4B643B06" w14:textId="77777777" w:rsidR="002D620F" w:rsidRPr="00F852C7" w:rsidRDefault="002D620F" w:rsidP="002D620F">
      <w:pPr>
        <w:pStyle w:val="Standard"/>
        <w:numPr>
          <w:ilvl w:val="0"/>
          <w:numId w:val="17"/>
        </w:numPr>
        <w:spacing w:line="276" w:lineRule="auto"/>
        <w:jc w:val="both"/>
        <w:rPr>
          <w:rFonts w:ascii="Verdana" w:hAnsi="Verdana"/>
          <w:sz w:val="20"/>
          <w:szCs w:val="20"/>
        </w:rPr>
      </w:pPr>
      <w:r w:rsidRPr="00F852C7">
        <w:rPr>
          <w:rFonts w:ascii="Verdana" w:hAnsi="Verdana"/>
          <w:sz w:val="20"/>
          <w:szCs w:val="20"/>
        </w:rPr>
        <w:lastRenderedPageBreak/>
        <w:t>Obsługę zaplecza.</w:t>
      </w:r>
    </w:p>
    <w:p w14:paraId="5F393C6E" w14:textId="77777777" w:rsidR="002D620F" w:rsidRPr="00F852C7" w:rsidRDefault="002D620F" w:rsidP="002D620F">
      <w:pPr>
        <w:pStyle w:val="Standard"/>
        <w:numPr>
          <w:ilvl w:val="0"/>
          <w:numId w:val="17"/>
        </w:numPr>
        <w:spacing w:line="276" w:lineRule="auto"/>
        <w:jc w:val="both"/>
        <w:rPr>
          <w:rFonts w:ascii="Verdana" w:hAnsi="Verdana"/>
          <w:sz w:val="20"/>
          <w:szCs w:val="20"/>
        </w:rPr>
      </w:pPr>
      <w:r w:rsidRPr="00F852C7">
        <w:rPr>
          <w:rFonts w:ascii="Verdana" w:hAnsi="Verdana"/>
          <w:sz w:val="20"/>
          <w:szCs w:val="20"/>
        </w:rPr>
        <w:t>Usuwanie i utylizację odpadków oraz śmieci.</w:t>
      </w:r>
    </w:p>
    <w:p w14:paraId="31D02D57" w14:textId="77777777" w:rsidR="002D620F" w:rsidRPr="00F852C7" w:rsidRDefault="002D620F" w:rsidP="002D620F">
      <w:pPr>
        <w:pStyle w:val="Standard"/>
        <w:numPr>
          <w:ilvl w:val="0"/>
          <w:numId w:val="17"/>
        </w:numPr>
        <w:spacing w:line="276" w:lineRule="auto"/>
        <w:jc w:val="both"/>
        <w:rPr>
          <w:rFonts w:ascii="Verdana" w:hAnsi="Verdana"/>
          <w:sz w:val="20"/>
          <w:szCs w:val="20"/>
        </w:rPr>
      </w:pPr>
      <w:r w:rsidRPr="00F852C7">
        <w:rPr>
          <w:rFonts w:ascii="Verdana" w:hAnsi="Verdana"/>
          <w:sz w:val="20"/>
          <w:szCs w:val="20"/>
        </w:rPr>
        <w:t>Reagowanie na wszystkie wytyczne i potrzeby Zamawiającego.</w:t>
      </w:r>
    </w:p>
    <w:p w14:paraId="1A68333B" w14:textId="09F7D851" w:rsidR="002D620F" w:rsidRPr="00274A98" w:rsidRDefault="002D620F" w:rsidP="002D620F">
      <w:pPr>
        <w:pStyle w:val="Standard"/>
        <w:numPr>
          <w:ilvl w:val="0"/>
          <w:numId w:val="17"/>
        </w:numPr>
        <w:spacing w:line="276" w:lineRule="auto"/>
        <w:jc w:val="both"/>
        <w:rPr>
          <w:rFonts w:ascii="Verdana" w:hAnsi="Verdana"/>
          <w:b/>
          <w:bCs/>
          <w:sz w:val="20"/>
          <w:szCs w:val="20"/>
        </w:rPr>
      </w:pPr>
      <w:r w:rsidRPr="00F852C7">
        <w:rPr>
          <w:rFonts w:ascii="Verdana" w:hAnsi="Verdana"/>
          <w:sz w:val="20"/>
          <w:szCs w:val="20"/>
        </w:rPr>
        <w:t>Zebranie Asortymentu Cateringowego oraz wyposażenia, a tym samym pozostawienie miejsca świadczenia usługi w siedzibie Zamawiającego w</w:t>
      </w:r>
      <w:r>
        <w:rPr>
          <w:rFonts w:ascii="Verdana" w:hAnsi="Verdana"/>
          <w:sz w:val="20"/>
          <w:szCs w:val="20"/>
        </w:rPr>
        <w:t> </w:t>
      </w:r>
      <w:r w:rsidRPr="00F852C7">
        <w:rPr>
          <w:rFonts w:ascii="Verdana" w:hAnsi="Verdana"/>
          <w:sz w:val="20"/>
          <w:szCs w:val="20"/>
        </w:rPr>
        <w:t>niezmienionym stanie, w jakim zostało ono zastane.</w:t>
      </w:r>
    </w:p>
    <w:p w14:paraId="2A8222FF" w14:textId="77777777" w:rsidR="002D620F" w:rsidRPr="00274A98" w:rsidRDefault="002D620F" w:rsidP="002D620F">
      <w:pPr>
        <w:jc w:val="both"/>
        <w:rPr>
          <w:rFonts w:ascii="Verdana" w:hAnsi="Verdana" w:cs="Tahoma"/>
          <w:b/>
          <w:bCs/>
          <w:sz w:val="20"/>
          <w:szCs w:val="20"/>
        </w:rPr>
      </w:pPr>
    </w:p>
    <w:p w14:paraId="5D929DF7" w14:textId="427A77B6" w:rsidR="00714F1B" w:rsidRPr="009E7E24" w:rsidRDefault="00B94620" w:rsidP="009E7E24">
      <w:pPr>
        <w:pStyle w:val="Akapitzlist"/>
        <w:numPr>
          <w:ilvl w:val="0"/>
          <w:numId w:val="16"/>
        </w:numPr>
        <w:ind w:left="709"/>
        <w:jc w:val="both"/>
        <w:rPr>
          <w:rFonts w:ascii="Verdana" w:hAnsi="Verdana" w:cs="Tahoma"/>
          <w:b/>
          <w:sz w:val="20"/>
          <w:szCs w:val="20"/>
        </w:rPr>
      </w:pPr>
      <w:r w:rsidRPr="005C485A">
        <w:rPr>
          <w:rFonts w:ascii="Verdana" w:hAnsi="Verdana" w:cs="Tahoma"/>
          <w:b/>
          <w:bCs/>
          <w:sz w:val="20"/>
          <w:szCs w:val="20"/>
        </w:rPr>
        <w:t xml:space="preserve">Zamawiający będzie rozliczał zamówienie na podstawie </w:t>
      </w:r>
      <w:r w:rsidR="003E7B7C">
        <w:rPr>
          <w:rFonts w:ascii="Verdana" w:hAnsi="Verdana" w:cs="Tahoma"/>
          <w:b/>
          <w:bCs/>
          <w:sz w:val="20"/>
          <w:szCs w:val="20"/>
        </w:rPr>
        <w:t>Asortymentu Cateringowego</w:t>
      </w:r>
      <w:r w:rsidRPr="005C485A">
        <w:rPr>
          <w:rFonts w:ascii="Verdana" w:hAnsi="Verdana" w:cs="Tahoma"/>
          <w:b/>
          <w:bCs/>
          <w:sz w:val="20"/>
          <w:szCs w:val="20"/>
        </w:rPr>
        <w:t xml:space="preserve"> podan</w:t>
      </w:r>
      <w:r w:rsidR="00141A11">
        <w:rPr>
          <w:rFonts w:ascii="Verdana" w:hAnsi="Verdana" w:cs="Tahoma"/>
          <w:b/>
          <w:bCs/>
          <w:sz w:val="20"/>
          <w:szCs w:val="20"/>
        </w:rPr>
        <w:t>ego</w:t>
      </w:r>
      <w:r w:rsidRPr="005C485A">
        <w:rPr>
          <w:rFonts w:ascii="Verdana" w:hAnsi="Verdana" w:cs="Tahoma"/>
          <w:b/>
          <w:bCs/>
          <w:sz w:val="20"/>
          <w:szCs w:val="20"/>
        </w:rPr>
        <w:t xml:space="preserve"> </w:t>
      </w:r>
      <w:r w:rsidR="00184878" w:rsidRPr="005C485A">
        <w:rPr>
          <w:rFonts w:ascii="Verdana" w:hAnsi="Verdana" w:cs="Tahoma"/>
          <w:b/>
          <w:bCs/>
          <w:sz w:val="20"/>
          <w:szCs w:val="20"/>
        </w:rPr>
        <w:t>w</w:t>
      </w:r>
      <w:r w:rsidRPr="005C485A">
        <w:rPr>
          <w:rFonts w:ascii="Verdana" w:hAnsi="Verdana" w:cs="Tahoma"/>
          <w:b/>
          <w:bCs/>
          <w:sz w:val="20"/>
          <w:szCs w:val="20"/>
        </w:rPr>
        <w:t xml:space="preserve"> </w:t>
      </w:r>
      <w:r w:rsidR="003E7B7C">
        <w:rPr>
          <w:rFonts w:ascii="Verdana" w:hAnsi="Verdana" w:cs="Tahoma"/>
          <w:b/>
          <w:bCs/>
          <w:sz w:val="20"/>
          <w:szCs w:val="20"/>
        </w:rPr>
        <w:t>Z</w:t>
      </w:r>
      <w:r w:rsidRPr="005C485A">
        <w:rPr>
          <w:rFonts w:ascii="Verdana" w:hAnsi="Verdana" w:cs="Tahoma"/>
          <w:b/>
          <w:bCs/>
          <w:sz w:val="20"/>
          <w:szCs w:val="20"/>
        </w:rPr>
        <w:t>leceniu</w:t>
      </w:r>
      <w:r w:rsidR="00141A11">
        <w:rPr>
          <w:rFonts w:ascii="Verdana" w:hAnsi="Verdana" w:cs="Tahoma"/>
          <w:b/>
          <w:bCs/>
          <w:sz w:val="20"/>
          <w:szCs w:val="20"/>
        </w:rPr>
        <w:t xml:space="preserve"> na podstawie niniejszego OPZ oraz załącznika nr 1.1.</w:t>
      </w:r>
      <w:r w:rsidR="00B4370A">
        <w:rPr>
          <w:rFonts w:ascii="Verdana" w:hAnsi="Verdana" w:cs="Tahoma"/>
          <w:b/>
          <w:bCs/>
          <w:sz w:val="20"/>
          <w:szCs w:val="20"/>
        </w:rPr>
        <w:t xml:space="preserve"> do SWZ (tabeli – formularz</w:t>
      </w:r>
      <w:r w:rsidR="003E7B7C">
        <w:rPr>
          <w:rFonts w:ascii="Verdana" w:hAnsi="Verdana" w:cs="Tahoma"/>
          <w:b/>
          <w:bCs/>
          <w:sz w:val="20"/>
          <w:szCs w:val="20"/>
        </w:rPr>
        <w:t>a</w:t>
      </w:r>
      <w:r w:rsidR="00B4370A">
        <w:rPr>
          <w:rFonts w:ascii="Verdana" w:hAnsi="Verdana" w:cs="Tahoma"/>
          <w:b/>
          <w:bCs/>
          <w:sz w:val="20"/>
          <w:szCs w:val="20"/>
        </w:rPr>
        <w:t xml:space="preserve"> wyceny),</w:t>
      </w:r>
      <w:r w:rsidRPr="005C485A">
        <w:rPr>
          <w:rFonts w:ascii="Verdana" w:hAnsi="Verdana" w:cs="Tahoma"/>
          <w:b/>
          <w:bCs/>
          <w:sz w:val="20"/>
          <w:szCs w:val="20"/>
        </w:rPr>
        <w:t xml:space="preserve"> z zastrzeżeniem, że </w:t>
      </w:r>
      <w:r w:rsidR="00AE12B9" w:rsidRPr="009E7E24">
        <w:rPr>
          <w:rFonts w:ascii="Verdana" w:hAnsi="Verdana" w:cs="Tahoma"/>
          <w:b/>
          <w:sz w:val="20"/>
          <w:szCs w:val="20"/>
        </w:rPr>
        <w:t>każdego dnia</w:t>
      </w:r>
      <w:r w:rsidR="00B4370A" w:rsidRPr="009E7E24">
        <w:rPr>
          <w:rFonts w:ascii="Verdana" w:hAnsi="Verdana" w:cs="Tahoma"/>
          <w:b/>
          <w:sz w:val="20"/>
          <w:szCs w:val="20"/>
        </w:rPr>
        <w:t xml:space="preserve"> konferencji</w:t>
      </w:r>
      <w:r w:rsidR="00AE12B9" w:rsidRPr="009E7E24">
        <w:rPr>
          <w:rFonts w:ascii="Verdana" w:hAnsi="Verdana" w:cs="Tahoma"/>
          <w:b/>
          <w:sz w:val="20"/>
          <w:szCs w:val="20"/>
        </w:rPr>
        <w:t xml:space="preserve"> </w:t>
      </w:r>
      <w:r w:rsidR="00B4370A" w:rsidRPr="009E7E24">
        <w:rPr>
          <w:rFonts w:ascii="Verdana" w:hAnsi="Verdana" w:cs="Tahoma"/>
          <w:b/>
          <w:sz w:val="20"/>
          <w:szCs w:val="20"/>
        </w:rPr>
        <w:t>zakres Zlecenia</w:t>
      </w:r>
      <w:r w:rsidR="00AE12B9" w:rsidRPr="009E7E24">
        <w:rPr>
          <w:rFonts w:ascii="Verdana" w:hAnsi="Verdana" w:cs="Tahoma"/>
          <w:b/>
          <w:sz w:val="20"/>
          <w:szCs w:val="20"/>
        </w:rPr>
        <w:t xml:space="preserve"> może być różn</w:t>
      </w:r>
      <w:r w:rsidR="00B4370A" w:rsidRPr="009E7E24">
        <w:rPr>
          <w:rFonts w:ascii="Verdana" w:hAnsi="Verdana" w:cs="Tahoma"/>
          <w:b/>
          <w:sz w:val="20"/>
          <w:szCs w:val="20"/>
        </w:rPr>
        <w:t>y, z zapewnieniem realizacji podczas trwania konferencji zamówienia podstawowego odnoszącego się odpowiednio do c</w:t>
      </w:r>
      <w:r w:rsidR="005377A9">
        <w:rPr>
          <w:rFonts w:ascii="Verdana" w:hAnsi="Verdana" w:cs="Tahoma"/>
          <w:b/>
          <w:sz w:val="20"/>
          <w:szCs w:val="20"/>
        </w:rPr>
        <w:t>zęści 1 lub części 2 zamówienia, natomiast w ramach prawa opcji – w zakresie zależnym od decyzji Zamawiającego.</w:t>
      </w:r>
    </w:p>
    <w:p w14:paraId="761AF2B7" w14:textId="77777777" w:rsidR="00714F1B" w:rsidRPr="00C07BDE" w:rsidRDefault="00714F1B" w:rsidP="005C485A">
      <w:pPr>
        <w:pStyle w:val="Akapitzlist"/>
        <w:ind w:left="709"/>
        <w:jc w:val="both"/>
        <w:rPr>
          <w:rFonts w:ascii="Verdana" w:hAnsi="Verdana" w:cs="Tahoma"/>
          <w:sz w:val="20"/>
          <w:szCs w:val="20"/>
        </w:rPr>
      </w:pPr>
    </w:p>
    <w:p w14:paraId="5D854BD4" w14:textId="1F2FCF4E" w:rsidR="002D620F" w:rsidRPr="00274A98" w:rsidRDefault="002D620F" w:rsidP="005C485A">
      <w:pPr>
        <w:pStyle w:val="Akapitzlist"/>
        <w:numPr>
          <w:ilvl w:val="0"/>
          <w:numId w:val="16"/>
        </w:numPr>
        <w:ind w:left="426"/>
        <w:jc w:val="both"/>
        <w:rPr>
          <w:rFonts w:ascii="Verdana" w:hAnsi="Verdana" w:cs="Tahoma"/>
          <w:b/>
          <w:bCs/>
          <w:sz w:val="20"/>
          <w:szCs w:val="20"/>
        </w:rPr>
      </w:pPr>
      <w:r w:rsidRPr="00274A98">
        <w:rPr>
          <w:rFonts w:ascii="Verdana" w:hAnsi="Verdana" w:cs="Tahoma"/>
          <w:b/>
          <w:bCs/>
          <w:sz w:val="20"/>
          <w:szCs w:val="20"/>
        </w:rPr>
        <w:t>Dodatkowe informacje</w:t>
      </w:r>
      <w:r w:rsidR="00714F1B">
        <w:rPr>
          <w:rFonts w:ascii="Verdana" w:hAnsi="Verdana" w:cs="Tahoma"/>
          <w:b/>
          <w:bCs/>
          <w:sz w:val="20"/>
          <w:szCs w:val="20"/>
        </w:rPr>
        <w:t xml:space="preserve"> (dotyczy części 1 i 2)</w:t>
      </w:r>
      <w:r w:rsidRPr="00274A98">
        <w:rPr>
          <w:rFonts w:ascii="Verdana" w:hAnsi="Verdana" w:cs="Tahoma"/>
          <w:b/>
          <w:bCs/>
          <w:sz w:val="20"/>
          <w:szCs w:val="20"/>
        </w:rPr>
        <w:t xml:space="preserve">: </w:t>
      </w:r>
    </w:p>
    <w:p w14:paraId="5DBAF0E3" w14:textId="197F180D" w:rsidR="002D620F" w:rsidRDefault="002D620F" w:rsidP="002D620F">
      <w:pPr>
        <w:pStyle w:val="Akapitzlist"/>
        <w:numPr>
          <w:ilvl w:val="0"/>
          <w:numId w:val="18"/>
        </w:numPr>
        <w:jc w:val="both"/>
        <w:rPr>
          <w:rFonts w:ascii="Verdana" w:hAnsi="Verdana" w:cs="Tahoma"/>
          <w:sz w:val="20"/>
          <w:szCs w:val="20"/>
        </w:rPr>
      </w:pPr>
      <w:r>
        <w:rPr>
          <w:rFonts w:ascii="Verdana" w:hAnsi="Verdana" w:cs="Tahoma"/>
          <w:sz w:val="20"/>
          <w:szCs w:val="20"/>
        </w:rPr>
        <w:t>Zamawiający wymaga, aby część dań była przyrządzana m.in. wg diety wegetariańskiej.</w:t>
      </w:r>
      <w:r w:rsidR="00AE12B9">
        <w:rPr>
          <w:rFonts w:ascii="Verdana" w:hAnsi="Verdana" w:cs="Tahoma"/>
          <w:sz w:val="20"/>
          <w:szCs w:val="20"/>
        </w:rPr>
        <w:t xml:space="preserve"> Zamawiający zastrzega sobie prawo procentowego określenia liczby posiłków wegetariańskich w zamówieniu. </w:t>
      </w:r>
    </w:p>
    <w:p w14:paraId="67B80B61" w14:textId="52EFF798" w:rsidR="002D620F" w:rsidRDefault="002D620F" w:rsidP="002D620F">
      <w:pPr>
        <w:pStyle w:val="Akapitzlist"/>
        <w:numPr>
          <w:ilvl w:val="0"/>
          <w:numId w:val="18"/>
        </w:numPr>
        <w:jc w:val="both"/>
        <w:rPr>
          <w:rFonts w:ascii="Verdana" w:hAnsi="Verdana" w:cs="Tahoma"/>
          <w:sz w:val="20"/>
          <w:szCs w:val="20"/>
        </w:rPr>
      </w:pPr>
      <w:r>
        <w:rPr>
          <w:rFonts w:ascii="Verdana" w:hAnsi="Verdana" w:cs="Tahoma"/>
          <w:sz w:val="20"/>
          <w:szCs w:val="20"/>
        </w:rPr>
        <w:t>Zamawiający zastrzega sobie zawsze prawo do ostatecznego wyboru menu spośród propozycji przedstawionych przez Wykonawcę.</w:t>
      </w:r>
    </w:p>
    <w:p w14:paraId="1A997D0E" w14:textId="77777777" w:rsidR="002D620F" w:rsidRDefault="002D620F" w:rsidP="002D620F">
      <w:pPr>
        <w:pStyle w:val="Akapitzlist"/>
        <w:numPr>
          <w:ilvl w:val="0"/>
          <w:numId w:val="18"/>
        </w:numPr>
        <w:jc w:val="both"/>
        <w:rPr>
          <w:rFonts w:ascii="Verdana" w:hAnsi="Verdana" w:cs="Tahoma"/>
          <w:sz w:val="20"/>
          <w:szCs w:val="20"/>
        </w:rPr>
      </w:pPr>
      <w:r>
        <w:rPr>
          <w:rFonts w:ascii="Verdana" w:hAnsi="Verdana" w:cs="Tahoma"/>
          <w:sz w:val="20"/>
          <w:szCs w:val="20"/>
        </w:rPr>
        <w:t xml:space="preserve">Wykonawca zobowiązany jest do ścisłej współpracy z Zamawiającym, tak aby standard świadczonych przez Wykonawcę Usług Cateringowych był na jak najwyższym poziomie. Tym samym Wykonawca zobowiązany jest uwzględniać wszelkie uwagi Zamawiającego. </w:t>
      </w:r>
    </w:p>
    <w:p w14:paraId="0D5F3C62" w14:textId="77777777" w:rsidR="002D620F" w:rsidRDefault="002D620F" w:rsidP="002D620F">
      <w:pPr>
        <w:pStyle w:val="Akapitzlist"/>
        <w:numPr>
          <w:ilvl w:val="0"/>
          <w:numId w:val="18"/>
        </w:numPr>
        <w:jc w:val="both"/>
        <w:rPr>
          <w:rFonts w:ascii="Verdana" w:hAnsi="Verdana" w:cs="Tahoma"/>
          <w:sz w:val="20"/>
          <w:szCs w:val="20"/>
        </w:rPr>
      </w:pPr>
      <w:r>
        <w:rPr>
          <w:rFonts w:ascii="Verdana" w:hAnsi="Verdana" w:cs="Tahoma"/>
          <w:sz w:val="20"/>
          <w:szCs w:val="20"/>
        </w:rPr>
        <w:t xml:space="preserve">Na żądanie Zamawiającego, na 2 dni przed terminem wykonania Usługi Cateringowej, Wykonawca zobowiązany jest dostarczyć zdjęcia lub wizualizację aranżacji bufetu, stołu, a także wybranych przez Zamawiającego potraw. </w:t>
      </w:r>
    </w:p>
    <w:p w14:paraId="199C3B38" w14:textId="77777777" w:rsidR="002D620F" w:rsidRDefault="002D620F" w:rsidP="002D620F">
      <w:pPr>
        <w:pStyle w:val="Akapitzlist"/>
        <w:numPr>
          <w:ilvl w:val="0"/>
          <w:numId w:val="18"/>
        </w:numPr>
        <w:jc w:val="both"/>
        <w:rPr>
          <w:rFonts w:ascii="Verdana" w:hAnsi="Verdana" w:cs="Tahoma"/>
          <w:sz w:val="20"/>
          <w:szCs w:val="20"/>
        </w:rPr>
      </w:pPr>
      <w:r>
        <w:rPr>
          <w:rFonts w:ascii="Verdana" w:hAnsi="Verdana" w:cs="Tahoma"/>
          <w:sz w:val="20"/>
          <w:szCs w:val="20"/>
        </w:rPr>
        <w:t xml:space="preserve">Wykonawca ponosi całkowitą odpowiedzialność za utrzymanie należyty standardów w zachowaniu swego Personelu oraz za ewentualne zniszczenia pomieszczeń, sprzętów, mebli lub innych przedmiotów stanowiących własność Zamawiającego. </w:t>
      </w:r>
    </w:p>
    <w:p w14:paraId="19988EFD" w14:textId="77777777" w:rsidR="002D620F" w:rsidRDefault="002D620F" w:rsidP="002D620F">
      <w:pPr>
        <w:pStyle w:val="Akapitzlist"/>
        <w:numPr>
          <w:ilvl w:val="0"/>
          <w:numId w:val="18"/>
        </w:numPr>
        <w:jc w:val="both"/>
        <w:rPr>
          <w:rFonts w:ascii="Verdana" w:hAnsi="Verdana" w:cs="Tahoma"/>
          <w:sz w:val="20"/>
          <w:szCs w:val="20"/>
        </w:rPr>
      </w:pPr>
      <w:r>
        <w:rPr>
          <w:rFonts w:ascii="Verdana" w:hAnsi="Verdana" w:cs="Tahoma"/>
          <w:sz w:val="20"/>
          <w:szCs w:val="20"/>
        </w:rPr>
        <w:t xml:space="preserve">Wykonawca zobowiązany jest świadczenia Usług Cateringowych, wyłącznie przy użyciu produktów spełniających normy wysokiej jakości i estetyki produktów, przez co Zamawiający rozumie: </w:t>
      </w:r>
    </w:p>
    <w:p w14:paraId="0CB249DE" w14:textId="77777777" w:rsidR="002D620F" w:rsidRDefault="002D620F" w:rsidP="002D620F">
      <w:pPr>
        <w:pStyle w:val="Akapitzlist"/>
        <w:ind w:left="1416"/>
        <w:jc w:val="both"/>
        <w:rPr>
          <w:rFonts w:ascii="Verdana" w:hAnsi="Verdana" w:cs="Tahoma"/>
          <w:sz w:val="20"/>
          <w:szCs w:val="20"/>
        </w:rPr>
      </w:pPr>
      <w:r>
        <w:rPr>
          <w:rFonts w:ascii="Verdana" w:hAnsi="Verdana" w:cs="Tahoma"/>
          <w:sz w:val="20"/>
          <w:szCs w:val="20"/>
        </w:rPr>
        <w:t>- produkty świeże, przyrządzone w dniu dostawy zlecenia;</w:t>
      </w:r>
    </w:p>
    <w:p w14:paraId="2EC887D7" w14:textId="77777777" w:rsidR="002D620F" w:rsidRDefault="002D620F" w:rsidP="002D620F">
      <w:pPr>
        <w:pStyle w:val="Akapitzlist"/>
        <w:ind w:left="1416"/>
        <w:jc w:val="both"/>
        <w:rPr>
          <w:rFonts w:ascii="Verdana" w:hAnsi="Verdana" w:cs="Tahoma"/>
          <w:sz w:val="20"/>
          <w:szCs w:val="20"/>
        </w:rPr>
      </w:pPr>
      <w:r>
        <w:rPr>
          <w:rFonts w:ascii="Verdana" w:hAnsi="Verdana" w:cs="Tahoma"/>
          <w:sz w:val="20"/>
          <w:szCs w:val="20"/>
        </w:rPr>
        <w:t>- wysoką jakość wędlin (brak skrobi i soi);</w:t>
      </w:r>
    </w:p>
    <w:p w14:paraId="5E1013CD" w14:textId="3D55E72E" w:rsidR="002D620F" w:rsidRDefault="002D620F" w:rsidP="002D620F">
      <w:pPr>
        <w:pStyle w:val="Akapitzlist"/>
        <w:ind w:left="1416"/>
        <w:jc w:val="both"/>
        <w:rPr>
          <w:rFonts w:ascii="Verdana" w:hAnsi="Verdana" w:cs="Tahoma"/>
          <w:sz w:val="20"/>
          <w:szCs w:val="20"/>
        </w:rPr>
      </w:pPr>
      <w:r>
        <w:rPr>
          <w:rFonts w:ascii="Verdana" w:hAnsi="Verdana" w:cs="Tahoma"/>
          <w:sz w:val="20"/>
          <w:szCs w:val="20"/>
        </w:rPr>
        <w:t xml:space="preserve">- brak produktów typu instant, tzw. </w:t>
      </w:r>
      <w:r w:rsidR="00AD3134">
        <w:rPr>
          <w:rFonts w:ascii="Verdana" w:hAnsi="Verdana" w:cs="Tahoma"/>
          <w:sz w:val="20"/>
          <w:szCs w:val="20"/>
        </w:rPr>
        <w:t>g</w:t>
      </w:r>
      <w:r>
        <w:rPr>
          <w:rFonts w:ascii="Verdana" w:hAnsi="Verdana" w:cs="Tahoma"/>
          <w:sz w:val="20"/>
          <w:szCs w:val="20"/>
        </w:rPr>
        <w:t xml:space="preserve">otowych typu: mrożonki, produkty masłopodobne. </w:t>
      </w:r>
    </w:p>
    <w:p w14:paraId="29D4915E" w14:textId="77777777" w:rsidR="002D620F" w:rsidRDefault="002D620F" w:rsidP="002D620F">
      <w:pPr>
        <w:pStyle w:val="Akapitzlist"/>
        <w:numPr>
          <w:ilvl w:val="0"/>
          <w:numId w:val="19"/>
        </w:numPr>
        <w:jc w:val="both"/>
        <w:rPr>
          <w:rFonts w:ascii="Verdana" w:hAnsi="Verdana" w:cs="Tahoma"/>
          <w:sz w:val="20"/>
          <w:szCs w:val="20"/>
        </w:rPr>
      </w:pPr>
      <w:r>
        <w:rPr>
          <w:rFonts w:ascii="Verdana" w:hAnsi="Verdana" w:cs="Tahoma"/>
          <w:sz w:val="20"/>
          <w:szCs w:val="20"/>
        </w:rPr>
        <w:lastRenderedPageBreak/>
        <w:t>Wykonawca zobowiązany jest do pozostawienia Zamawiającemu nieotwartych napojów butelkowych oraz produktów niezużytych o długim terminie przydatności do spożycia (np. soki, paczki ciastek, mleko).</w:t>
      </w:r>
    </w:p>
    <w:p w14:paraId="5AD97A38" w14:textId="77777777" w:rsidR="002D620F" w:rsidRDefault="002D620F" w:rsidP="002D620F">
      <w:pPr>
        <w:pStyle w:val="Akapitzlist"/>
        <w:numPr>
          <w:ilvl w:val="0"/>
          <w:numId w:val="19"/>
        </w:numPr>
        <w:jc w:val="both"/>
        <w:rPr>
          <w:rFonts w:ascii="Verdana" w:hAnsi="Verdana" w:cs="Tahoma"/>
          <w:sz w:val="20"/>
          <w:szCs w:val="20"/>
        </w:rPr>
      </w:pPr>
      <w:r>
        <w:rPr>
          <w:rFonts w:ascii="Verdana" w:hAnsi="Verdana" w:cs="Tahoma"/>
          <w:sz w:val="20"/>
          <w:szCs w:val="20"/>
        </w:rPr>
        <w:t xml:space="preserve">Wykonawca zobowiązany jest do pozostawienia posiłków, które zostały po evencie. </w:t>
      </w:r>
    </w:p>
    <w:p w14:paraId="6432A396" w14:textId="3829CFCC" w:rsidR="002D620F" w:rsidRPr="003472A6" w:rsidRDefault="002D620F" w:rsidP="002D620F">
      <w:pPr>
        <w:pStyle w:val="Akapitzlist"/>
        <w:numPr>
          <w:ilvl w:val="0"/>
          <w:numId w:val="19"/>
        </w:numPr>
        <w:jc w:val="both"/>
        <w:rPr>
          <w:rFonts w:ascii="Verdana" w:hAnsi="Verdana" w:cs="Tahoma"/>
          <w:b/>
          <w:bCs/>
          <w:sz w:val="20"/>
          <w:szCs w:val="20"/>
        </w:rPr>
      </w:pPr>
      <w:r>
        <w:rPr>
          <w:rFonts w:ascii="Verdana" w:hAnsi="Verdana" w:cs="Tahoma"/>
          <w:sz w:val="20"/>
          <w:szCs w:val="20"/>
        </w:rPr>
        <w:t xml:space="preserve">Wykonawca zobowiązany jest do dostarczenia posiłków na miejsce świadczenia Usługi Cateringowej najpóźniej na 30 minut przed ustalonym terminem rozpoczęcia realizacji Usługi oraz zebrania naczyń i resztek pokonsumpcyjnych najpóźniej na 1 godzinę po zakończeniu realizacji Usługi, przy czym Zamawiający zastrzega sobie możliwość przesunięcia tego terminu, w zależności od okoliczności. </w:t>
      </w:r>
    </w:p>
    <w:p w14:paraId="3715A9BD" w14:textId="77777777" w:rsidR="003472A6" w:rsidRPr="00274A98" w:rsidRDefault="003472A6" w:rsidP="003472A6">
      <w:pPr>
        <w:pStyle w:val="Akapitzlist"/>
        <w:ind w:left="795"/>
        <w:jc w:val="both"/>
        <w:rPr>
          <w:rFonts w:ascii="Verdana" w:hAnsi="Verdana" w:cs="Tahoma"/>
          <w:b/>
          <w:bCs/>
          <w:sz w:val="20"/>
          <w:szCs w:val="20"/>
        </w:rPr>
      </w:pPr>
    </w:p>
    <w:p w14:paraId="05BAAB41" w14:textId="11A6B8EA" w:rsidR="002D620F" w:rsidRPr="00274A98" w:rsidRDefault="002D620F" w:rsidP="002D620F">
      <w:pPr>
        <w:pStyle w:val="Akapitzlist"/>
        <w:numPr>
          <w:ilvl w:val="0"/>
          <w:numId w:val="15"/>
        </w:numPr>
        <w:jc w:val="both"/>
        <w:rPr>
          <w:rFonts w:ascii="Verdana" w:hAnsi="Verdana" w:cs="Tahoma"/>
          <w:b/>
          <w:bCs/>
          <w:sz w:val="20"/>
          <w:szCs w:val="20"/>
        </w:rPr>
      </w:pPr>
      <w:r w:rsidRPr="00274A98">
        <w:rPr>
          <w:rFonts w:ascii="Verdana" w:hAnsi="Verdana" w:cs="Tahoma"/>
          <w:b/>
          <w:bCs/>
          <w:sz w:val="20"/>
          <w:szCs w:val="20"/>
        </w:rPr>
        <w:t>Wymagania dotyczące wyposażenia</w:t>
      </w:r>
      <w:r w:rsidR="001C1EA8">
        <w:rPr>
          <w:rFonts w:ascii="Verdana" w:hAnsi="Verdana" w:cs="Tahoma"/>
          <w:b/>
          <w:bCs/>
          <w:sz w:val="20"/>
          <w:szCs w:val="20"/>
        </w:rPr>
        <w:t xml:space="preserve"> (dotyczy części 1 i 2)</w:t>
      </w:r>
      <w:r w:rsidRPr="00274A98">
        <w:rPr>
          <w:rFonts w:ascii="Verdana" w:hAnsi="Verdana" w:cs="Tahoma"/>
          <w:b/>
          <w:bCs/>
          <w:sz w:val="20"/>
          <w:szCs w:val="20"/>
        </w:rPr>
        <w:t xml:space="preserve">: </w:t>
      </w:r>
    </w:p>
    <w:p w14:paraId="65489675" w14:textId="77777777" w:rsidR="002D620F" w:rsidRDefault="002D620F" w:rsidP="002D620F">
      <w:pPr>
        <w:pStyle w:val="Akapitzlist"/>
        <w:numPr>
          <w:ilvl w:val="0"/>
          <w:numId w:val="20"/>
        </w:numPr>
        <w:jc w:val="both"/>
        <w:rPr>
          <w:rFonts w:ascii="Verdana" w:hAnsi="Verdana" w:cs="Tahoma"/>
          <w:sz w:val="20"/>
          <w:szCs w:val="20"/>
        </w:rPr>
      </w:pPr>
      <w:r>
        <w:rPr>
          <w:rFonts w:ascii="Verdana" w:hAnsi="Verdana" w:cs="Tahoma"/>
          <w:sz w:val="20"/>
          <w:szCs w:val="20"/>
        </w:rPr>
        <w:t xml:space="preserve">Stoliki koktajlowe – wszystkie powinny mieć taką samą wysokość od 110 – 120 cm; </w:t>
      </w:r>
    </w:p>
    <w:p w14:paraId="2CC0E909" w14:textId="32A886D2" w:rsidR="002D620F" w:rsidRDefault="002D620F" w:rsidP="002D620F">
      <w:pPr>
        <w:pStyle w:val="Akapitzlist"/>
        <w:numPr>
          <w:ilvl w:val="0"/>
          <w:numId w:val="20"/>
        </w:numPr>
        <w:jc w:val="both"/>
        <w:rPr>
          <w:rFonts w:ascii="Verdana" w:hAnsi="Verdana" w:cs="Tahoma"/>
          <w:sz w:val="20"/>
          <w:szCs w:val="20"/>
        </w:rPr>
      </w:pPr>
      <w:r>
        <w:rPr>
          <w:rFonts w:ascii="Verdana" w:hAnsi="Verdana" w:cs="Tahoma"/>
          <w:sz w:val="20"/>
          <w:szCs w:val="20"/>
        </w:rPr>
        <w:t>Pokrowce na stoliki koktajlowe – zakrywające cały stolik wraz z nogami w następującej kolorystyce: biały, szary lub</w:t>
      </w:r>
      <w:r w:rsidR="00957D4E">
        <w:rPr>
          <w:rFonts w:ascii="Verdana" w:hAnsi="Verdana" w:cs="Tahoma"/>
          <w:sz w:val="20"/>
          <w:szCs w:val="20"/>
        </w:rPr>
        <w:t xml:space="preserve"> czarny</w:t>
      </w:r>
      <w:r>
        <w:rPr>
          <w:rFonts w:ascii="Verdana" w:hAnsi="Verdana" w:cs="Tahoma"/>
          <w:sz w:val="20"/>
          <w:szCs w:val="20"/>
        </w:rPr>
        <w:t xml:space="preserve">. Pokrowce powinny być wykonane z materiału typu </w:t>
      </w:r>
      <w:proofErr w:type="spellStart"/>
      <w:r>
        <w:rPr>
          <w:rFonts w:ascii="Verdana" w:hAnsi="Verdana" w:cs="Tahoma"/>
          <w:sz w:val="20"/>
          <w:szCs w:val="20"/>
        </w:rPr>
        <w:t>strecz</w:t>
      </w:r>
      <w:proofErr w:type="spellEnd"/>
      <w:r>
        <w:rPr>
          <w:rFonts w:ascii="Verdana" w:hAnsi="Verdana" w:cs="Tahoma"/>
          <w:sz w:val="20"/>
          <w:szCs w:val="20"/>
        </w:rPr>
        <w:t xml:space="preserve"> (80% poliester, 20% </w:t>
      </w:r>
      <w:proofErr w:type="spellStart"/>
      <w:r>
        <w:rPr>
          <w:rFonts w:ascii="Verdana" w:hAnsi="Verdana" w:cs="Tahoma"/>
          <w:sz w:val="20"/>
          <w:szCs w:val="20"/>
        </w:rPr>
        <w:t>elastan</w:t>
      </w:r>
      <w:proofErr w:type="spellEnd"/>
      <w:r>
        <w:rPr>
          <w:rFonts w:ascii="Verdana" w:hAnsi="Verdana" w:cs="Tahoma"/>
          <w:sz w:val="20"/>
          <w:szCs w:val="20"/>
        </w:rPr>
        <w:t xml:space="preserve">); </w:t>
      </w:r>
    </w:p>
    <w:p w14:paraId="7FB8D2A3" w14:textId="77777777" w:rsidR="002D620F" w:rsidRDefault="002D620F" w:rsidP="002D620F">
      <w:pPr>
        <w:pStyle w:val="Akapitzlist"/>
        <w:numPr>
          <w:ilvl w:val="0"/>
          <w:numId w:val="20"/>
        </w:numPr>
        <w:jc w:val="both"/>
        <w:rPr>
          <w:rFonts w:ascii="Verdana" w:hAnsi="Verdana" w:cs="Tahoma"/>
          <w:sz w:val="20"/>
          <w:szCs w:val="20"/>
        </w:rPr>
      </w:pPr>
      <w:r>
        <w:rPr>
          <w:rFonts w:ascii="Verdana" w:hAnsi="Verdana" w:cs="Tahoma"/>
          <w:sz w:val="20"/>
          <w:szCs w:val="20"/>
        </w:rPr>
        <w:t>Kolor i rodzaj zastawy stołowej – biel, porcelana, szkło bezbarwne lub papierowe, jednorazowe;</w:t>
      </w:r>
    </w:p>
    <w:p w14:paraId="7075A548" w14:textId="77777777" w:rsidR="002D620F" w:rsidRDefault="002D620F" w:rsidP="002D620F">
      <w:pPr>
        <w:pStyle w:val="Akapitzlist"/>
        <w:numPr>
          <w:ilvl w:val="0"/>
          <w:numId w:val="20"/>
        </w:numPr>
        <w:jc w:val="both"/>
        <w:rPr>
          <w:rFonts w:ascii="Verdana" w:hAnsi="Verdana" w:cs="Tahoma"/>
          <w:sz w:val="20"/>
          <w:szCs w:val="20"/>
        </w:rPr>
      </w:pPr>
      <w:r>
        <w:rPr>
          <w:rFonts w:ascii="Verdana" w:hAnsi="Verdana" w:cs="Tahoma"/>
          <w:sz w:val="20"/>
          <w:szCs w:val="20"/>
        </w:rPr>
        <w:t>Ozdoby stołów cateringowych – naturalne, np. żywe kwiaty w białym szkle;</w:t>
      </w:r>
    </w:p>
    <w:p w14:paraId="6C52B4EA" w14:textId="77777777" w:rsidR="002D620F" w:rsidRDefault="002D620F" w:rsidP="002D620F">
      <w:pPr>
        <w:pStyle w:val="Akapitzlist"/>
        <w:numPr>
          <w:ilvl w:val="0"/>
          <w:numId w:val="20"/>
        </w:numPr>
        <w:jc w:val="both"/>
        <w:rPr>
          <w:rFonts w:ascii="Verdana" w:hAnsi="Verdana" w:cs="Tahoma"/>
          <w:sz w:val="20"/>
          <w:szCs w:val="20"/>
        </w:rPr>
      </w:pPr>
      <w:r>
        <w:rPr>
          <w:rFonts w:ascii="Verdana" w:hAnsi="Verdana" w:cs="Tahoma"/>
          <w:sz w:val="20"/>
          <w:szCs w:val="20"/>
        </w:rPr>
        <w:t>Sztućce – wykonane ze stali nierdzewnej, ekologiczne (np. drewniane, bambusowe), w tym samym rodzaju dla każdej osoby.</w:t>
      </w:r>
    </w:p>
    <w:p w14:paraId="1D8204EF" w14:textId="77777777" w:rsidR="00AE637F" w:rsidRPr="002D620F" w:rsidRDefault="00AE637F" w:rsidP="002D620F"/>
    <w:sectPr w:rsidR="00AE637F" w:rsidRPr="002D620F" w:rsidSect="00DA52A1">
      <w:headerReference w:type="default" r:id="rId8"/>
      <w:footerReference w:type="default" r:id="rId9"/>
      <w:headerReference w:type="first" r:id="rId10"/>
      <w:footerReference w:type="first" r:id="rId11"/>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1FF4" w14:textId="77777777" w:rsidR="00CE58C8" w:rsidRDefault="00CE58C8" w:rsidP="006747BD">
      <w:pPr>
        <w:spacing w:after="0" w:line="240" w:lineRule="auto"/>
      </w:pPr>
      <w:r>
        <w:separator/>
      </w:r>
    </w:p>
  </w:endnote>
  <w:endnote w:type="continuationSeparator" w:id="0">
    <w:p w14:paraId="201A195C" w14:textId="77777777" w:rsidR="00CE58C8" w:rsidRDefault="00CE58C8"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D50ED0A" w14:textId="4BFC358F" w:rsidR="00D40690" w:rsidRDefault="0040698B">
            <w:pPr>
              <w:pStyle w:val="Stopka"/>
            </w:pPr>
            <w:r>
              <w:rPr>
                <w:noProof/>
                <w:lang w:eastAsia="pl-PL"/>
              </w:rPr>
              <w:drawing>
                <wp:inline distT="0" distB="0" distL="0" distR="0" wp14:anchorId="259F7C6D" wp14:editId="72753464">
                  <wp:extent cx="5111506" cy="66387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Obraz 198"/>
                          <pic:cNvPicPr/>
                        </pic:nvPicPr>
                        <pic:blipFill>
                          <a:blip r:embed="rId1">
                            <a:extLst>
                              <a:ext uri="{28A0092B-C50C-407E-A947-70E740481C1C}">
                                <a14:useLocalDpi xmlns:a14="http://schemas.microsoft.com/office/drawing/2010/main" val="0"/>
                              </a:ext>
                            </a:extLst>
                          </a:blip>
                          <a:stretch>
                            <a:fillRect/>
                          </a:stretch>
                        </pic:blipFill>
                        <pic:spPr>
                          <a:xfrm>
                            <a:off x="0" y="0"/>
                            <a:ext cx="5111506" cy="663870"/>
                          </a:xfrm>
                          <a:prstGeom prst="rect">
                            <a:avLst/>
                          </a:prstGeom>
                        </pic:spPr>
                      </pic:pic>
                    </a:graphicData>
                  </a:graphic>
                </wp:inline>
              </w:drawing>
            </w:r>
            <w:r w:rsidR="00D40690">
              <w:t xml:space="preserve">Strona </w:t>
            </w:r>
            <w:r w:rsidR="00D40690">
              <w:rPr>
                <w:b w:val="0"/>
                <w:bCs/>
                <w:sz w:val="24"/>
                <w:szCs w:val="24"/>
              </w:rPr>
              <w:fldChar w:fldCharType="begin"/>
            </w:r>
            <w:r w:rsidR="00D40690">
              <w:rPr>
                <w:bCs/>
              </w:rPr>
              <w:instrText>PAGE</w:instrText>
            </w:r>
            <w:r w:rsidR="00D40690">
              <w:rPr>
                <w:b w:val="0"/>
                <w:bCs/>
                <w:sz w:val="24"/>
                <w:szCs w:val="24"/>
              </w:rPr>
              <w:fldChar w:fldCharType="separate"/>
            </w:r>
            <w:r w:rsidR="0069616B">
              <w:rPr>
                <w:bCs/>
                <w:noProof/>
              </w:rPr>
              <w:t>5</w:t>
            </w:r>
            <w:r w:rsidR="00D40690">
              <w:rPr>
                <w:b w:val="0"/>
                <w:bCs/>
                <w:sz w:val="24"/>
                <w:szCs w:val="24"/>
              </w:rPr>
              <w:fldChar w:fldCharType="end"/>
            </w:r>
            <w:r w:rsidR="00D40690">
              <w:t xml:space="preserve"> z </w:t>
            </w:r>
            <w:r w:rsidR="00D40690">
              <w:rPr>
                <w:b w:val="0"/>
                <w:bCs/>
                <w:sz w:val="24"/>
                <w:szCs w:val="24"/>
              </w:rPr>
              <w:fldChar w:fldCharType="begin"/>
            </w:r>
            <w:r w:rsidR="00D40690">
              <w:rPr>
                <w:bCs/>
              </w:rPr>
              <w:instrText>NUMPAGES</w:instrText>
            </w:r>
            <w:r w:rsidR="00D40690">
              <w:rPr>
                <w:b w:val="0"/>
                <w:bCs/>
                <w:sz w:val="24"/>
                <w:szCs w:val="24"/>
              </w:rPr>
              <w:fldChar w:fldCharType="separate"/>
            </w:r>
            <w:r w:rsidR="0069616B">
              <w:rPr>
                <w:bCs/>
                <w:noProof/>
              </w:rPr>
              <w:t>5</w:t>
            </w:r>
            <w:r w:rsidR="00D40690">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AE12B9" w:rsidRDefault="00A4666C" w:rsidP="00A4666C">
                          <w:pPr>
                            <w:pStyle w:val="LukStopka-adres"/>
                            <w:rPr>
                              <w:lang w:val="en-US"/>
                            </w:rPr>
                          </w:pPr>
                          <w:r w:rsidRPr="00AE12B9">
                            <w:rPr>
                              <w:lang w:val="en-US"/>
                            </w:rPr>
                            <w:t>E-mail: biuro@port.</w:t>
                          </w:r>
                          <w:r w:rsidR="0039324B" w:rsidRPr="00AE12B9">
                            <w:rPr>
                              <w:lang w:val="en-US"/>
                            </w:rPr>
                            <w:t>lukasiewicz.gov</w:t>
                          </w:r>
                          <w:r w:rsidRPr="00AE12B9">
                            <w:rPr>
                              <w:lang w:val="en-US"/>
                            </w:rPr>
                            <w:t xml:space="preserve">.pl | NIP: 894 314 05 23, REGON: </w:t>
                          </w:r>
                          <w:r w:rsidR="00274A7A" w:rsidRPr="00AE12B9">
                            <w:rPr>
                              <w:lang w:val="en-US"/>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Pole tekstowe 2" o:spid="_x0000_s1026" type="#_x0000_t202" style="position:absolute;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AE12B9" w:rsidRDefault="00A4666C" w:rsidP="00A4666C">
                    <w:pPr>
                      <w:pStyle w:val="LukStopka-adres"/>
                      <w:rPr>
                        <w:lang w:val="en-US"/>
                      </w:rPr>
                    </w:pPr>
                    <w:r w:rsidRPr="00AE12B9">
                      <w:rPr>
                        <w:lang w:val="en-US"/>
                      </w:rPr>
                      <w:t>E-mail: biuro@port.</w:t>
                    </w:r>
                    <w:r w:rsidR="0039324B" w:rsidRPr="00AE12B9">
                      <w:rPr>
                        <w:lang w:val="en-US"/>
                      </w:rPr>
                      <w:t>lukasiewicz.gov</w:t>
                    </w:r>
                    <w:r w:rsidRPr="00AE12B9">
                      <w:rPr>
                        <w:lang w:val="en-US"/>
                      </w:rPr>
                      <w:t xml:space="preserve">.pl | NIP: 894 314 05 23, REGON: </w:t>
                    </w:r>
                    <w:r w:rsidR="00274A7A" w:rsidRPr="00AE12B9">
                      <w:rPr>
                        <w:lang w:val="en-US"/>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6644123" w14:textId="24A1997D" w:rsidR="004F5805" w:rsidRPr="00D40690" w:rsidRDefault="0040698B" w:rsidP="00D40690">
            <w:pPr>
              <w:pStyle w:val="Stopka"/>
            </w:pPr>
            <w:r>
              <w:rPr>
                <w:noProof/>
                <w:lang w:eastAsia="pl-PL"/>
              </w:rPr>
              <w:drawing>
                <wp:inline distT="0" distB="0" distL="0" distR="0" wp14:anchorId="584C99D3" wp14:editId="0DB60780">
                  <wp:extent cx="5111506" cy="663870"/>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Obraz 198"/>
                          <pic:cNvPicPr/>
                        </pic:nvPicPr>
                        <pic:blipFill>
                          <a:blip r:embed="rId1">
                            <a:extLst>
                              <a:ext uri="{28A0092B-C50C-407E-A947-70E740481C1C}">
                                <a14:useLocalDpi xmlns:a14="http://schemas.microsoft.com/office/drawing/2010/main" val="0"/>
                              </a:ext>
                            </a:extLst>
                          </a:blip>
                          <a:stretch>
                            <a:fillRect/>
                          </a:stretch>
                        </pic:blipFill>
                        <pic:spPr>
                          <a:xfrm>
                            <a:off x="0" y="0"/>
                            <a:ext cx="5111506" cy="663870"/>
                          </a:xfrm>
                          <a:prstGeom prst="rect">
                            <a:avLst/>
                          </a:prstGeom>
                        </pic:spPr>
                      </pic:pic>
                    </a:graphicData>
                  </a:graphic>
                </wp:inline>
              </w:drawing>
            </w:r>
            <w:r w:rsidR="004F5805" w:rsidRPr="00D40690">
              <w:t xml:space="preserve">Strona </w:t>
            </w:r>
            <w:r w:rsidR="004F5805" w:rsidRPr="00D40690">
              <w:fldChar w:fldCharType="begin"/>
            </w:r>
            <w:r w:rsidR="004F5805" w:rsidRPr="00D40690">
              <w:instrText>PAGE</w:instrText>
            </w:r>
            <w:r w:rsidR="004F5805" w:rsidRPr="00D40690">
              <w:fldChar w:fldCharType="separate"/>
            </w:r>
            <w:r w:rsidR="00B4370A">
              <w:rPr>
                <w:noProof/>
              </w:rPr>
              <w:t>1</w:t>
            </w:r>
            <w:r w:rsidR="004F5805" w:rsidRPr="00D40690">
              <w:fldChar w:fldCharType="end"/>
            </w:r>
            <w:r w:rsidR="004F5805" w:rsidRPr="00D40690">
              <w:t xml:space="preserve"> z </w:t>
            </w:r>
            <w:r w:rsidR="004F5805" w:rsidRPr="00D40690">
              <w:fldChar w:fldCharType="begin"/>
            </w:r>
            <w:r w:rsidR="004F5805" w:rsidRPr="00D40690">
              <w:instrText>NUMPAGES</w:instrText>
            </w:r>
            <w:r w:rsidR="004F5805" w:rsidRPr="00D40690">
              <w:fldChar w:fldCharType="separate"/>
            </w:r>
            <w:r w:rsidR="00B4370A">
              <w:rPr>
                <w:noProof/>
              </w:rPr>
              <w:t>5</w:t>
            </w:r>
            <w:r w:rsidR="004F5805" w:rsidRPr="00D40690">
              <w:fldChar w:fldCharType="end"/>
            </w:r>
          </w:p>
        </w:sdtContent>
      </w:sdt>
    </w:sdtContent>
  </w:sdt>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AE12B9" w:rsidRDefault="00DA52A1" w:rsidP="00DA52A1">
                          <w:pPr>
                            <w:pStyle w:val="LukStopka-adres"/>
                            <w:rPr>
                              <w:lang w:val="en-US"/>
                            </w:rPr>
                          </w:pPr>
                          <w:r w:rsidRPr="00AE12B9">
                            <w:rPr>
                              <w:lang w:val="en-US"/>
                            </w:rPr>
                            <w:t xml:space="preserve">E-mail: </w:t>
                          </w:r>
                          <w:r w:rsidR="005D102F" w:rsidRPr="00AE12B9">
                            <w:rPr>
                              <w:lang w:val="en-US"/>
                            </w:rPr>
                            <w:t>biuro</w:t>
                          </w:r>
                          <w:r w:rsidRPr="00AE12B9">
                            <w:rPr>
                              <w:lang w:val="en-US"/>
                            </w:rPr>
                            <w:t>@</w:t>
                          </w:r>
                          <w:r w:rsidR="005D102F" w:rsidRPr="00AE12B9">
                            <w:rPr>
                              <w:lang w:val="en-US"/>
                            </w:rPr>
                            <w:t>port.</w:t>
                          </w:r>
                          <w:r w:rsidR="0039324B" w:rsidRPr="00AE12B9">
                            <w:rPr>
                              <w:lang w:val="en-US"/>
                            </w:rPr>
                            <w:t>lukasiewicz.gov</w:t>
                          </w:r>
                          <w:r w:rsidR="005D102F" w:rsidRPr="00AE12B9">
                            <w:rPr>
                              <w:lang w:val="en-US"/>
                            </w:rPr>
                            <w:t>.pl</w:t>
                          </w:r>
                          <w:r w:rsidRPr="00AE12B9">
                            <w:rPr>
                              <w:lang w:val="en-US"/>
                            </w:rPr>
                            <w:t xml:space="preserve"> | NIP: </w:t>
                          </w:r>
                          <w:r w:rsidR="006F645A" w:rsidRPr="00AE12B9">
                            <w:rPr>
                              <w:lang w:val="en-US"/>
                            </w:rPr>
                            <w:t xml:space="preserve">894 314 05 23, REGON: </w:t>
                          </w:r>
                          <w:r w:rsidR="00274A7A" w:rsidRPr="00AE12B9">
                            <w:rPr>
                              <w:lang w:val="en-US"/>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AE12B9" w:rsidRDefault="00DA52A1" w:rsidP="00DA52A1">
                    <w:pPr>
                      <w:pStyle w:val="LukStopka-adres"/>
                      <w:rPr>
                        <w:lang w:val="en-US"/>
                      </w:rPr>
                    </w:pPr>
                    <w:r w:rsidRPr="00AE12B9">
                      <w:rPr>
                        <w:lang w:val="en-US"/>
                      </w:rPr>
                      <w:t xml:space="preserve">E-mail: </w:t>
                    </w:r>
                    <w:r w:rsidR="005D102F" w:rsidRPr="00AE12B9">
                      <w:rPr>
                        <w:lang w:val="en-US"/>
                      </w:rPr>
                      <w:t>biuro</w:t>
                    </w:r>
                    <w:r w:rsidRPr="00AE12B9">
                      <w:rPr>
                        <w:lang w:val="en-US"/>
                      </w:rPr>
                      <w:t>@</w:t>
                    </w:r>
                    <w:r w:rsidR="005D102F" w:rsidRPr="00AE12B9">
                      <w:rPr>
                        <w:lang w:val="en-US"/>
                      </w:rPr>
                      <w:t>port.</w:t>
                    </w:r>
                    <w:r w:rsidR="0039324B" w:rsidRPr="00AE12B9">
                      <w:rPr>
                        <w:lang w:val="en-US"/>
                      </w:rPr>
                      <w:t>lukasiewicz.gov</w:t>
                    </w:r>
                    <w:r w:rsidR="005D102F" w:rsidRPr="00AE12B9">
                      <w:rPr>
                        <w:lang w:val="en-US"/>
                      </w:rPr>
                      <w:t>.pl</w:t>
                    </w:r>
                    <w:r w:rsidRPr="00AE12B9">
                      <w:rPr>
                        <w:lang w:val="en-US"/>
                      </w:rPr>
                      <w:t xml:space="preserve"> | NIP: </w:t>
                    </w:r>
                    <w:r w:rsidR="006F645A" w:rsidRPr="00AE12B9">
                      <w:rPr>
                        <w:lang w:val="en-US"/>
                      </w:rPr>
                      <w:t xml:space="preserve">894 314 05 23, REGON: </w:t>
                    </w:r>
                    <w:r w:rsidR="00274A7A" w:rsidRPr="00AE12B9">
                      <w:rPr>
                        <w:lang w:val="en-US"/>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4DF6" w14:textId="77777777" w:rsidR="00CE58C8" w:rsidRDefault="00CE58C8" w:rsidP="006747BD">
      <w:pPr>
        <w:spacing w:after="0" w:line="240" w:lineRule="auto"/>
      </w:pPr>
      <w:r>
        <w:separator/>
      </w:r>
    </w:p>
  </w:footnote>
  <w:footnote w:type="continuationSeparator" w:id="0">
    <w:p w14:paraId="3F06801E" w14:textId="77777777" w:rsidR="00CE58C8" w:rsidRDefault="00CE58C8"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30F3" w14:textId="6E3BEA17" w:rsidR="00714F1B" w:rsidRDefault="00714F1B">
    <w:pPr>
      <w:pStyle w:val="Nagwek"/>
    </w:pPr>
    <w:r w:rsidRPr="005D102F">
      <w:rPr>
        <w:noProof/>
        <w:lang w:eastAsia="pl-PL"/>
      </w:rPr>
      <w:drawing>
        <wp:anchor distT="0" distB="0" distL="114300" distR="114300" simplePos="0" relativeHeight="251678720" behindDoc="1" locked="0" layoutInCell="1" allowOverlap="1" wp14:anchorId="50882A91" wp14:editId="202E3674">
          <wp:simplePos x="0" y="0"/>
          <wp:positionH relativeFrom="column">
            <wp:posOffset>-1076325</wp:posOffset>
          </wp:positionH>
          <wp:positionV relativeFrom="paragraph">
            <wp:posOffset>-57785</wp:posOffset>
          </wp:positionV>
          <wp:extent cx="791625" cy="1609725"/>
          <wp:effectExtent l="0" t="0" r="889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0B906F1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8"/>
    <w:multiLevelType w:val="multilevel"/>
    <w:tmpl w:val="CB1C85F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A7A1524"/>
    <w:multiLevelType w:val="hybridMultilevel"/>
    <w:tmpl w:val="80CC7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253049"/>
    <w:multiLevelType w:val="hybridMultilevel"/>
    <w:tmpl w:val="1D2C7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0A7EE8"/>
    <w:multiLevelType w:val="hybridMultilevel"/>
    <w:tmpl w:val="99E21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DF2836"/>
    <w:multiLevelType w:val="hybridMultilevel"/>
    <w:tmpl w:val="A8EE2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ED5AAE"/>
    <w:multiLevelType w:val="hybridMultilevel"/>
    <w:tmpl w:val="07B88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87572F"/>
    <w:multiLevelType w:val="hybridMultilevel"/>
    <w:tmpl w:val="D9C050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A26658B"/>
    <w:multiLevelType w:val="hybridMultilevel"/>
    <w:tmpl w:val="A3A09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293A30"/>
    <w:multiLevelType w:val="hybridMultilevel"/>
    <w:tmpl w:val="0AF6F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B8D5056"/>
    <w:multiLevelType w:val="hybridMultilevel"/>
    <w:tmpl w:val="335EFB96"/>
    <w:lvl w:ilvl="0" w:tplc="75A0E4EC">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E9E7C41"/>
    <w:multiLevelType w:val="hybridMultilevel"/>
    <w:tmpl w:val="1D665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3071198"/>
    <w:multiLevelType w:val="hybridMultilevel"/>
    <w:tmpl w:val="C22A64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6932F42"/>
    <w:multiLevelType w:val="hybridMultilevel"/>
    <w:tmpl w:val="5354274E"/>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3" w15:restartNumberingAfterBreak="0">
    <w:nsid w:val="7D945D62"/>
    <w:multiLevelType w:val="hybridMultilevel"/>
    <w:tmpl w:val="C39A6C9E"/>
    <w:lvl w:ilvl="0" w:tplc="30CA2D00">
      <w:start w:val="1"/>
      <w:numFmt w:val="decimal"/>
      <w:lvlText w:val="%1."/>
      <w:lvlJc w:val="left"/>
      <w:pPr>
        <w:ind w:left="720" w:hanging="360"/>
      </w:pPr>
      <w:rPr>
        <w:rFonts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0"/>
  </w:num>
  <w:num w:numId="12">
    <w:abstractNumId w:val="17"/>
  </w:num>
  <w:num w:numId="13">
    <w:abstractNumId w:val="16"/>
  </w:num>
  <w:num w:numId="14">
    <w:abstractNumId w:val="21"/>
  </w:num>
  <w:num w:numId="15">
    <w:abstractNumId w:val="23"/>
  </w:num>
  <w:num w:numId="16">
    <w:abstractNumId w:val="19"/>
  </w:num>
  <w:num w:numId="17">
    <w:abstractNumId w:val="11"/>
  </w:num>
  <w:num w:numId="18">
    <w:abstractNumId w:val="18"/>
  </w:num>
  <w:num w:numId="19">
    <w:abstractNumId w:val="22"/>
  </w:num>
  <w:num w:numId="20">
    <w:abstractNumId w:val="12"/>
  </w:num>
  <w:num w:numId="21">
    <w:abstractNumId w:val="13"/>
  </w:num>
  <w:num w:numId="22">
    <w:abstractNumId w:val="15"/>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02F"/>
    <w:rsid w:val="00021433"/>
    <w:rsid w:val="00040528"/>
    <w:rsid w:val="00070438"/>
    <w:rsid w:val="00073339"/>
    <w:rsid w:val="00077647"/>
    <w:rsid w:val="00134929"/>
    <w:rsid w:val="00141A11"/>
    <w:rsid w:val="00184878"/>
    <w:rsid w:val="001A0BD2"/>
    <w:rsid w:val="001B1633"/>
    <w:rsid w:val="001C1EA8"/>
    <w:rsid w:val="001E7756"/>
    <w:rsid w:val="001E7DB5"/>
    <w:rsid w:val="001F52A5"/>
    <w:rsid w:val="00231524"/>
    <w:rsid w:val="0023479A"/>
    <w:rsid w:val="00240220"/>
    <w:rsid w:val="00274A7A"/>
    <w:rsid w:val="0028507F"/>
    <w:rsid w:val="00296D01"/>
    <w:rsid w:val="002A734D"/>
    <w:rsid w:val="002C0A0F"/>
    <w:rsid w:val="002D48BE"/>
    <w:rsid w:val="002D620F"/>
    <w:rsid w:val="002F4540"/>
    <w:rsid w:val="00303CAF"/>
    <w:rsid w:val="0032634B"/>
    <w:rsid w:val="00332126"/>
    <w:rsid w:val="00335F9F"/>
    <w:rsid w:val="0034172A"/>
    <w:rsid w:val="00346C00"/>
    <w:rsid w:val="003472A6"/>
    <w:rsid w:val="00354A18"/>
    <w:rsid w:val="003802C5"/>
    <w:rsid w:val="0039238D"/>
    <w:rsid w:val="0039324B"/>
    <w:rsid w:val="003A0175"/>
    <w:rsid w:val="003A36D7"/>
    <w:rsid w:val="003C0028"/>
    <w:rsid w:val="003D125F"/>
    <w:rsid w:val="003D49B9"/>
    <w:rsid w:val="003D5DAA"/>
    <w:rsid w:val="003E20BE"/>
    <w:rsid w:val="003E7B7C"/>
    <w:rsid w:val="003F4BA3"/>
    <w:rsid w:val="0040698B"/>
    <w:rsid w:val="0042545D"/>
    <w:rsid w:val="00464D4A"/>
    <w:rsid w:val="00466542"/>
    <w:rsid w:val="004678EA"/>
    <w:rsid w:val="00494227"/>
    <w:rsid w:val="004F467A"/>
    <w:rsid w:val="004F5805"/>
    <w:rsid w:val="00526CDD"/>
    <w:rsid w:val="005377A9"/>
    <w:rsid w:val="00554941"/>
    <w:rsid w:val="005A06CD"/>
    <w:rsid w:val="005C485A"/>
    <w:rsid w:val="005D102F"/>
    <w:rsid w:val="005D1495"/>
    <w:rsid w:val="006013D5"/>
    <w:rsid w:val="00607729"/>
    <w:rsid w:val="006339C4"/>
    <w:rsid w:val="00655C76"/>
    <w:rsid w:val="0065724A"/>
    <w:rsid w:val="006747BD"/>
    <w:rsid w:val="006919BD"/>
    <w:rsid w:val="0069616B"/>
    <w:rsid w:val="006C4983"/>
    <w:rsid w:val="006D6DE5"/>
    <w:rsid w:val="006E5990"/>
    <w:rsid w:val="006F645A"/>
    <w:rsid w:val="007004BA"/>
    <w:rsid w:val="00714F1B"/>
    <w:rsid w:val="00721226"/>
    <w:rsid w:val="00743ADD"/>
    <w:rsid w:val="007521BA"/>
    <w:rsid w:val="0079085B"/>
    <w:rsid w:val="007A0854"/>
    <w:rsid w:val="007A5B23"/>
    <w:rsid w:val="007D19E0"/>
    <w:rsid w:val="00802AEF"/>
    <w:rsid w:val="00805DF6"/>
    <w:rsid w:val="00821F16"/>
    <w:rsid w:val="008239D9"/>
    <w:rsid w:val="008368C0"/>
    <w:rsid w:val="0084396A"/>
    <w:rsid w:val="00854B7B"/>
    <w:rsid w:val="008622D5"/>
    <w:rsid w:val="00877020"/>
    <w:rsid w:val="008973FC"/>
    <w:rsid w:val="008C1729"/>
    <w:rsid w:val="008C75DD"/>
    <w:rsid w:val="008F027B"/>
    <w:rsid w:val="008F209D"/>
    <w:rsid w:val="00910F7B"/>
    <w:rsid w:val="0091349E"/>
    <w:rsid w:val="00927C32"/>
    <w:rsid w:val="009423F9"/>
    <w:rsid w:val="00951802"/>
    <w:rsid w:val="00957D4E"/>
    <w:rsid w:val="009603FC"/>
    <w:rsid w:val="00960AD5"/>
    <w:rsid w:val="009855F3"/>
    <w:rsid w:val="00993C10"/>
    <w:rsid w:val="009B3664"/>
    <w:rsid w:val="009C4F2C"/>
    <w:rsid w:val="009D4C4D"/>
    <w:rsid w:val="009E4246"/>
    <w:rsid w:val="009E7E24"/>
    <w:rsid w:val="00A3149F"/>
    <w:rsid w:val="00A36F46"/>
    <w:rsid w:val="00A4666C"/>
    <w:rsid w:val="00A52C29"/>
    <w:rsid w:val="00A91DA7"/>
    <w:rsid w:val="00A91EA9"/>
    <w:rsid w:val="00AD3134"/>
    <w:rsid w:val="00AE12B9"/>
    <w:rsid w:val="00AE5D9A"/>
    <w:rsid w:val="00AE637F"/>
    <w:rsid w:val="00B00F6B"/>
    <w:rsid w:val="00B03C5A"/>
    <w:rsid w:val="00B3192B"/>
    <w:rsid w:val="00B4370A"/>
    <w:rsid w:val="00B51F95"/>
    <w:rsid w:val="00B61F8A"/>
    <w:rsid w:val="00B94620"/>
    <w:rsid w:val="00BA72D7"/>
    <w:rsid w:val="00BB0925"/>
    <w:rsid w:val="00BC474F"/>
    <w:rsid w:val="00BC4A53"/>
    <w:rsid w:val="00BC51DB"/>
    <w:rsid w:val="00BD3777"/>
    <w:rsid w:val="00BD45B5"/>
    <w:rsid w:val="00C07BDE"/>
    <w:rsid w:val="00C3738C"/>
    <w:rsid w:val="00C5051E"/>
    <w:rsid w:val="00C620A2"/>
    <w:rsid w:val="00C736D5"/>
    <w:rsid w:val="00C748E5"/>
    <w:rsid w:val="00C753CD"/>
    <w:rsid w:val="00C82B63"/>
    <w:rsid w:val="00CE58C8"/>
    <w:rsid w:val="00CE5AF8"/>
    <w:rsid w:val="00D005B3"/>
    <w:rsid w:val="00D04D1C"/>
    <w:rsid w:val="00D06D36"/>
    <w:rsid w:val="00D3135A"/>
    <w:rsid w:val="00D3170E"/>
    <w:rsid w:val="00D40690"/>
    <w:rsid w:val="00D705AC"/>
    <w:rsid w:val="00D72CA3"/>
    <w:rsid w:val="00D81EF6"/>
    <w:rsid w:val="00DA52A1"/>
    <w:rsid w:val="00DB42B9"/>
    <w:rsid w:val="00DD5B4C"/>
    <w:rsid w:val="00E269E6"/>
    <w:rsid w:val="00E75A79"/>
    <w:rsid w:val="00EB31E4"/>
    <w:rsid w:val="00EC5002"/>
    <w:rsid w:val="00ED0543"/>
    <w:rsid w:val="00ED7972"/>
    <w:rsid w:val="00EE493C"/>
    <w:rsid w:val="00F970B5"/>
    <w:rsid w:val="00FA5597"/>
    <w:rsid w:val="00FA5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A2561"/>
  <w15:docId w15:val="{05E726CC-AFEB-49E3-9C42-8FE6A300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20F"/>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pPr>
  </w:style>
  <w:style w:type="paragraph" w:styleId="Bezodstpw">
    <w:name w:val="No Spacing"/>
    <w:aliases w:val="Luc_Bez odstępów"/>
    <w:basedOn w:val="Normalny"/>
    <w:autoRedefine/>
    <w:uiPriority w:val="1"/>
    <w:qFormat/>
    <w:rsid w:val="00B51F95"/>
    <w:pPr>
      <w:spacing w:after="0"/>
    </w:pPr>
    <w:rPr>
      <w:rFonts w:cs="Arial"/>
      <w:color w:val="212529"/>
      <w:shd w:val="clear" w:color="auto" w:fill="FFFFFF"/>
    </w:rPr>
  </w:style>
  <w:style w:type="paragraph" w:styleId="Akapitzlist">
    <w:name w:val="List Paragraph"/>
    <w:basedOn w:val="Normalny"/>
    <w:uiPriority w:val="34"/>
    <w:qFormat/>
    <w:rsid w:val="00927C32"/>
    <w:pPr>
      <w:ind w:left="720"/>
      <w:contextualSpacing/>
    </w:pPr>
  </w:style>
  <w:style w:type="character" w:styleId="Pogrubienie">
    <w:name w:val="Strong"/>
    <w:basedOn w:val="Domylnaczcionkaakapitu"/>
    <w:uiPriority w:val="22"/>
    <w:qFormat/>
    <w:rsid w:val="00C748E5"/>
    <w:rPr>
      <w:b/>
      <w:bCs/>
    </w:rPr>
  </w:style>
  <w:style w:type="character" w:styleId="Hipercze">
    <w:name w:val="Hyperlink"/>
    <w:uiPriority w:val="99"/>
    <w:unhideWhenUsed/>
    <w:rsid w:val="0079085B"/>
    <w:rPr>
      <w:color w:val="0000FF"/>
      <w:u w:val="single"/>
    </w:rPr>
  </w:style>
  <w:style w:type="paragraph" w:customStyle="1" w:styleId="Standard">
    <w:name w:val="Standard"/>
    <w:rsid w:val="002D620F"/>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pl-PL"/>
    </w:rPr>
  </w:style>
  <w:style w:type="paragraph" w:styleId="Poprawka">
    <w:name w:val="Revision"/>
    <w:hidden/>
    <w:uiPriority w:val="99"/>
    <w:semiHidden/>
    <w:rsid w:val="008622D5"/>
    <w:pPr>
      <w:spacing w:after="0" w:line="240" w:lineRule="auto"/>
    </w:pPr>
  </w:style>
  <w:style w:type="character" w:styleId="Odwoaniedokomentarza">
    <w:name w:val="annotation reference"/>
    <w:basedOn w:val="Domylnaczcionkaakapitu"/>
    <w:uiPriority w:val="99"/>
    <w:semiHidden/>
    <w:unhideWhenUsed/>
    <w:rsid w:val="008622D5"/>
    <w:rPr>
      <w:sz w:val="16"/>
      <w:szCs w:val="16"/>
    </w:rPr>
  </w:style>
  <w:style w:type="paragraph" w:styleId="Tekstkomentarza">
    <w:name w:val="annotation text"/>
    <w:basedOn w:val="Normalny"/>
    <w:link w:val="TekstkomentarzaZnak"/>
    <w:uiPriority w:val="99"/>
    <w:semiHidden/>
    <w:unhideWhenUsed/>
    <w:rsid w:val="008622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22D5"/>
    <w:rPr>
      <w:sz w:val="20"/>
      <w:szCs w:val="20"/>
    </w:rPr>
  </w:style>
  <w:style w:type="paragraph" w:styleId="Tematkomentarza">
    <w:name w:val="annotation subject"/>
    <w:basedOn w:val="Tekstkomentarza"/>
    <w:next w:val="Tekstkomentarza"/>
    <w:link w:val="TematkomentarzaZnak"/>
    <w:uiPriority w:val="99"/>
    <w:semiHidden/>
    <w:unhideWhenUsed/>
    <w:rsid w:val="008622D5"/>
    <w:rPr>
      <w:b/>
      <w:bCs/>
    </w:rPr>
  </w:style>
  <w:style w:type="character" w:customStyle="1" w:styleId="TematkomentarzaZnak">
    <w:name w:val="Temat komentarza Znak"/>
    <w:basedOn w:val="TekstkomentarzaZnak"/>
    <w:link w:val="Tematkomentarza"/>
    <w:uiPriority w:val="99"/>
    <w:semiHidden/>
    <w:rsid w:val="008622D5"/>
    <w:rPr>
      <w:b/>
      <w:bCs/>
      <w:sz w:val="20"/>
      <w:szCs w:val="20"/>
    </w:rPr>
  </w:style>
  <w:style w:type="paragraph" w:styleId="Tekstdymka">
    <w:name w:val="Balloon Text"/>
    <w:basedOn w:val="Normalny"/>
    <w:link w:val="TekstdymkaZnak"/>
    <w:uiPriority w:val="99"/>
    <w:semiHidden/>
    <w:unhideWhenUsed/>
    <w:rsid w:val="006077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7729"/>
    <w:rPr>
      <w:rFonts w:ascii="Tahoma" w:hAnsi="Tahoma" w:cs="Tahoma"/>
      <w:sz w:val="16"/>
      <w:szCs w:val="16"/>
    </w:rPr>
  </w:style>
  <w:style w:type="paragraph" w:styleId="Tekstprzypisudolnego">
    <w:name w:val="footnote text"/>
    <w:basedOn w:val="Normalny"/>
    <w:link w:val="TekstprzypisudolnegoZnak"/>
    <w:uiPriority w:val="99"/>
    <w:semiHidden/>
    <w:unhideWhenUsed/>
    <w:rsid w:val="00607729"/>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semiHidden/>
    <w:rsid w:val="00607729"/>
    <w:rPr>
      <w:rFonts w:eastAsiaTheme="minorEastAsia"/>
      <w:sz w:val="20"/>
      <w:szCs w:val="20"/>
      <w:lang w:eastAsia="pl-PL"/>
    </w:rPr>
  </w:style>
  <w:style w:type="character" w:styleId="Odwoanieprzypisudolnego">
    <w:name w:val="footnote reference"/>
    <w:uiPriority w:val="99"/>
    <w:semiHidden/>
    <w:rsid w:val="006077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53C9F-A83F-44C2-91C8-2C6D7CB7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35</TotalTime>
  <Pages>5</Pages>
  <Words>1341</Words>
  <Characters>8051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Anna Światowska | Łukasiewicz - PORT</cp:lastModifiedBy>
  <cp:revision>9</cp:revision>
  <cp:lastPrinted>2022-02-16T08:54:00Z</cp:lastPrinted>
  <dcterms:created xsi:type="dcterms:W3CDTF">2022-07-13T08:58:00Z</dcterms:created>
  <dcterms:modified xsi:type="dcterms:W3CDTF">2022-07-19T06:13:00Z</dcterms:modified>
</cp:coreProperties>
</file>