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9902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</w:t>
      </w:r>
      <w:r w:rsidR="00E669F6">
        <w:rPr>
          <w:rFonts w:ascii="Arial" w:hAnsi="Arial" w:cs="Arial"/>
          <w:b/>
          <w:sz w:val="20"/>
          <w:szCs w:val="20"/>
        </w:rPr>
        <w:t>.1.</w:t>
      </w:r>
      <w:bookmarkStart w:id="0" w:name="_GoBack"/>
      <w:bookmarkEnd w:id="0"/>
      <w:r w:rsidR="00931D23">
        <w:rPr>
          <w:rFonts w:ascii="Arial" w:hAnsi="Arial" w:cs="Arial"/>
          <w:b/>
          <w:sz w:val="20"/>
          <w:szCs w:val="20"/>
        </w:rPr>
        <w:t>2024</w:t>
      </w:r>
    </w:p>
    <w:p w:rsidR="002745ED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AD1E8B" w:rsidRDefault="00AD1E8B" w:rsidP="00AD1E8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931D23" w:rsidRPr="00931D23">
        <w:rPr>
          <w:rFonts w:ascii="Arial" w:hAnsi="Arial" w:cs="Arial"/>
          <w:b/>
          <w:sz w:val="18"/>
          <w:szCs w:val="18"/>
        </w:rPr>
        <w:t>Przebudowa ujęcia wody „Betlejem” w Krzeszowie z uwzględnieniem naprawy płyty dennej</w:t>
      </w:r>
      <w:r>
        <w:rPr>
          <w:rFonts w:ascii="Arial" w:hAnsi="Arial" w:cs="Arial"/>
          <w:b/>
          <w:sz w:val="18"/>
          <w:szCs w:val="18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931D23" w:rsidRDefault="00AD1E8B" w:rsidP="00AD1E8B">
      <w:pPr>
        <w:jc w:val="center"/>
        <w:rPr>
          <w:rFonts w:ascii="Arial" w:hAnsi="Arial" w:cs="Arial"/>
          <w:b/>
          <w:sz w:val="22"/>
          <w:szCs w:val="22"/>
        </w:rPr>
      </w:pPr>
      <w:r w:rsidRPr="00AD1E8B">
        <w:rPr>
          <w:rFonts w:ascii="Arial" w:hAnsi="Arial" w:cs="Arial"/>
          <w:b/>
          <w:sz w:val="22"/>
          <w:szCs w:val="22"/>
        </w:rPr>
        <w:t>„</w:t>
      </w:r>
      <w:r w:rsidR="00931D23" w:rsidRPr="00931D23">
        <w:rPr>
          <w:rFonts w:ascii="Arial" w:hAnsi="Arial" w:cs="Arial"/>
          <w:b/>
          <w:sz w:val="22"/>
          <w:szCs w:val="22"/>
        </w:rPr>
        <w:t xml:space="preserve">Przebudowa ujęcia wody „Betlejem” w Krzeszowie </w:t>
      </w:r>
    </w:p>
    <w:p w:rsidR="00AD1E8B" w:rsidRPr="00AD1E8B" w:rsidRDefault="00931D23" w:rsidP="00AD1E8B">
      <w:pPr>
        <w:jc w:val="center"/>
        <w:rPr>
          <w:rFonts w:ascii="Arial" w:hAnsi="Arial" w:cs="Arial"/>
          <w:b/>
          <w:sz w:val="22"/>
          <w:szCs w:val="22"/>
        </w:rPr>
      </w:pPr>
      <w:r w:rsidRPr="00931D23">
        <w:rPr>
          <w:rFonts w:ascii="Arial" w:hAnsi="Arial" w:cs="Arial"/>
          <w:b/>
          <w:sz w:val="22"/>
          <w:szCs w:val="22"/>
        </w:rPr>
        <w:t>z uwzględnieniem naprawy płyty dennej</w:t>
      </w:r>
      <w:r w:rsidR="00AD1E8B" w:rsidRPr="00AD1E8B">
        <w:rPr>
          <w:rFonts w:ascii="Arial" w:hAnsi="Arial" w:cs="Arial"/>
          <w:b/>
          <w:sz w:val="22"/>
          <w:szCs w:val="22"/>
        </w:rPr>
        <w:t>”</w:t>
      </w:r>
    </w:p>
    <w:p w:rsidR="00BA6DCA" w:rsidRDefault="00BA6DCA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>W CELU POTWIERDZENIA BRAKU PODSTAW WYKLUCZENIA Z POSTĘPOWANIA, ŻE informacje zawarte w moim oświadczeniu, o którym mowa w treści art. 125 ust. 1 ustawy Pzp,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E669F6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001476"/>
    <w:rsid w:val="001A13E5"/>
    <w:rsid w:val="002745ED"/>
    <w:rsid w:val="004559FD"/>
    <w:rsid w:val="007769E8"/>
    <w:rsid w:val="00931D23"/>
    <w:rsid w:val="0096574D"/>
    <w:rsid w:val="009902DA"/>
    <w:rsid w:val="00AD1E8B"/>
    <w:rsid w:val="00B46AB5"/>
    <w:rsid w:val="00BA6DCA"/>
    <w:rsid w:val="00D63C51"/>
    <w:rsid w:val="00E669F6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3B8D-24BA-415B-B073-94807CA9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247</Words>
  <Characters>1487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23</cp:revision>
  <cp:lastPrinted>2021-04-27T07:50:00Z</cp:lastPrinted>
  <dcterms:created xsi:type="dcterms:W3CDTF">2021-05-31T05:59:00Z</dcterms:created>
  <dcterms:modified xsi:type="dcterms:W3CDTF">2024-01-22T09:47:00Z</dcterms:modified>
  <dc:language>pl-PL</dc:language>
</cp:coreProperties>
</file>