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4029" w14:textId="77777777" w:rsidR="006B1EA9" w:rsidRDefault="006B1EA9" w:rsidP="006B1EA9">
      <w:pPr>
        <w:pStyle w:val="Default"/>
      </w:pPr>
    </w:p>
    <w:p w14:paraId="7283062F" w14:textId="0763A095" w:rsidR="006B1EA9" w:rsidRDefault="006B1EA9" w:rsidP="006B1EA9">
      <w:pPr>
        <w:pStyle w:val="Default"/>
        <w:jc w:val="center"/>
      </w:pPr>
    </w:p>
    <w:p w14:paraId="56DE8542" w14:textId="77777777" w:rsidR="004B7847" w:rsidRDefault="004B7847" w:rsidP="004B78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31AB1316" w14:textId="77777777" w:rsidR="004B7847" w:rsidRDefault="004B7847" w:rsidP="004B7847">
      <w:pPr>
        <w:tabs>
          <w:tab w:val="left" w:pos="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8123B" w14:textId="77777777" w:rsidR="004B7847" w:rsidRDefault="004B7847" w:rsidP="004B7847">
      <w:pPr>
        <w:keepLines/>
        <w:tabs>
          <w:tab w:val="left" w:pos="0"/>
        </w:tabs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</w:p>
    <w:p w14:paraId="4FB00FBD" w14:textId="77777777" w:rsidR="004B7847" w:rsidRDefault="004B7847" w:rsidP="004B7847">
      <w:pPr>
        <w:keepLines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Pełna nazwa Zamawiającego:[siedziba (pieczęć Zamawiającego), Nazwa Komórki zamawiającej]</w:t>
      </w: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9096"/>
      </w:tblGrid>
      <w:tr w:rsidR="004B7847" w14:paraId="27C51376" w14:textId="77777777" w:rsidTr="004614F4">
        <w:trPr>
          <w:trHeight w:val="1260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A93E" w14:textId="77777777" w:rsidR="004B7847" w:rsidRDefault="004B7847" w:rsidP="004614F4">
            <w:pPr>
              <w:keepLines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461725C" w14:textId="77777777" w:rsidR="004B7847" w:rsidRDefault="004B7847" w:rsidP="004614F4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COPERNICUS Podmiot Leczniczy Sp. z o.o.</w:t>
            </w:r>
          </w:p>
          <w:p w14:paraId="396D0E29" w14:textId="77777777" w:rsidR="004B7847" w:rsidRDefault="004B7847" w:rsidP="004614F4">
            <w:pPr>
              <w:tabs>
                <w:tab w:val="left" w:pos="0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ul. Nowe Ogrody 1 – 6, 80 – 803 Gdańsk </w:t>
            </w:r>
          </w:p>
        </w:tc>
      </w:tr>
    </w:tbl>
    <w:p w14:paraId="4E88642B" w14:textId="77777777" w:rsidR="004B7847" w:rsidRDefault="004B7847" w:rsidP="004B7847">
      <w:pPr>
        <w:keepLines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Określenie przedmiotu zamówienia (zakres, wielkość) </w:t>
      </w:r>
    </w:p>
    <w:tbl>
      <w:tblPr>
        <w:tblW w:w="9325" w:type="dxa"/>
        <w:tblInd w:w="-119" w:type="dxa"/>
        <w:tblLayout w:type="fixed"/>
        <w:tblLook w:val="0000" w:firstRow="0" w:lastRow="0" w:firstColumn="0" w:lastColumn="0" w:noHBand="0" w:noVBand="0"/>
      </w:tblPr>
      <w:tblGrid>
        <w:gridCol w:w="9325"/>
      </w:tblGrid>
      <w:tr w:rsidR="004B7847" w14:paraId="0B01006A" w14:textId="77777777" w:rsidTr="004B7847">
        <w:trPr>
          <w:trHeight w:val="307"/>
        </w:trPr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9857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Badanie Środowiska Pracy</w:t>
            </w:r>
          </w:p>
          <w:p w14:paraId="441C2FD3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Pomiary:</w:t>
            </w:r>
          </w:p>
          <w:p w14:paraId="086392EA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F07C5A4" w14:textId="77777777" w:rsidR="004B7847" w:rsidRPr="004B7EAF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 w:val="0"/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4B7E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Formaldehyd -  (20 stanowiska pracy) </w:t>
            </w:r>
          </w:p>
          <w:p w14:paraId="18360BFB" w14:textId="77777777" w:rsidR="004B7847" w:rsidRPr="004B7EAF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 w:val="0"/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4B7E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Ksylen – (2 stanowisko pracy)</w:t>
            </w:r>
          </w:p>
          <w:p w14:paraId="6C766922" w14:textId="77777777" w:rsidR="004B7847" w:rsidRPr="004B7EAF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 w:val="0"/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4B7E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Aldehyd Glutenowy – (2 stanowisko pracy)</w:t>
            </w:r>
          </w:p>
          <w:p w14:paraId="15AC2C19" w14:textId="77777777" w:rsidR="004B7847" w:rsidRPr="004B7EAF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 w:val="0"/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4B7E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Hałas – (6 stanowiska pracy)</w:t>
            </w:r>
          </w:p>
          <w:p w14:paraId="0924808B" w14:textId="77777777" w:rsidR="004B7847" w:rsidRPr="004B7EAF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 w:val="0"/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4B7E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Wibracje – (10 stanowiska pracy)</w:t>
            </w:r>
          </w:p>
          <w:p w14:paraId="58641695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C333EA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AB4D0E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B80300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580CEF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Zgodnie z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Rozporządzenie Ministra Pracy i Polityki Społecznej z dnia 6 czerwca 2014 r. w sprawie najwyższych dopuszczalnych stężeń i natężeń czynników szkodliwych dla zdrowia w środowisku pracy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1F5296D" w14:textId="77777777" w:rsidR="004B7847" w:rsidRDefault="004B7847" w:rsidP="004614F4">
            <w:pPr>
              <w:suppressAutoHyphens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Dz.U. 2014 poz. 817)</w:t>
            </w:r>
          </w:p>
          <w:p w14:paraId="65433D6C" w14:textId="77777777" w:rsidR="004B7847" w:rsidRDefault="004B7847" w:rsidP="004614F4">
            <w:pPr>
              <w:snapToGrid w:val="0"/>
              <w:jc w:val="both"/>
              <w:rPr>
                <w:b/>
                <w:bCs/>
                <w:u w:val="single"/>
              </w:rPr>
            </w:pPr>
          </w:p>
          <w:p w14:paraId="5F9837C4" w14:textId="77777777" w:rsidR="004B7847" w:rsidRDefault="004B7847" w:rsidP="004614F4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badania kontrolnego elektromagnetycznego promieniowania niejonizującego dla diatermii elektrochirurgicznych – elektrokoagulacji, aparatów do terapii polem elektromagnetycznym, rezonansów magnetycznych.</w:t>
            </w:r>
          </w:p>
          <w:p w14:paraId="6DA04ABE" w14:textId="77777777" w:rsidR="004B7847" w:rsidRDefault="004B7847" w:rsidP="004614F4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z:</w:t>
            </w:r>
          </w:p>
          <w:p w14:paraId="3960547C" w14:textId="77777777" w:rsidR="004B7847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Rozporządzeniem Ministra Pracy i Polityki Socjalnej z dnia 26 czerwca 1997r. w sprawie ogólnych przepisów bezpieczeństwa i higieny pracy (tekst jednolity Dz. U. z 2003r. Nr 169, poz. 1650).</w:t>
            </w:r>
          </w:p>
          <w:p w14:paraId="3F95DD75" w14:textId="77777777" w:rsidR="004B7847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Rozporządzeniem Ministra Zdrowia z dnia 2 lutego 2011 r. w sprawie badań i pomiarów czynników szkodliwych dla zdrowia w środowisku prac y ( Dz. U. nr 33, poz. 166).</w:t>
            </w:r>
          </w:p>
          <w:p w14:paraId="735DA51F" w14:textId="77777777" w:rsidR="004B7847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Rozporządzeniem Ministra Rodziny, Pracy i Polityki Społecznej z dnia 27 czerwca 2016 r. zmieniające rozporządzenie w sprawie najwyższych dopuszczalnych stężeń i natężeń czynników szkodliwych dla zdrowia w środowisku pracy ( Dz. U. nr 2016, poz.952). </w:t>
            </w:r>
          </w:p>
          <w:p w14:paraId="6A948B5F" w14:textId="77777777" w:rsidR="004B7847" w:rsidRPr="002B45B1" w:rsidRDefault="004B7847" w:rsidP="004B7847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Rozporządzeniem Ministra Rodziny, Pracy i Polityki Społecznej z dnia 29 czerwca 2016 r. w sprawie bezpieczeństwa i higieny pracy przy pracach związanych z narażeniem na pole elektromagnetyczne ( Dz. U. nr 2016, poz.950). </w:t>
            </w:r>
          </w:p>
          <w:p w14:paraId="5FB3B81E" w14:textId="77777777" w:rsidR="004B7847" w:rsidRDefault="004B7847" w:rsidP="004614F4">
            <w:pPr>
              <w:snapToGrid w:val="0"/>
              <w:ind w:left="720"/>
              <w:jc w:val="both"/>
            </w:pPr>
          </w:p>
          <w:p w14:paraId="0CAB335D" w14:textId="77777777" w:rsidR="004B7847" w:rsidRDefault="004B7847" w:rsidP="004614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DE2FCF" w14:textId="77777777" w:rsidR="004B7847" w:rsidRDefault="004B7847" w:rsidP="004B7847">
            <w:pPr>
              <w:numPr>
                <w:ilvl w:val="0"/>
                <w:numId w:val="34"/>
              </w:numPr>
              <w:snapToGrid w:val="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Szpital im. M. Kopernika w Gdańsku ul. Nowe Ogrody 1-6: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Rezonans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Pr="002B4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urządzenie </w:t>
            </w:r>
          </w:p>
          <w:p w14:paraId="4CDCD471" w14:textId="77777777" w:rsidR="004B7847" w:rsidRDefault="004B7847" w:rsidP="004614F4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Diatermie i urządzenia rehabilitacyjne – ok. </w:t>
            </w:r>
            <w:r w:rsidRPr="004B7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urządzenia </w:t>
            </w:r>
          </w:p>
          <w:p w14:paraId="4ECECE63" w14:textId="77777777" w:rsidR="004B7847" w:rsidRDefault="004B7847" w:rsidP="004614F4">
            <w:pPr>
              <w:snapToGrid w:val="0"/>
              <w:rPr>
                <w:sz w:val="24"/>
                <w:szCs w:val="24"/>
              </w:rPr>
            </w:pPr>
          </w:p>
          <w:p w14:paraId="6ED095E9" w14:textId="77777777" w:rsidR="004B7847" w:rsidRDefault="004B7847" w:rsidP="004B7847">
            <w:pPr>
              <w:numPr>
                <w:ilvl w:val="0"/>
                <w:numId w:val="34"/>
              </w:numPr>
              <w:snapToGrid w:val="0"/>
              <w:spacing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Szpital Św. Wojciecha w Gdańsku ul. Jana Pawła II 50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Rezonans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2 urządzenie </w:t>
            </w:r>
          </w:p>
          <w:p w14:paraId="531405B4" w14:textId="77777777" w:rsidR="004B7847" w:rsidRDefault="004B7847" w:rsidP="004614F4">
            <w:pPr>
              <w:snapToGrid w:val="0"/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Diatermie i urządzenia rehabilitacyjne – ok. </w:t>
            </w:r>
            <w:r w:rsidRPr="004B7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urządzeń</w:t>
            </w:r>
          </w:p>
          <w:p w14:paraId="422BA02F" w14:textId="77777777" w:rsidR="004B7847" w:rsidRDefault="004B7847" w:rsidP="004614F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14:paraId="1EAD0417" w14:textId="77777777" w:rsidR="004B7847" w:rsidRDefault="004B7847" w:rsidP="004B7847">
            <w:pPr>
              <w:numPr>
                <w:ilvl w:val="0"/>
                <w:numId w:val="34"/>
              </w:numPr>
              <w:snapToGrid w:val="0"/>
              <w:spacing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Wojewódzkie Centrum Onkologii w Gdańsku ul. Aleja Zwycięstwa 31/32: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Rezonans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Pr="002B4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urządzenie </w:t>
            </w:r>
          </w:p>
          <w:p w14:paraId="6E82B81A" w14:textId="77777777" w:rsidR="004B7847" w:rsidRDefault="004B7847" w:rsidP="004614F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Diatermie i urządzenia rehabilitacyjne – ok. </w:t>
            </w:r>
            <w:r w:rsidRPr="004B7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urządzeń</w:t>
            </w:r>
          </w:p>
          <w:p w14:paraId="27DD9DCE" w14:textId="77777777" w:rsidR="004B7847" w:rsidRDefault="004B7847" w:rsidP="004614F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BFBB216" w14:textId="77777777" w:rsidR="004B7847" w:rsidRDefault="004B7847" w:rsidP="004614F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1EBF66C" w14:textId="77777777" w:rsidR="004B7847" w:rsidRDefault="004B7847" w:rsidP="004B7847">
            <w:pPr>
              <w:numPr>
                <w:ilvl w:val="0"/>
                <w:numId w:val="34"/>
              </w:numPr>
              <w:snapToGrid w:val="0"/>
              <w:spacing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Profilaktyka Copernicus </w:t>
            </w:r>
          </w:p>
          <w:p w14:paraId="54594D99" w14:textId="77777777" w:rsidR="004B7847" w:rsidRDefault="004B7847" w:rsidP="004614F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Diatermie i urządzenia rehabilitacyjne –</w:t>
            </w:r>
            <w:r w:rsidRPr="004B7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urządzenia</w:t>
            </w:r>
          </w:p>
          <w:p w14:paraId="0102C18D" w14:textId="77777777" w:rsidR="004B7847" w:rsidRDefault="004B7847" w:rsidP="004614F4">
            <w:pPr>
              <w:pStyle w:val="Tekstwstpniesformatowany"/>
              <w:rPr>
                <w:sz w:val="24"/>
                <w:szCs w:val="24"/>
              </w:rPr>
            </w:pPr>
          </w:p>
          <w:p w14:paraId="61C7F5F8" w14:textId="77777777" w:rsidR="004B7847" w:rsidRDefault="004B7847" w:rsidP="004614F4">
            <w:pPr>
              <w:snapToGrid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</w:t>
            </w:r>
            <w:r w:rsidRPr="002B45B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Łącznie 77 urządzeń</w:t>
            </w:r>
          </w:p>
          <w:p w14:paraId="4F340A54" w14:textId="77777777" w:rsidR="004B7847" w:rsidRDefault="004B7847" w:rsidP="004614F4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Wymagania dotyczące formy sprawozdania z pomiarów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1A7D18A7" w14:textId="77777777" w:rsidR="004B7847" w:rsidRDefault="004B7847" w:rsidP="004B7847">
            <w:pPr>
              <w:numPr>
                <w:ilvl w:val="0"/>
                <w:numId w:val="20"/>
              </w:numPr>
              <w:tabs>
                <w:tab w:val="clear" w:pos="0"/>
                <w:tab w:val="num" w:pos="720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dwa egzemplarze w wersji papierowej oraz zapis elektroniczny w formacie pdf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celów sprawozdawczych),</w:t>
            </w:r>
          </w:p>
          <w:p w14:paraId="2094E424" w14:textId="088A8910" w:rsidR="004B7847" w:rsidRPr="004B7847" w:rsidRDefault="004B7847" w:rsidP="004614F4">
            <w:pPr>
              <w:numPr>
                <w:ilvl w:val="0"/>
                <w:numId w:val="20"/>
              </w:numPr>
              <w:tabs>
                <w:tab w:val="clear" w:pos="0"/>
                <w:tab w:val="num" w:pos="720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dostarczenie sprawozdania z badań w terminie 14-stu dni zakończenia pomiarów.</w:t>
            </w:r>
          </w:p>
        </w:tc>
      </w:tr>
      <w:tr w:rsidR="004B7847" w14:paraId="1308BB65" w14:textId="77777777" w:rsidTr="004B7847">
        <w:trPr>
          <w:trHeight w:val="307"/>
        </w:trPr>
        <w:tc>
          <w:tcPr>
            <w:tcW w:w="9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92FD" w14:textId="60628C7C" w:rsidR="004B7847" w:rsidRDefault="004B7847" w:rsidP="004B7847">
            <w:pPr>
              <w:tabs>
                <w:tab w:val="left" w:pos="117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09D01B" w14:textId="77777777" w:rsidR="004B7847" w:rsidRDefault="004B7847" w:rsidP="004B7847">
      <w:pPr>
        <w:keepLines/>
        <w:tabs>
          <w:tab w:val="left" w:pos="0"/>
        </w:tabs>
      </w:pPr>
      <w:hyperlink r:id="rId9" w:history="1"/>
    </w:p>
    <w:p w14:paraId="0081816A" w14:textId="77777777" w:rsidR="004B7847" w:rsidRDefault="004B7847" w:rsidP="004B7847">
      <w:pPr>
        <w:keepLines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9096"/>
      </w:tblGrid>
      <w:tr w:rsidR="004B7847" w14:paraId="755E6B0B" w14:textId="77777777" w:rsidTr="004614F4">
        <w:trPr>
          <w:trHeight w:val="313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E7EAD" w14:textId="77777777" w:rsidR="004B7847" w:rsidRDefault="004B7847" w:rsidP="004614F4">
            <w:pPr>
              <w:tabs>
                <w:tab w:val="left" w:pos="0"/>
              </w:tabs>
              <w:snapToGrid w:val="0"/>
              <w:spacing w:after="0" w:line="240" w:lineRule="auto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 01.07.2024r.  do 31.12.2024r.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(harmonogram do ustalenia)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</w:t>
            </w:r>
            <w:bookmarkEnd w:id="0"/>
          </w:p>
        </w:tc>
      </w:tr>
    </w:tbl>
    <w:p w14:paraId="423D732D" w14:textId="77777777" w:rsidR="004B7847" w:rsidRDefault="004B7847" w:rsidP="004B7847">
      <w:pPr>
        <w:keepLines/>
        <w:widowControl w:val="0"/>
        <w:tabs>
          <w:tab w:val="left" w:pos="0"/>
        </w:tabs>
        <w:spacing w:after="0" w:line="240" w:lineRule="auto"/>
      </w:pPr>
    </w:p>
    <w:p w14:paraId="4A785F56" w14:textId="77777777" w:rsidR="004B7847" w:rsidRDefault="004B7847" w:rsidP="004B7847">
      <w:pPr>
        <w:widowControl w:val="0"/>
        <w:tabs>
          <w:tab w:val="left" w:pos="0"/>
        </w:tabs>
        <w:spacing w:after="0" w:line="240" w:lineRule="auto"/>
      </w:pPr>
    </w:p>
    <w:p w14:paraId="06EE45DB" w14:textId="77777777" w:rsidR="004B7847" w:rsidRDefault="004B7847" w:rsidP="004B7847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Kryteria oceny ofert:</w:t>
      </w: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9096"/>
      </w:tblGrid>
      <w:tr w:rsidR="004B7847" w14:paraId="79BA9BF1" w14:textId="77777777" w:rsidTr="004614F4">
        <w:trPr>
          <w:trHeight w:val="360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8D57" w14:textId="77777777" w:rsidR="004B7847" w:rsidRPr="007E12DF" w:rsidRDefault="004B7847" w:rsidP="004B7847">
            <w:pPr>
              <w:pStyle w:val="NormalnyWeb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napToGrid w:val="0"/>
              <w:spacing w:beforeAutospacing="0" w:afterAutospacing="0"/>
              <w:jc w:val="both"/>
              <w:rPr>
                <w:rFonts w:eastAsia="Arial Unicode MS"/>
              </w:rPr>
            </w:pPr>
            <w:r w:rsidRPr="004B7EAF">
              <w:rPr>
                <w:iCs/>
              </w:rPr>
              <w:t>Posiadanie akredytacji polskiego Centrum Akredytacji w zakresie przeprowadzania pomiarów.</w:t>
            </w:r>
          </w:p>
          <w:p w14:paraId="100D37F2" w14:textId="77777777" w:rsidR="004B7847" w:rsidRPr="007E12DF" w:rsidRDefault="004B7847" w:rsidP="004B7847">
            <w:pPr>
              <w:pStyle w:val="NormalnyWeb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napToGrid w:val="0"/>
              <w:spacing w:beforeAutospacing="0" w:afterAutospacing="0"/>
              <w:jc w:val="both"/>
            </w:pPr>
            <w:r w:rsidRPr="007E12DF">
              <w:t>Doświadczenie/współpraca z podmiotem leczniczym  - minimum 5 lat.</w:t>
            </w:r>
          </w:p>
          <w:p w14:paraId="662803C5" w14:textId="77777777" w:rsidR="004B7847" w:rsidRPr="007E12DF" w:rsidRDefault="004B7847" w:rsidP="004B7847">
            <w:pPr>
              <w:pStyle w:val="v1msonormal"/>
              <w:numPr>
                <w:ilvl w:val="0"/>
                <w:numId w:val="34"/>
              </w:numPr>
              <w:spacing w:before="0" w:beforeAutospacing="0" w:after="0" w:afterAutospacing="0" w:line="360" w:lineRule="auto"/>
            </w:pPr>
            <w:r w:rsidRPr="00D56850">
              <w:t>Wykonawca musi posiadać do</w:t>
            </w:r>
            <w:r>
              <w:t>św</w:t>
            </w:r>
            <w:r w:rsidRPr="00D56850">
              <w:t>i</w:t>
            </w:r>
            <w:r>
              <w:t>ad</w:t>
            </w:r>
            <w:r w:rsidRPr="00D56850">
              <w:t>cz</w:t>
            </w:r>
            <w:r>
              <w:t>e</w:t>
            </w:r>
            <w:r w:rsidRPr="00D56850">
              <w:t>nie w prz</w:t>
            </w:r>
            <w:r>
              <w:t>eprowadzeniu</w:t>
            </w:r>
            <w:r w:rsidRPr="00D56850">
              <w:t xml:space="preserve"> min. 3 </w:t>
            </w:r>
            <w:r>
              <w:t xml:space="preserve">badań </w:t>
            </w:r>
            <w:r w:rsidRPr="00D56850">
              <w:t>dla instytucji rządowych lub samorządowych lub przedsiębiorstw Państw</w:t>
            </w:r>
            <w:r>
              <w:t>o</w:t>
            </w:r>
            <w:r w:rsidRPr="00D56850">
              <w:t>wych (wymagane referencje).</w:t>
            </w:r>
          </w:p>
          <w:p w14:paraId="28259A00" w14:textId="77777777" w:rsidR="004B7847" w:rsidRPr="007E12DF" w:rsidRDefault="004B7847" w:rsidP="004B7847">
            <w:pPr>
              <w:pStyle w:val="NormalnyWeb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napToGrid w:val="0"/>
              <w:spacing w:beforeAutospacing="0" w:afterAutospacing="0"/>
              <w:jc w:val="both"/>
            </w:pPr>
            <w:r w:rsidRPr="007E12DF">
              <w:rPr>
                <w:iCs/>
              </w:rPr>
              <w:t>Sposób realizacji zamówienia ( możliwość przeprowadzenia pomiarów od 07:00 do 15: 00)</w:t>
            </w:r>
          </w:p>
          <w:p w14:paraId="4591A806" w14:textId="77777777" w:rsidR="004B7847" w:rsidRPr="004B7EAF" w:rsidRDefault="004B7847" w:rsidP="004B7847">
            <w:pPr>
              <w:pStyle w:val="NormalnyWeb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napToGrid w:val="0"/>
              <w:spacing w:beforeAutospacing="0" w:afterAutospacing="0"/>
              <w:jc w:val="both"/>
            </w:pPr>
            <w:r w:rsidRPr="004B7EAF">
              <w:t>Wykonanie wszystkich pomiarów przez jednego oferenta</w:t>
            </w:r>
            <w:r>
              <w:t xml:space="preserve"> (chemii i pole elektromagnetyczne)</w:t>
            </w:r>
          </w:p>
          <w:p w14:paraId="7FE7C697" w14:textId="77777777" w:rsidR="004B7847" w:rsidRDefault="004B7847" w:rsidP="004614F4">
            <w:pPr>
              <w:pStyle w:val="NormalnyWeb"/>
              <w:snapToGrid w:val="0"/>
              <w:ind w:left="360"/>
              <w:jc w:val="both"/>
            </w:pPr>
          </w:p>
        </w:tc>
      </w:tr>
    </w:tbl>
    <w:p w14:paraId="06FD6DF5" w14:textId="77777777" w:rsidR="004B7847" w:rsidRDefault="004B7847" w:rsidP="004B7847">
      <w:pPr>
        <w:keepLines/>
        <w:widowControl w:val="0"/>
        <w:tabs>
          <w:tab w:val="left" w:pos="0"/>
        </w:tabs>
        <w:spacing w:after="0" w:line="240" w:lineRule="auto"/>
      </w:pPr>
    </w:p>
    <w:p w14:paraId="436FF7CA" w14:textId="77777777" w:rsidR="004B7847" w:rsidRDefault="004B7847" w:rsidP="004B7847">
      <w:pPr>
        <w:keepLines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Wymagania dotyczące ofert:[wskazanie jakie </w:t>
      </w:r>
      <w:r>
        <w:rPr>
          <w:rFonts w:ascii="Times New Roman" w:hAnsi="Times New Roman" w:cs="Times New Roman"/>
          <w:sz w:val="24"/>
          <w:szCs w:val="24"/>
          <w:u w:val="single"/>
        </w:rPr>
        <w:t>niezbędne</w:t>
      </w:r>
      <w:r>
        <w:rPr>
          <w:rFonts w:ascii="Times New Roman" w:hAnsi="Times New Roman" w:cs="Times New Roman"/>
          <w:sz w:val="24"/>
          <w:szCs w:val="24"/>
        </w:rPr>
        <w:t xml:space="preserve"> informacje, oświadczenia, dokumenty winien zawrzeć w ofercie wykonawca]:</w:t>
      </w: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9096"/>
      </w:tblGrid>
      <w:tr w:rsidR="004B7847" w14:paraId="48359081" w14:textId="77777777" w:rsidTr="004614F4">
        <w:trPr>
          <w:trHeight w:val="714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EB88" w14:textId="52F70ED5" w:rsidR="004B7847" w:rsidRDefault="004B7847" w:rsidP="004614F4">
            <w:pPr>
              <w:pStyle w:val="NormalnyWeb"/>
              <w:snapToGrid w:val="0"/>
              <w:jc w:val="both"/>
            </w:pPr>
            <w:r>
              <w:rPr>
                <w:iCs/>
              </w:rPr>
              <w:t>Oferta musi zawierać nazwę, adres oferenta, ceny wyrażone w kwocie netto</w:t>
            </w:r>
            <w:r>
              <w:rPr>
                <w:iCs/>
              </w:rPr>
              <w:t xml:space="preserve"> oraz brutto</w:t>
            </w:r>
            <w:r>
              <w:rPr>
                <w:iCs/>
              </w:rPr>
              <w:t xml:space="preserve"> dla </w:t>
            </w:r>
            <w:r>
              <w:t>poszczególnych</w:t>
            </w:r>
            <w:r>
              <w:rPr>
                <w:iCs/>
              </w:rPr>
              <w:t xml:space="preserve"> typów pomiarów oraz informację o formie płatności.</w:t>
            </w:r>
          </w:p>
        </w:tc>
      </w:tr>
    </w:tbl>
    <w:p w14:paraId="49F5855F" w14:textId="77777777" w:rsidR="004B7847" w:rsidRDefault="004B7847" w:rsidP="004B7847">
      <w:pPr>
        <w:keepLines/>
        <w:tabs>
          <w:tab w:val="left" w:pos="360"/>
        </w:tabs>
        <w:spacing w:after="0" w:line="240" w:lineRule="auto"/>
      </w:pPr>
    </w:p>
    <w:p w14:paraId="6B0A658D" w14:textId="77777777" w:rsidR="004B7847" w:rsidRDefault="004B7847" w:rsidP="004B7847">
      <w:pPr>
        <w:tabs>
          <w:tab w:val="left" w:pos="360"/>
        </w:tabs>
        <w:spacing w:after="0" w:line="240" w:lineRule="auto"/>
      </w:pPr>
    </w:p>
    <w:p w14:paraId="08E6BC7A" w14:textId="77777777" w:rsidR="004B7847" w:rsidRDefault="004B7847" w:rsidP="004B7847">
      <w:pPr>
        <w:tabs>
          <w:tab w:val="left" w:pos="360"/>
        </w:tabs>
        <w:spacing w:after="0" w:line="240" w:lineRule="auto"/>
      </w:pPr>
    </w:p>
    <w:p w14:paraId="16D93751" w14:textId="77777777" w:rsidR="004B7847" w:rsidRDefault="004B7847" w:rsidP="004B7847">
      <w:pPr>
        <w:spacing w:after="0" w:line="240" w:lineRule="auto"/>
        <w:ind w:left="4950" w:hanging="4950"/>
      </w:pPr>
    </w:p>
    <w:p w14:paraId="0FFB6B42" w14:textId="77777777" w:rsidR="009E233C" w:rsidRDefault="009E233C" w:rsidP="004B7847">
      <w:pPr>
        <w:pStyle w:val="Default"/>
        <w:rPr>
          <w:sz w:val="23"/>
          <w:szCs w:val="23"/>
        </w:rPr>
      </w:pPr>
    </w:p>
    <w:sectPr w:rsidR="009E233C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1D16B" w14:textId="77777777" w:rsidR="00E3609E" w:rsidRDefault="00E3609E">
      <w:pPr>
        <w:spacing w:after="0" w:line="240" w:lineRule="auto"/>
      </w:pPr>
      <w:r>
        <w:separator/>
      </w:r>
    </w:p>
  </w:endnote>
  <w:endnote w:type="continuationSeparator" w:id="0">
    <w:p w14:paraId="11234FE9" w14:textId="77777777" w:rsidR="00E3609E" w:rsidRDefault="00E3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940B" w14:textId="77777777" w:rsidR="00E3609E" w:rsidRDefault="00E3609E">
      <w:pPr>
        <w:spacing w:after="0" w:line="240" w:lineRule="auto"/>
      </w:pPr>
      <w:r>
        <w:separator/>
      </w:r>
    </w:p>
  </w:footnote>
  <w:footnote w:type="continuationSeparator" w:id="0">
    <w:p w14:paraId="4DCE98BB" w14:textId="77777777" w:rsidR="00E3609E" w:rsidRDefault="00E3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A8D8123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90082996"/>
    <w:name w:val="WW8Num14"/>
    <w:lvl w:ilvl="0">
      <w:start w:val="1"/>
      <w:numFmt w:val="decimal"/>
      <w:lvlText w:val="%1."/>
      <w:lvlJc w:val="left"/>
      <w:pPr>
        <w:ind w:left="1080" w:hanging="400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2BC45690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Droid Sans Fallback" w:hAnsi="Arial" w:cs="Arial" w:hint="default"/>
        <w:sz w:val="20"/>
      </w:rPr>
    </w:lvl>
  </w:abstractNum>
  <w:abstractNum w:abstractNumId="6" w15:restartNumberingAfterBreak="0">
    <w:nsid w:val="00000007"/>
    <w:multiLevelType w:val="singleLevel"/>
    <w:tmpl w:val="111CA17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519C7"/>
    <w:multiLevelType w:val="hybridMultilevel"/>
    <w:tmpl w:val="6D5A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0ED10CEB"/>
    <w:multiLevelType w:val="multilevel"/>
    <w:tmpl w:val="C3AA034E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B6F2BBA"/>
    <w:multiLevelType w:val="hybridMultilevel"/>
    <w:tmpl w:val="7008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99347D"/>
    <w:multiLevelType w:val="hybridMultilevel"/>
    <w:tmpl w:val="F11C4168"/>
    <w:lvl w:ilvl="0" w:tplc="04150019">
      <w:start w:val="2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B04A6"/>
    <w:multiLevelType w:val="hybridMultilevel"/>
    <w:tmpl w:val="0576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D181098"/>
    <w:multiLevelType w:val="hybridMultilevel"/>
    <w:tmpl w:val="B54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42D0A4">
      <w:start w:val="1"/>
      <w:numFmt w:val="lowerLetter"/>
      <w:lvlText w:val="%2."/>
      <w:lvlJc w:val="left"/>
      <w:pPr>
        <w:ind w:left="927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72C"/>
    <w:multiLevelType w:val="hybridMultilevel"/>
    <w:tmpl w:val="833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15"/>
  </w:num>
  <w:num w:numId="5">
    <w:abstractNumId w:val="13"/>
  </w:num>
  <w:num w:numId="6">
    <w:abstractNumId w:val="20"/>
  </w:num>
  <w:num w:numId="7">
    <w:abstractNumId w:val="26"/>
  </w:num>
  <w:num w:numId="8">
    <w:abstractNumId w:val="15"/>
  </w:num>
  <w:num w:numId="9">
    <w:abstractNumId w:val="13"/>
  </w:num>
  <w:num w:numId="10">
    <w:abstractNumId w:val="25"/>
  </w:num>
  <w:num w:numId="11">
    <w:abstractNumId w:val="29"/>
  </w:num>
  <w:num w:numId="12">
    <w:abstractNumId w:val="9"/>
  </w:num>
  <w:num w:numId="13">
    <w:abstractNumId w:val="23"/>
  </w:num>
  <w:num w:numId="14">
    <w:abstractNumId w:val="11"/>
  </w:num>
  <w:num w:numId="15">
    <w:abstractNumId w:val="16"/>
  </w:num>
  <w:num w:numId="16">
    <w:abstractNumId w:val="19"/>
  </w:num>
  <w:num w:numId="17">
    <w:abstractNumId w:val="12"/>
  </w:num>
  <w:num w:numId="18">
    <w:abstractNumId w:val="24"/>
  </w:num>
  <w:num w:numId="19">
    <w:abstractNumId w:val="1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C2E7D"/>
    <w:rsid w:val="00144B8A"/>
    <w:rsid w:val="00146AC0"/>
    <w:rsid w:val="00172A27"/>
    <w:rsid w:val="001A56F1"/>
    <w:rsid w:val="001B60F1"/>
    <w:rsid w:val="001D5C56"/>
    <w:rsid w:val="00202DA0"/>
    <w:rsid w:val="002615DE"/>
    <w:rsid w:val="00265C0D"/>
    <w:rsid w:val="002750E3"/>
    <w:rsid w:val="002A11AF"/>
    <w:rsid w:val="002A77B1"/>
    <w:rsid w:val="003405EB"/>
    <w:rsid w:val="00340C65"/>
    <w:rsid w:val="00344AD2"/>
    <w:rsid w:val="003603C5"/>
    <w:rsid w:val="00386D9D"/>
    <w:rsid w:val="003D48E1"/>
    <w:rsid w:val="003F1BFB"/>
    <w:rsid w:val="004455E0"/>
    <w:rsid w:val="004656D4"/>
    <w:rsid w:val="004B1AC9"/>
    <w:rsid w:val="004B3AF7"/>
    <w:rsid w:val="004B7847"/>
    <w:rsid w:val="004E6F9F"/>
    <w:rsid w:val="00522C07"/>
    <w:rsid w:val="00571D1B"/>
    <w:rsid w:val="00581E24"/>
    <w:rsid w:val="0058687A"/>
    <w:rsid w:val="005A04B0"/>
    <w:rsid w:val="005D3189"/>
    <w:rsid w:val="005E7104"/>
    <w:rsid w:val="005F0D5F"/>
    <w:rsid w:val="00627E18"/>
    <w:rsid w:val="00651BFE"/>
    <w:rsid w:val="0065554B"/>
    <w:rsid w:val="00656E84"/>
    <w:rsid w:val="006B1EA9"/>
    <w:rsid w:val="006F0D89"/>
    <w:rsid w:val="006F7D44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E3119"/>
    <w:rsid w:val="00911F42"/>
    <w:rsid w:val="00931873"/>
    <w:rsid w:val="00970FBD"/>
    <w:rsid w:val="00976373"/>
    <w:rsid w:val="00983D8F"/>
    <w:rsid w:val="009D69B0"/>
    <w:rsid w:val="009E233C"/>
    <w:rsid w:val="00AA1485"/>
    <w:rsid w:val="00AA25B2"/>
    <w:rsid w:val="00AC1F5B"/>
    <w:rsid w:val="00B07E5F"/>
    <w:rsid w:val="00B57132"/>
    <w:rsid w:val="00B579B6"/>
    <w:rsid w:val="00B63886"/>
    <w:rsid w:val="00B64881"/>
    <w:rsid w:val="00B953BD"/>
    <w:rsid w:val="00C066BD"/>
    <w:rsid w:val="00C91330"/>
    <w:rsid w:val="00CA01F9"/>
    <w:rsid w:val="00CA3A15"/>
    <w:rsid w:val="00CB65CE"/>
    <w:rsid w:val="00CB7651"/>
    <w:rsid w:val="00D43170"/>
    <w:rsid w:val="00D468CF"/>
    <w:rsid w:val="00DC0768"/>
    <w:rsid w:val="00DE0D25"/>
    <w:rsid w:val="00E1667A"/>
    <w:rsid w:val="00E3609E"/>
    <w:rsid w:val="00E42D6A"/>
    <w:rsid w:val="00E47405"/>
    <w:rsid w:val="00E51BA3"/>
    <w:rsid w:val="00EC15F8"/>
    <w:rsid w:val="00EF00C8"/>
    <w:rsid w:val="00F10C97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Domylnaczcionkaakapitu1">
    <w:name w:val="Domyślna czcionka akapitu1"/>
    <w:rsid w:val="00B63886"/>
  </w:style>
  <w:style w:type="character" w:customStyle="1" w:styleId="domylnaczcionkaakapitu10">
    <w:name w:val="domylnaczcionkaakapitu1"/>
    <w:rsid w:val="00B63886"/>
  </w:style>
  <w:style w:type="paragraph" w:styleId="Bezodstpw">
    <w:name w:val="No Spacing"/>
    <w:qFormat/>
    <w:rsid w:val="00B63886"/>
    <w:pPr>
      <w:suppressAutoHyphens/>
    </w:pPr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odstawowy3Znak">
    <w:name w:val="Tekst podstawowy 3 Znak"/>
    <w:rsid w:val="00B63886"/>
    <w:rPr>
      <w:sz w:val="16"/>
      <w:szCs w:val="16"/>
    </w:rPr>
  </w:style>
  <w:style w:type="paragraph" w:customStyle="1" w:styleId="v1msolistparagraph">
    <w:name w:val="v1msolistparagraph"/>
    <w:basedOn w:val="Normalny"/>
    <w:rsid w:val="00B638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rsid w:val="00E47405"/>
    <w:rPr>
      <w:i/>
      <w:iCs/>
    </w:rPr>
  </w:style>
  <w:style w:type="paragraph" w:customStyle="1" w:styleId="Akapitzlist1">
    <w:name w:val="Akapit z listą1"/>
    <w:basedOn w:val="Normalny"/>
    <w:rsid w:val="00976373"/>
    <w:pPr>
      <w:suppressAutoHyphens w:val="0"/>
      <w:ind w:left="720"/>
    </w:pPr>
    <w:rPr>
      <w:rFonts w:eastAsia="Times New Roman"/>
      <w:kern w:val="0"/>
      <w:lang w:eastAsia="en-US"/>
    </w:rPr>
  </w:style>
  <w:style w:type="paragraph" w:customStyle="1" w:styleId="Default">
    <w:name w:val="Default"/>
    <w:rsid w:val="006B1E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4B7847"/>
    <w:pPr>
      <w:spacing w:after="0"/>
    </w:pPr>
    <w:rPr>
      <w:rFonts w:ascii="Courier New" w:eastAsia="NSimSun" w:hAnsi="Courier New" w:cs="Courier New"/>
      <w:sz w:val="20"/>
      <w:szCs w:val="20"/>
      <w:lang/>
    </w:rPr>
  </w:style>
  <w:style w:type="paragraph" w:customStyle="1" w:styleId="v1msonormal">
    <w:name w:val="v1msonormal"/>
    <w:basedOn w:val="Normalny"/>
    <w:rsid w:val="004B78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2o2.pl/p,pl,0883,chusteczki-pielegnacyjne-bambino-63-sz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8D279-CAE1-4F3D-840B-260E87BE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CPL</cp:lastModifiedBy>
  <cp:revision>2</cp:revision>
  <cp:lastPrinted>2023-03-02T08:54:00Z</cp:lastPrinted>
  <dcterms:created xsi:type="dcterms:W3CDTF">2024-06-10T07:17:00Z</dcterms:created>
  <dcterms:modified xsi:type="dcterms:W3CDTF">2024-06-10T07:17:00Z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