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E121F" w14:textId="676F9946"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058DA743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4B7ED1">
        <w:rPr>
          <w:rFonts w:ascii="Times New Roman" w:hAnsi="Times New Roman"/>
          <w:bCs/>
          <w:color w:val="800000"/>
          <w:sz w:val="24"/>
          <w:szCs w:val="24"/>
        </w:rPr>
        <w:t>38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4B7ED1">
        <w:rPr>
          <w:rFonts w:ascii="Times New Roman" w:hAnsi="Times New Roman"/>
          <w:bCs/>
          <w:color w:val="800000"/>
          <w:sz w:val="24"/>
          <w:szCs w:val="24"/>
        </w:rPr>
        <w:t>2023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54DB682B" w14:textId="044C30A7" w:rsidR="008F3737" w:rsidRDefault="0012627E" w:rsidP="008F3737">
      <w:pPr>
        <w:pStyle w:val="Tekstpodstawowy21"/>
        <w:spacing w:line="276" w:lineRule="auto"/>
        <w:jc w:val="center"/>
        <w:rPr>
          <w:szCs w:val="24"/>
        </w:rPr>
      </w:pPr>
      <w:r w:rsidRPr="000F3325">
        <w:rPr>
          <w:b/>
          <w:szCs w:val="24"/>
        </w:rPr>
        <w:t>Tytuł:</w:t>
      </w:r>
    </w:p>
    <w:p w14:paraId="065C302D" w14:textId="77777777" w:rsidR="004B7ED1" w:rsidRPr="004B3A15" w:rsidRDefault="004B7ED1" w:rsidP="004B7ED1">
      <w:pPr>
        <w:pStyle w:val="Akapitzlist1"/>
        <w:ind w:left="0"/>
        <w:jc w:val="center"/>
        <w:rPr>
          <w:i/>
        </w:rPr>
      </w:pPr>
      <w:r w:rsidRPr="009C6E5B">
        <w:rPr>
          <w:i/>
        </w:rPr>
        <w:t>„Ekologiczne Miasto Jarosław” ze środków instrumentu REACT – EU w ramach osi priorytetowej III Czysta energia, działanie 3.1 Rozwój OZE – konkurs parasolowy RPO WP na lata 2014-2020</w:t>
      </w:r>
    </w:p>
    <w:p w14:paraId="19B0EF77" w14:textId="77777777" w:rsidR="004B7ED1" w:rsidRDefault="004B7ED1" w:rsidP="004B7ED1">
      <w:pPr>
        <w:jc w:val="center"/>
        <w:rPr>
          <w:b/>
        </w:rPr>
      </w:pPr>
      <w:r>
        <w:rPr>
          <w:b/>
        </w:rPr>
        <w:t>Zakres:</w:t>
      </w:r>
    </w:p>
    <w:p w14:paraId="33DF55CA" w14:textId="77777777" w:rsidR="004B7ED1" w:rsidRDefault="004B7ED1" w:rsidP="004B7ED1">
      <w:pPr>
        <w:jc w:val="center"/>
        <w:rPr>
          <w:b/>
        </w:rPr>
      </w:pPr>
      <w:r>
        <w:rPr>
          <w:b/>
        </w:rPr>
        <w:t>Pełnienie nadzoru inwestorskiego</w:t>
      </w:r>
    </w:p>
    <w:p w14:paraId="19EAEAA5" w14:textId="77777777" w:rsidR="004B7ED1" w:rsidRPr="004B3A15" w:rsidRDefault="004B7ED1" w:rsidP="004B7ED1">
      <w:pPr>
        <w:spacing w:line="276" w:lineRule="auto"/>
        <w:jc w:val="both"/>
        <w:rPr>
          <w:b/>
          <w:bCs/>
          <w:sz w:val="20"/>
          <w:szCs w:val="20"/>
        </w:rPr>
      </w:pPr>
      <w:r w:rsidRPr="004B3A15">
        <w:rPr>
          <w:b/>
          <w:bCs/>
          <w:sz w:val="20"/>
          <w:szCs w:val="20"/>
        </w:rPr>
        <w:t xml:space="preserve">Część 1: "Dostawa i montaż instalacji fotowoltaicznych"  </w:t>
      </w:r>
    </w:p>
    <w:p w14:paraId="6438819F" w14:textId="77777777" w:rsidR="004B7ED1" w:rsidRPr="004B3A15" w:rsidRDefault="004B7ED1" w:rsidP="004B7ED1">
      <w:pPr>
        <w:spacing w:line="276" w:lineRule="auto"/>
        <w:jc w:val="both"/>
        <w:rPr>
          <w:b/>
          <w:bCs/>
          <w:sz w:val="20"/>
          <w:szCs w:val="20"/>
        </w:rPr>
      </w:pPr>
      <w:r w:rsidRPr="004B3A15">
        <w:rPr>
          <w:b/>
          <w:bCs/>
          <w:sz w:val="20"/>
          <w:szCs w:val="20"/>
        </w:rPr>
        <w:t>Część 2: "Dostawa i montaż instalacji kolektorów słonecznych"</w:t>
      </w:r>
    </w:p>
    <w:p w14:paraId="66D1AE1D" w14:textId="77777777" w:rsidR="004B7ED1" w:rsidRPr="004B3A15" w:rsidRDefault="004B7ED1" w:rsidP="004B7ED1">
      <w:pPr>
        <w:spacing w:line="276" w:lineRule="auto"/>
        <w:jc w:val="both"/>
        <w:rPr>
          <w:b/>
          <w:bCs/>
          <w:sz w:val="20"/>
          <w:szCs w:val="20"/>
        </w:rPr>
      </w:pPr>
      <w:r w:rsidRPr="004B3A15">
        <w:rPr>
          <w:b/>
          <w:bCs/>
          <w:sz w:val="20"/>
          <w:szCs w:val="20"/>
        </w:rPr>
        <w:t>Część 3: "Dostawa i montaż instalacji kotłów na biomasę"</w:t>
      </w:r>
    </w:p>
    <w:p w14:paraId="33E3D1E5" w14:textId="15118A52" w:rsidR="0048221B" w:rsidRPr="000F3325" w:rsidRDefault="004B7ED1" w:rsidP="004B7ED1">
      <w:pPr>
        <w:pStyle w:val="Tekstpodstawowy21"/>
        <w:spacing w:line="276" w:lineRule="auto"/>
        <w:rPr>
          <w:b/>
          <w:bCs/>
          <w:szCs w:val="24"/>
          <w:u w:val="single"/>
        </w:rPr>
      </w:pPr>
      <w:r w:rsidRPr="004B3A15">
        <w:rPr>
          <w:b/>
          <w:bCs/>
          <w:sz w:val="20"/>
        </w:rPr>
        <w:t>Część 4: "Dostawa i montaż instalacji pomp ciepła"</w:t>
      </w:r>
    </w:p>
    <w:p w14:paraId="45F7FF01" w14:textId="77777777" w:rsidR="0048221B" w:rsidRPr="000F3325" w:rsidRDefault="0048221B" w:rsidP="0012627E">
      <w:pPr>
        <w:pStyle w:val="Bezodstpw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86508B" w14:textId="77777777" w:rsidR="00D614D9" w:rsidRDefault="00D614D9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CCE154" w14:textId="77777777" w:rsidR="00D614D9" w:rsidRDefault="00D614D9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752B2003" w:rsidR="00BF4EBD" w:rsidRPr="00A948BF" w:rsidRDefault="00CE3AF1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20D4353D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CE3AF1">
        <w:rPr>
          <w:rFonts w:ascii="Monotype Corsiva" w:hAnsi="Monotype Corsiva"/>
          <w:b/>
          <w:bCs/>
          <w:color w:val="002060"/>
          <w:sz w:val="36"/>
          <w:szCs w:val="36"/>
        </w:rPr>
        <w:t xml:space="preserve">Wiesław </w:t>
      </w:r>
      <w:proofErr w:type="spellStart"/>
      <w:r w:rsidR="00CE3AF1">
        <w:rPr>
          <w:rFonts w:ascii="Monotype Corsiva" w:hAnsi="Monotype Corsiva"/>
          <w:b/>
          <w:bCs/>
          <w:color w:val="002060"/>
          <w:sz w:val="36"/>
          <w:szCs w:val="36"/>
        </w:rPr>
        <w:t>Pirożek</w:t>
      </w:r>
      <w:proofErr w:type="spellEnd"/>
    </w:p>
    <w:p w14:paraId="10DA2FAD" w14:textId="77777777" w:rsidR="00C41542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80B21DB" w14:textId="77777777" w:rsidR="00CE3AF1" w:rsidRDefault="00CE3AF1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4FF4973D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>Formularz ofertowy</w:t>
      </w:r>
    </w:p>
    <w:p w14:paraId="75ABD8F9" w14:textId="2D0CA231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E3AF1">
        <w:rPr>
          <w:rFonts w:ascii="Times New Roman" w:hAnsi="Times New Roman"/>
          <w:bCs/>
          <w:iCs/>
          <w:sz w:val="24"/>
          <w:szCs w:val="24"/>
        </w:rPr>
        <w:t>I</w:t>
      </w:r>
      <w:r w:rsidR="008F3737">
        <w:rPr>
          <w:rFonts w:ascii="Times New Roman" w:hAnsi="Times New Roman"/>
          <w:bCs/>
          <w:iCs/>
          <w:sz w:val="24"/>
          <w:szCs w:val="24"/>
        </w:rPr>
        <w:t>stotne postanowienia umowy</w:t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CAFC8F5" w14:textId="1D7A2631" w:rsidR="003D5C04" w:rsidRPr="000F3325" w:rsidRDefault="003D5C04" w:rsidP="003116CD">
      <w:pPr>
        <w:pStyle w:val="Bezodstpw"/>
        <w:spacing w:line="276" w:lineRule="auto"/>
        <w:ind w:left="1428" w:hanging="1428"/>
        <w:rPr>
          <w:rFonts w:ascii="Times New Roman" w:hAnsi="Times New Roman"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>Nr 3</w:t>
      </w:r>
      <w:r w:rsidR="003116CD" w:rsidRPr="000F3325">
        <w:rPr>
          <w:rFonts w:ascii="Times New Roman" w:hAnsi="Times New Roman"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Opis przedmiotu zamówienia </w:t>
      </w:r>
      <w:r w:rsidR="00F55384" w:rsidRPr="000F3325">
        <w:rPr>
          <w:rFonts w:ascii="Times New Roman" w:hAnsi="Times New Roman"/>
          <w:bCs/>
          <w:iCs/>
          <w:sz w:val="24"/>
          <w:szCs w:val="24"/>
        </w:rPr>
        <w:t>(OPZ)</w:t>
      </w:r>
    </w:p>
    <w:p w14:paraId="5EBD4C9F" w14:textId="27411B57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D5C04" w:rsidRPr="000F3325">
        <w:rPr>
          <w:b/>
          <w:lang w:eastAsia="ar-SA"/>
        </w:rPr>
        <w:t>4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</w:p>
    <w:p w14:paraId="4FDA2D75" w14:textId="77777777" w:rsidR="006C6B06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>Nr 5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</w:p>
    <w:p w14:paraId="3758CFD1" w14:textId="37410513" w:rsidR="00390E76" w:rsidRDefault="00390E7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/>
          <w:bCs/>
          <w:iCs/>
        </w:rPr>
        <w:t xml:space="preserve">Nr 6                </w:t>
      </w:r>
      <w:r>
        <w:rPr>
          <w:bCs/>
          <w:iCs/>
        </w:rPr>
        <w:t>Wykaz osób</w:t>
      </w:r>
    </w:p>
    <w:p w14:paraId="253D08C5" w14:textId="08A9A8C7" w:rsidR="007472BE" w:rsidRPr="000F3325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bookmarkStart w:id="0" w:name="_GoBack"/>
      <w:bookmarkEnd w:id="0"/>
      <w:r w:rsidRPr="000F3325">
        <w:rPr>
          <w:b/>
          <w:bCs/>
        </w:rPr>
        <w:tab/>
      </w:r>
    </w:p>
    <w:p w14:paraId="50F9EBBC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4305CF99" w14:textId="791992BF" w:rsidR="00D614D9" w:rsidRPr="000F3325" w:rsidRDefault="00BF4EBD" w:rsidP="004B7ED1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4B7ED1">
        <w:rPr>
          <w:b/>
          <w:bCs/>
        </w:rPr>
        <w:t>17</w:t>
      </w:r>
      <w:r w:rsidR="007573CD" w:rsidRPr="00A948BF">
        <w:rPr>
          <w:b/>
          <w:bCs/>
        </w:rPr>
        <w:t xml:space="preserve"> </w:t>
      </w:r>
      <w:r w:rsidR="004B7ED1">
        <w:rPr>
          <w:b/>
          <w:bCs/>
        </w:rPr>
        <w:t>sierpnia 2023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13F2BB39" w:rsidR="000E1D97" w:rsidRPr="00CE3AF1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CE3AF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62963CCD" w14:textId="77777777" w:rsidR="004B7ED1" w:rsidRDefault="000E1D97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CE3AF1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CE3AF1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CE3AF1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143176698" w:history="1">
            <w:r w:rsidR="004B7ED1" w:rsidRPr="00026037">
              <w:rPr>
                <w:rStyle w:val="Hipercze"/>
                <w:noProof/>
              </w:rPr>
              <w:t>Rozdział I -</w:t>
            </w:r>
            <w:r w:rsidR="004B7E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B7ED1" w:rsidRPr="00026037">
              <w:rPr>
                <w:rStyle w:val="Hipercze"/>
                <w:noProof/>
              </w:rPr>
              <w:t>INFORMACJE OGÓLNE</w:t>
            </w:r>
            <w:r w:rsidR="004B7ED1">
              <w:rPr>
                <w:noProof/>
                <w:webHidden/>
              </w:rPr>
              <w:tab/>
            </w:r>
            <w:r w:rsidR="004B7ED1">
              <w:rPr>
                <w:noProof/>
                <w:webHidden/>
              </w:rPr>
              <w:fldChar w:fldCharType="begin"/>
            </w:r>
            <w:r w:rsidR="004B7ED1">
              <w:rPr>
                <w:noProof/>
                <w:webHidden/>
              </w:rPr>
              <w:instrText xml:space="preserve"> PAGEREF _Toc143176698 \h </w:instrText>
            </w:r>
            <w:r w:rsidR="004B7ED1">
              <w:rPr>
                <w:noProof/>
                <w:webHidden/>
              </w:rPr>
            </w:r>
            <w:r w:rsidR="004B7ED1">
              <w:rPr>
                <w:noProof/>
                <w:webHidden/>
              </w:rPr>
              <w:fldChar w:fldCharType="separate"/>
            </w:r>
            <w:r w:rsidR="004B7ED1">
              <w:rPr>
                <w:noProof/>
                <w:webHidden/>
              </w:rPr>
              <w:t>3</w:t>
            </w:r>
            <w:r w:rsidR="004B7ED1">
              <w:rPr>
                <w:noProof/>
                <w:webHidden/>
              </w:rPr>
              <w:fldChar w:fldCharType="end"/>
            </w:r>
          </w:hyperlink>
        </w:p>
        <w:p w14:paraId="38A76402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699" w:history="1">
            <w:r w:rsidRPr="00026037">
              <w:rPr>
                <w:rStyle w:val="Hipercze"/>
                <w:noProof/>
              </w:rPr>
              <w:t>Rozdział 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46AE9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0" w:history="1">
            <w:r w:rsidRPr="00026037">
              <w:rPr>
                <w:rStyle w:val="Hipercze"/>
                <w:noProof/>
              </w:rPr>
              <w:t>Rozdział 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ZAMÓWIENIA CZĘŚCIOWE / OFERTA WARIANTOWA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61961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1" w:history="1">
            <w:r w:rsidRPr="00026037">
              <w:rPr>
                <w:rStyle w:val="Hipercze"/>
                <w:noProof/>
              </w:rPr>
              <w:t>Rozdział IV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86293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2" w:history="1">
            <w:r w:rsidRPr="00026037">
              <w:rPr>
                <w:rStyle w:val="Hipercze"/>
                <w:noProof/>
              </w:rPr>
              <w:t>Rozdział 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A6E0E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3" w:history="1">
            <w:r w:rsidRPr="00026037">
              <w:rPr>
                <w:rStyle w:val="Hipercze"/>
                <w:noProof/>
              </w:rPr>
              <w:t>Rozdział VI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PODSTAWY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CE1F5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4" w:history="1">
            <w:r w:rsidRPr="00026037">
              <w:rPr>
                <w:rStyle w:val="Hipercze"/>
                <w:noProof/>
              </w:rPr>
              <w:t>Rozdział VII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549CB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5" w:history="1">
            <w:r w:rsidRPr="00026037">
              <w:rPr>
                <w:rStyle w:val="Hipercze"/>
                <w:noProof/>
              </w:rPr>
              <w:t>Rozdział VIII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CF01F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6" w:history="1">
            <w:r w:rsidRPr="00026037">
              <w:rPr>
                <w:rStyle w:val="Hipercze"/>
                <w:noProof/>
              </w:rPr>
              <w:t>Rozdział IX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OFERTA WSPÓLNA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4CD5E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7" w:history="1">
            <w:r w:rsidRPr="00026037">
              <w:rPr>
                <w:rStyle w:val="Hipercze"/>
                <w:noProof/>
              </w:rPr>
              <w:t>Rozdział 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795DE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8" w:history="1">
            <w:r w:rsidRPr="00026037">
              <w:rPr>
                <w:rStyle w:val="Hipercze"/>
                <w:noProof/>
              </w:rPr>
              <w:t>Rozdział XI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OPIS SPOSOBU PRZYGOTOWANIA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D5644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09" w:history="1">
            <w:r w:rsidRPr="00026037">
              <w:rPr>
                <w:rStyle w:val="Hipercze"/>
                <w:noProof/>
              </w:rPr>
              <w:t>Rozdział XII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OPIS SPOSOBU OBLICZENIA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348D8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0" w:history="1">
            <w:r w:rsidRPr="00026037">
              <w:rPr>
                <w:rStyle w:val="Hipercze"/>
                <w:noProof/>
              </w:rPr>
              <w:t>Rozdział XIII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E4DA6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1" w:history="1">
            <w:r w:rsidRPr="00026037">
              <w:rPr>
                <w:rStyle w:val="Hipercze"/>
                <w:noProof/>
              </w:rPr>
              <w:t>Rozdział XIV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OPIS KRYTERIÓW OCENY OFERT,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5C893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2" w:history="1">
            <w:r w:rsidRPr="00026037">
              <w:rPr>
                <w:rStyle w:val="Hipercze"/>
                <w:noProof/>
              </w:rPr>
              <w:t>Rozdział XV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SPOSÓB ORAZ TERMIN SKŁADANIA I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C7F21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3" w:history="1">
            <w:r w:rsidRPr="00026037">
              <w:rPr>
                <w:rStyle w:val="Hipercze"/>
                <w:noProof/>
              </w:rPr>
              <w:t>Rozdział XVI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5D2A9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4" w:history="1">
            <w:r w:rsidRPr="00026037">
              <w:rPr>
                <w:rStyle w:val="Hipercze"/>
                <w:noProof/>
              </w:rPr>
              <w:t>Rozdział XVII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INFORMACJE O FORMALNOŚCIACH, JAKIE POWINNY BYĆ DOPEŁNIONE PO WYBORZE OFERTY W 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F3D50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5" w:history="1">
            <w:r w:rsidRPr="00026037">
              <w:rPr>
                <w:rStyle w:val="Hipercze"/>
                <w:noProof/>
              </w:rPr>
              <w:t>Rozdział XVIII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00E70" w14:textId="77777777" w:rsidR="004B7ED1" w:rsidRDefault="004B7ED1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6" w:history="1">
            <w:r w:rsidRPr="00026037">
              <w:rPr>
                <w:rStyle w:val="Hipercze"/>
                <w:noProof/>
              </w:rPr>
              <w:t>Rozdział XIX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ZABEZPIECZENIE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6C4F6" w14:textId="77777777" w:rsidR="004B7ED1" w:rsidRDefault="004B7ED1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176717" w:history="1">
            <w:r w:rsidRPr="00026037">
              <w:rPr>
                <w:rStyle w:val="Hipercze"/>
                <w:noProof/>
              </w:rPr>
              <w:t>Rozdział XX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026037">
              <w:rPr>
                <w:rStyle w:val="Hipercze"/>
                <w:noProof/>
              </w:rPr>
              <w:t>ŚRODKI OCHRONY PRAWNEJ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_Toc143176717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CB875" w14:textId="6CA40D40" w:rsidR="000E1D97" w:rsidRPr="00CE3AF1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CE3AF1" w:rsidSect="0047547E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CE3AF1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" w:name="_Toc321297755"/>
      <w:bookmarkStart w:id="2" w:name="_Toc360626577"/>
      <w:bookmarkStart w:id="3" w:name="_Toc143176698"/>
      <w:r w:rsidRPr="000F3325">
        <w:lastRenderedPageBreak/>
        <w:t>INFORMACJE OGÓLNE</w:t>
      </w:r>
      <w:bookmarkEnd w:id="1"/>
      <w:bookmarkEnd w:id="2"/>
      <w:bookmarkEnd w:id="3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805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164693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r w:rsidR="00854269"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1646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232896">
              <w:rPr>
                <w:b/>
                <w:bCs/>
              </w:rPr>
              <w:t>y</w:t>
            </w:r>
            <w:r w:rsidRPr="000F3325">
              <w:rPr>
                <w:b/>
                <w:bCs/>
              </w:rPr>
              <w:t xml:space="preserve"> uprawnion</w:t>
            </w:r>
            <w:r w:rsidR="00232896">
              <w:rPr>
                <w:b/>
                <w:bCs/>
              </w:rPr>
              <w:t>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7731F893" w:rsidR="00D70C52" w:rsidRPr="000F3325" w:rsidRDefault="009323EE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Piotr Chrzan, Paweł Dernoga</w:t>
            </w:r>
          </w:p>
          <w:p w14:paraId="41A8A18A" w14:textId="580EAE9E" w:rsidR="00BF4EBD" w:rsidRPr="000F3325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4D093E79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</w:t>
            </w:r>
            <w:r w:rsidR="00FA5389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owa.pl/pn/um_jaroslaw/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7B186181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ustawy z dnia </w:t>
      </w:r>
      <w:r w:rsidR="001C1F6D" w:rsidRPr="000F3325">
        <w:rPr>
          <w:bCs/>
          <w:iCs/>
        </w:rPr>
        <w:t>11 września 2019</w:t>
      </w:r>
      <w:r w:rsidR="009323EE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8F3737">
        <w:rPr>
          <w:bCs/>
          <w:i/>
          <w:iCs/>
        </w:rPr>
        <w:t>Dz. U. z 202</w:t>
      </w:r>
      <w:r w:rsidR="00905127">
        <w:rPr>
          <w:bCs/>
          <w:i/>
          <w:iCs/>
        </w:rPr>
        <w:t>2</w:t>
      </w:r>
      <w:r w:rsidR="009323EE">
        <w:rPr>
          <w:bCs/>
          <w:i/>
          <w:iCs/>
        </w:rPr>
        <w:t xml:space="preserve"> </w:t>
      </w:r>
      <w:r w:rsidR="00FD305D" w:rsidRPr="000F3325">
        <w:rPr>
          <w:bCs/>
          <w:i/>
          <w:iCs/>
        </w:rPr>
        <w:t xml:space="preserve">r., poz. </w:t>
      </w:r>
      <w:r w:rsidR="00905127">
        <w:rPr>
          <w:bCs/>
          <w:i/>
          <w:iCs/>
        </w:rPr>
        <w:t>1710</w:t>
      </w:r>
      <w:r w:rsidR="000A1543" w:rsidRPr="000F3325">
        <w:rPr>
          <w:bCs/>
          <w:i/>
          <w:iCs/>
        </w:rPr>
        <w:t xml:space="preserve"> z</w:t>
      </w:r>
      <w:r w:rsidR="001C1F6D" w:rsidRPr="000F3325">
        <w:rPr>
          <w:bCs/>
          <w:i/>
          <w:iCs/>
        </w:rPr>
        <w:t> </w:t>
      </w:r>
      <w:proofErr w:type="spellStart"/>
      <w:r w:rsidR="000A1543" w:rsidRPr="000F3325">
        <w:rPr>
          <w:bCs/>
          <w:i/>
          <w:iCs/>
        </w:rPr>
        <w:t>późn</w:t>
      </w:r>
      <w:proofErr w:type="spellEnd"/>
      <w:r w:rsidR="000A1543" w:rsidRPr="000F3325">
        <w:rPr>
          <w:bCs/>
          <w:i/>
          <w:iCs/>
        </w:rPr>
        <w:t>. zm.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0030A39A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</w:t>
      </w:r>
      <w:r w:rsidR="009323E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>r. w sprawie podmiotowych środków dowodowych oraz innych dokumentów lub oświadczeń, jakich może żądać zamawiający od wykonawcy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6E2E4597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9323E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>r. w sprawie sposobu sporządzania i</w:t>
      </w:r>
      <w:r w:rsidR="009323E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iCs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konkursie),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6500F43B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>dnia 23 kwietnia 1964 r. Kodeks cywilny</w:t>
      </w:r>
      <w:r w:rsidR="00242124" w:rsidRPr="000F3325">
        <w:rPr>
          <w:i/>
          <w:iCs/>
        </w:rPr>
        <w:t xml:space="preserve">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271C64B2" w14:textId="77777777" w:rsidR="004B7ED1" w:rsidRPr="00E03870" w:rsidRDefault="004B7ED1" w:rsidP="004B7ED1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b/>
          <w:color w:val="385623"/>
          <w:u w:val="single"/>
        </w:rPr>
      </w:pPr>
      <w:bookmarkStart w:id="4" w:name="_Toc321297756"/>
      <w:bookmarkStart w:id="5" w:name="_Toc360626578"/>
      <w:bookmarkStart w:id="6" w:name="_Toc143176699"/>
      <w:r>
        <w:rPr>
          <w:b/>
          <w:color w:val="385623"/>
          <w:u w:val="single"/>
        </w:rPr>
        <w:t>INFORMACJE DOTYCZĄCE PRZETWARZANIA DANYCH OSOBOWYCH</w:t>
      </w:r>
    </w:p>
    <w:p w14:paraId="074FB917" w14:textId="77777777" w:rsidR="004B7ED1" w:rsidRPr="00C95AEA" w:rsidRDefault="004B7ED1" w:rsidP="004E7D80">
      <w:pPr>
        <w:pStyle w:val="Akapitzlist"/>
        <w:numPr>
          <w:ilvl w:val="1"/>
          <w:numId w:val="31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>W związku z przepisami Rozporządzenia Parlamentu Europejskiego i Rady (UE) 2016/679 z</w:t>
      </w:r>
      <w:r>
        <w:rPr>
          <w:rFonts w:ascii="Times New Roman" w:hAnsi="Times New Roman"/>
          <w:sz w:val="24"/>
        </w:rPr>
        <w:t> </w:t>
      </w:r>
      <w:r w:rsidRPr="00F35FED">
        <w:rPr>
          <w:rFonts w:ascii="Times New Roman" w:hAnsi="Times New Roman"/>
          <w:sz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/>
          <w:sz w:val="24"/>
        </w:rPr>
        <w:t> </w:t>
      </w:r>
      <w:r w:rsidRPr="00F35FED">
        <w:rPr>
          <w:rFonts w:ascii="Times New Roman" w:hAnsi="Times New Roman"/>
          <w:sz w:val="24"/>
        </w:rPr>
        <w:t>04.05.2016, str. 1), dalej „RODO”, Zamawiający wymaga, aby Wykonawca złożył oświadczenie w zakresie wypełnienia obowiązków informacyjnych przewidzianych w</w:t>
      </w:r>
      <w:r>
        <w:rPr>
          <w:rFonts w:ascii="Times New Roman" w:hAnsi="Times New Roman"/>
          <w:sz w:val="24"/>
        </w:rPr>
        <w:t xml:space="preserve">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7A246E">
        <w:rPr>
          <w:rFonts w:ascii="Times New Roman" w:hAnsi="Times New Roman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14:paraId="187C5238" w14:textId="77777777" w:rsidR="004B7ED1" w:rsidRPr="002C2211" w:rsidRDefault="004B7ED1" w:rsidP="004E7D80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14:paraId="746ADDEC" w14:textId="77777777" w:rsidR="004B7ED1" w:rsidRPr="00EF288D" w:rsidRDefault="004B7ED1" w:rsidP="004B7ED1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80CCF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 Zgodnie z art. 13 ust. 1 i 2 ogólnego</w:t>
      </w:r>
      <w:r w:rsidRPr="00EF288D">
        <w:rPr>
          <w:rFonts w:ascii="Times New Roman" w:hAnsi="Times New Roman"/>
          <w:sz w:val="24"/>
          <w:szCs w:val="24"/>
        </w:rPr>
        <w:t xml:space="preserve"> rozporządzenia </w:t>
      </w:r>
      <w:r>
        <w:rPr>
          <w:rFonts w:ascii="Times New Roman" w:hAnsi="Times New Roman"/>
          <w:sz w:val="24"/>
          <w:szCs w:val="24"/>
        </w:rPr>
        <w:t>o ochronie danych</w:t>
      </w:r>
      <w:r w:rsidRPr="00EF288D">
        <w:rPr>
          <w:rFonts w:ascii="Times New Roman" w:hAnsi="Times New Roman"/>
          <w:sz w:val="24"/>
          <w:szCs w:val="24"/>
        </w:rPr>
        <w:t xml:space="preserve"> - informuje, że:</w:t>
      </w:r>
    </w:p>
    <w:p w14:paraId="42D08DB0" w14:textId="0A52A421" w:rsidR="004B7ED1" w:rsidRDefault="004B7ED1" w:rsidP="004E7D80">
      <w:pPr>
        <w:pStyle w:val="Akapitzlist"/>
        <w:numPr>
          <w:ilvl w:val="0"/>
          <w:numId w:val="2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</w:t>
      </w:r>
      <w:r>
        <w:rPr>
          <w:rFonts w:ascii="Times New Roman" w:hAnsi="Times New Roman"/>
          <w:sz w:val="24"/>
          <w:szCs w:val="24"/>
        </w:rPr>
        <w:t> </w:t>
      </w:r>
      <w:r w:rsidRPr="00AE61BD">
        <w:rPr>
          <w:rFonts w:ascii="Times New Roman" w:hAnsi="Times New Roman"/>
          <w:sz w:val="24"/>
          <w:szCs w:val="24"/>
        </w:rPr>
        <w:t>Rynek 1, 37-500 Jarosław; o celach i sposobach przetwarzania danych osobowych podawanych w</w:t>
      </w:r>
      <w:r>
        <w:rPr>
          <w:rFonts w:ascii="Times New Roman" w:hAnsi="Times New Roman"/>
          <w:sz w:val="24"/>
          <w:szCs w:val="24"/>
        </w:rPr>
        <w:t> </w:t>
      </w:r>
      <w:r w:rsidRPr="00AE61BD">
        <w:rPr>
          <w:rFonts w:ascii="Times New Roman" w:hAnsi="Times New Roman"/>
          <w:sz w:val="24"/>
          <w:szCs w:val="24"/>
        </w:rPr>
        <w:t>związku z realizacją procedur udzielania zamówień publicznych Gminy Miejskiej Jarosław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14:paraId="55D86297" w14:textId="77777777" w:rsidR="004B7ED1" w:rsidRPr="00AE61BD" w:rsidRDefault="004B7ED1" w:rsidP="004E7D80">
      <w:pPr>
        <w:pStyle w:val="Akapitzlist"/>
        <w:numPr>
          <w:ilvl w:val="0"/>
          <w:numId w:val="29"/>
        </w:numPr>
        <w:ind w:left="993" w:hanging="283"/>
        <w:jc w:val="both"/>
        <w:rPr>
          <w:rStyle w:val="Hipercze"/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2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694B29E6" w14:textId="77777777" w:rsidR="004B7ED1" w:rsidRDefault="004B7ED1" w:rsidP="004E7D80">
      <w:pPr>
        <w:pStyle w:val="Akapitzlist"/>
        <w:numPr>
          <w:ilvl w:val="0"/>
          <w:numId w:val="2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3933DBE" w14:textId="77777777" w:rsidR="004B7ED1" w:rsidRDefault="004B7ED1" w:rsidP="004E7D80">
      <w:pPr>
        <w:pStyle w:val="Akapitzlist"/>
        <w:numPr>
          <w:ilvl w:val="0"/>
          <w:numId w:val="2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14:paraId="42B445B1" w14:textId="77777777" w:rsidR="004B7ED1" w:rsidRDefault="004B7ED1" w:rsidP="004E7D80">
      <w:pPr>
        <w:pStyle w:val="Akapitzlist"/>
        <w:numPr>
          <w:ilvl w:val="0"/>
          <w:numId w:val="2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</w:t>
      </w:r>
      <w:r w:rsidRPr="00FD0D1B">
        <w:rPr>
          <w:rFonts w:ascii="Times New Roman" w:hAnsi="Times New Roman"/>
          <w:sz w:val="24"/>
          <w:szCs w:val="24"/>
        </w:rPr>
        <w:t xml:space="preserve">postępowania w oparciu o art. 74 </w:t>
      </w:r>
      <w:proofErr w:type="spellStart"/>
      <w:r w:rsidRPr="00FD0D1B">
        <w:rPr>
          <w:rFonts w:ascii="Times New Roman" w:hAnsi="Times New Roman"/>
          <w:sz w:val="24"/>
          <w:szCs w:val="24"/>
        </w:rPr>
        <w:t>uPzp</w:t>
      </w:r>
      <w:proofErr w:type="spellEnd"/>
      <w:r w:rsidRPr="00FD0D1B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 dostępie do informacji publicznej. Z uwagi na współfinansowanie zamówienia odbiorcą Pani/Pana danych osobowych będzie Minister Funduszy i Polityki Regionalnej, pełniący funkcję Instytucji Zarządzającej Programem Operacyjnym Infrastruktura i Środowisko 2014-2020 (</w:t>
      </w:r>
      <w:proofErr w:type="spellStart"/>
      <w:r w:rsidRPr="00FD0D1B">
        <w:rPr>
          <w:rFonts w:ascii="Times New Roman" w:hAnsi="Times New Roman"/>
          <w:sz w:val="24"/>
          <w:szCs w:val="24"/>
        </w:rPr>
        <w:t>POIiŚ</w:t>
      </w:r>
      <w:proofErr w:type="spellEnd"/>
      <w:r w:rsidRPr="00FD0D1B">
        <w:rPr>
          <w:rFonts w:ascii="Times New Roman" w:hAnsi="Times New Roman"/>
          <w:sz w:val="24"/>
          <w:szCs w:val="24"/>
        </w:rPr>
        <w:t xml:space="preserve"> 2014-2020);</w:t>
      </w:r>
    </w:p>
    <w:p w14:paraId="18E25C76" w14:textId="77777777" w:rsidR="004B7ED1" w:rsidRPr="00AE61BD" w:rsidRDefault="004B7ED1" w:rsidP="004E7D80">
      <w:pPr>
        <w:pStyle w:val="Akapitzlist"/>
        <w:numPr>
          <w:ilvl w:val="0"/>
          <w:numId w:val="2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14:paraId="3F01E772" w14:textId="77777777" w:rsidR="004B7ED1" w:rsidRPr="000F3325" w:rsidRDefault="004B7ED1" w:rsidP="004E7D80">
      <w:pPr>
        <w:pStyle w:val="Akapitzlist"/>
        <w:numPr>
          <w:ilvl w:val="2"/>
          <w:numId w:val="33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4718CC51" w14:textId="77777777" w:rsidR="004B7ED1" w:rsidRPr="000F3325" w:rsidRDefault="004B7ED1" w:rsidP="004E7D80">
      <w:pPr>
        <w:pStyle w:val="Akapitzlist"/>
        <w:numPr>
          <w:ilvl w:val="2"/>
          <w:numId w:val="33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1D631958" w14:textId="77777777" w:rsidR="004B7ED1" w:rsidRPr="000F3325" w:rsidRDefault="004B7ED1" w:rsidP="004E7D80">
      <w:pPr>
        <w:pStyle w:val="Akapitzlist"/>
        <w:numPr>
          <w:ilvl w:val="2"/>
          <w:numId w:val="33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RODO; </w:t>
      </w:r>
    </w:p>
    <w:p w14:paraId="7DCFF73E" w14:textId="77777777" w:rsidR="004B7ED1" w:rsidRPr="00AE61BD" w:rsidRDefault="004B7ED1" w:rsidP="004E7D80">
      <w:pPr>
        <w:pStyle w:val="Akapitzlist"/>
        <w:numPr>
          <w:ilvl w:val="2"/>
          <w:numId w:val="33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E4D0128" w14:textId="77777777" w:rsidR="004B7ED1" w:rsidRPr="000F3325" w:rsidRDefault="004B7ED1" w:rsidP="004E7D80">
      <w:pPr>
        <w:pStyle w:val="Akapitzlist"/>
        <w:numPr>
          <w:ilvl w:val="1"/>
          <w:numId w:val="3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5B322A48" w14:textId="77777777" w:rsidR="004B7ED1" w:rsidRPr="000F3325" w:rsidRDefault="004B7ED1" w:rsidP="004E7D80">
      <w:pPr>
        <w:pStyle w:val="Akapitzlist"/>
        <w:numPr>
          <w:ilvl w:val="2"/>
          <w:numId w:val="3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2E8CE253" w14:textId="77777777" w:rsidR="004B7ED1" w:rsidRPr="000F3325" w:rsidRDefault="004B7ED1" w:rsidP="004E7D80">
      <w:pPr>
        <w:pStyle w:val="Akapitzlist"/>
        <w:numPr>
          <w:ilvl w:val="2"/>
          <w:numId w:val="3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6DD35FA5" w14:textId="77777777" w:rsidR="004B7ED1" w:rsidRPr="00AE61BD" w:rsidRDefault="004B7ED1" w:rsidP="004E7D80">
      <w:pPr>
        <w:pStyle w:val="Akapitzlist"/>
        <w:numPr>
          <w:ilvl w:val="2"/>
          <w:numId w:val="3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14:paraId="61092072" w14:textId="77777777" w:rsidR="004B7ED1" w:rsidRPr="00AE61BD" w:rsidRDefault="004B7ED1" w:rsidP="004E7D80">
      <w:pPr>
        <w:pStyle w:val="Akapitzlist"/>
        <w:numPr>
          <w:ilvl w:val="1"/>
          <w:numId w:val="3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62E97A5" w14:textId="77777777" w:rsidR="004B7ED1" w:rsidRPr="000F3325" w:rsidRDefault="004B7ED1" w:rsidP="004E7D80">
      <w:pPr>
        <w:pStyle w:val="Akapitzlist"/>
        <w:numPr>
          <w:ilvl w:val="1"/>
          <w:numId w:val="3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7C73CD" w14:textId="77777777" w:rsidR="004B7ED1" w:rsidRPr="00271CD6" w:rsidRDefault="004B7ED1" w:rsidP="004E7D80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vanish/>
          <w:sz w:val="2"/>
          <w:szCs w:val="2"/>
        </w:rPr>
      </w:pPr>
    </w:p>
    <w:p w14:paraId="257357AA" w14:textId="77777777" w:rsidR="004B7ED1" w:rsidRPr="00271CD6" w:rsidRDefault="004B7ED1" w:rsidP="004E7D80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vanish/>
          <w:sz w:val="2"/>
          <w:szCs w:val="2"/>
        </w:rPr>
      </w:pPr>
    </w:p>
    <w:p w14:paraId="54F6E694" w14:textId="77777777" w:rsidR="004B7ED1" w:rsidRPr="00271CD6" w:rsidRDefault="004B7ED1" w:rsidP="004E7D80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vanish/>
          <w:sz w:val="2"/>
          <w:szCs w:val="2"/>
        </w:rPr>
      </w:pPr>
    </w:p>
    <w:p w14:paraId="1EF8A318" w14:textId="77777777" w:rsidR="004B7ED1" w:rsidRPr="00FD0D1B" w:rsidRDefault="004B7ED1" w:rsidP="004E7D80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</w:t>
      </w:r>
      <w:r w:rsidRPr="00680CCF">
        <w:rPr>
          <w:rFonts w:ascii="Times New Roman" w:hAnsi="Times New Roman"/>
          <w:sz w:val="24"/>
        </w:rPr>
        <w:t>bowiązek podania przez Panią/Pana danych osobowych jest wymogiem ustawowym wynikającym z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80CCF">
        <w:rPr>
          <w:rFonts w:ascii="Times New Roman" w:hAnsi="Times New Roman"/>
          <w:sz w:val="24"/>
        </w:rPr>
        <w:t>uPzp</w:t>
      </w:r>
      <w:proofErr w:type="spellEnd"/>
      <w:r w:rsidRPr="00680CCF">
        <w:rPr>
          <w:rFonts w:ascii="Times New Roman" w:hAnsi="Times New Roman"/>
          <w:sz w:val="24"/>
        </w:rPr>
        <w:t>, związanym z udziałem w postępowaniu o udzielenie zamówienia publicznego i jest warunkiem zawarcia umowy o zamówienie publiczne.</w:t>
      </w:r>
    </w:p>
    <w:p w14:paraId="439595B4" w14:textId="1F6F3DAA" w:rsidR="004B7ED1" w:rsidRPr="00FD0D1B" w:rsidRDefault="004B7ED1" w:rsidP="004E7D80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</w:rPr>
      </w:pPr>
      <w:r w:rsidRPr="00FD0D1B">
        <w:rPr>
          <w:rFonts w:ascii="Times New Roman" w:hAnsi="Times New Roman"/>
          <w:sz w:val="24"/>
        </w:rPr>
        <w:t>W związku z realizacją w zakresie niniejszego zamówienia zadań w ramach Programu Operacyjnego Infrastruktura i Środowisko 2014-2020 (</w:t>
      </w:r>
      <w:proofErr w:type="spellStart"/>
      <w:r w:rsidRPr="00FD0D1B">
        <w:rPr>
          <w:rFonts w:ascii="Times New Roman" w:hAnsi="Times New Roman"/>
          <w:sz w:val="24"/>
        </w:rPr>
        <w:t>POIiŚ</w:t>
      </w:r>
      <w:proofErr w:type="spellEnd"/>
      <w:r w:rsidRPr="00FD0D1B">
        <w:rPr>
          <w:rFonts w:ascii="Times New Roman" w:hAnsi="Times New Roman"/>
          <w:sz w:val="24"/>
        </w:rPr>
        <w:t xml:space="preserve"> 2014-2020) Zamawiający spełnia obowiązek informacyjny, stosownie do art. 13 ust 1 i 2 wobec  Wykonawcy oraz zobowiązuje Wykonawcę do wykonywania wobec osób, których dane dotyczą, obowiązków informacyjnych wynikających z art. 14 RODO. Wzór klauzuli informacyjnej stanowiącej realizację obowiązku informacyjnego został zamieszczony w programie </w:t>
      </w:r>
      <w:proofErr w:type="spellStart"/>
      <w:r w:rsidRPr="00FD0D1B">
        <w:rPr>
          <w:rFonts w:ascii="Times New Roman" w:hAnsi="Times New Roman"/>
          <w:sz w:val="24"/>
        </w:rPr>
        <w:t>Funkcjonalno</w:t>
      </w:r>
      <w:proofErr w:type="spellEnd"/>
      <w:r w:rsidRPr="00FD0D1B">
        <w:rPr>
          <w:rFonts w:ascii="Times New Roman" w:hAnsi="Times New Roman"/>
          <w:sz w:val="24"/>
        </w:rPr>
        <w:t>–Użytkowym stanowiącym załącznik nr 2 do niniejszego zamówienia.</w:t>
      </w:r>
    </w:p>
    <w:p w14:paraId="63ECB45F" w14:textId="215DEB8B" w:rsidR="00135F59" w:rsidRPr="003E1354" w:rsidRDefault="00D17A4D" w:rsidP="003E1354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r w:rsidRPr="000F3325">
        <w:t>OPIS PRZEDMIOTU ZAMÓWIENIA</w:t>
      </w:r>
      <w:bookmarkStart w:id="7" w:name="_Toc321297757"/>
      <w:bookmarkStart w:id="8" w:name="_Toc360626579"/>
      <w:bookmarkEnd w:id="4"/>
      <w:bookmarkEnd w:id="5"/>
      <w:bookmarkEnd w:id="6"/>
    </w:p>
    <w:p w14:paraId="3B146448" w14:textId="77777777" w:rsidR="004B7ED1" w:rsidRPr="004B7ED1" w:rsidRDefault="00611325" w:rsidP="008F3737">
      <w:pPr>
        <w:pStyle w:val="Akapitzlist"/>
        <w:numPr>
          <w:ilvl w:val="0"/>
          <w:numId w:val="21"/>
        </w:numPr>
        <w:spacing w:before="120"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7ED1">
        <w:rPr>
          <w:rFonts w:ascii="Times New Roman" w:hAnsi="Times New Roman"/>
          <w:color w:val="000000" w:themeColor="text1"/>
          <w:sz w:val="24"/>
          <w:szCs w:val="24"/>
        </w:rPr>
        <w:t>Przedmiot zamówienia obejmuję sprawowanie nadzoru inwestorskiego</w:t>
      </w:r>
      <w:r w:rsidR="004B7ED1">
        <w:rPr>
          <w:rFonts w:ascii="Times New Roman" w:hAnsi="Times New Roman"/>
          <w:color w:val="000000" w:themeColor="text1"/>
          <w:sz w:val="24"/>
          <w:szCs w:val="24"/>
        </w:rPr>
        <w:t xml:space="preserve"> na:</w:t>
      </w:r>
    </w:p>
    <w:p w14:paraId="0219A014" w14:textId="77777777" w:rsidR="004B7ED1" w:rsidRPr="004B7ED1" w:rsidRDefault="004B7ED1" w:rsidP="004B7ED1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D1">
        <w:rPr>
          <w:rFonts w:ascii="Times New Roman" w:hAnsi="Times New Roman"/>
          <w:color w:val="000000" w:themeColor="text1"/>
          <w:sz w:val="24"/>
          <w:szCs w:val="24"/>
        </w:rPr>
        <w:t xml:space="preserve">Część 1: "Dostawa i montaż instalacji fotowoltaicznych"  </w:t>
      </w:r>
    </w:p>
    <w:p w14:paraId="2C1EDE5B" w14:textId="77777777" w:rsidR="004B7ED1" w:rsidRPr="004B7ED1" w:rsidRDefault="004B7ED1" w:rsidP="004B7ED1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D1">
        <w:rPr>
          <w:rFonts w:ascii="Times New Roman" w:hAnsi="Times New Roman"/>
          <w:color w:val="000000" w:themeColor="text1"/>
          <w:sz w:val="24"/>
          <w:szCs w:val="24"/>
        </w:rPr>
        <w:t>Część 2: "Dostawa i montaż instalacji kolektorów słonecznych"</w:t>
      </w:r>
    </w:p>
    <w:p w14:paraId="374520A7" w14:textId="77777777" w:rsidR="004B7ED1" w:rsidRPr="004B7ED1" w:rsidRDefault="004B7ED1" w:rsidP="004B7ED1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D1">
        <w:rPr>
          <w:rFonts w:ascii="Times New Roman" w:hAnsi="Times New Roman"/>
          <w:color w:val="000000" w:themeColor="text1"/>
          <w:sz w:val="24"/>
          <w:szCs w:val="24"/>
        </w:rPr>
        <w:t>Część 3: "Dostawa i montaż instalacji kotłów na biomasę"</w:t>
      </w:r>
    </w:p>
    <w:p w14:paraId="22F1B54C" w14:textId="77777777" w:rsidR="004B7ED1" w:rsidRDefault="004B7ED1" w:rsidP="004B7ED1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ED1">
        <w:rPr>
          <w:rFonts w:ascii="Times New Roman" w:hAnsi="Times New Roman"/>
          <w:color w:val="000000" w:themeColor="text1"/>
          <w:sz w:val="24"/>
          <w:szCs w:val="24"/>
        </w:rPr>
        <w:t>Część 4: "Dostawa i montaż instalacji pomp ciepła</w:t>
      </w:r>
      <w:r w:rsidR="00611325" w:rsidRPr="004B7E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93BEDFF" w14:textId="78DDF1A0" w:rsidR="00135F59" w:rsidRPr="004B7ED1" w:rsidRDefault="004B7ED1" w:rsidP="004B7ED1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7ED1">
        <w:rPr>
          <w:rFonts w:ascii="Times New Roman" w:hAnsi="Times New Roman"/>
          <w:color w:val="000000" w:themeColor="text1"/>
          <w:sz w:val="24"/>
          <w:szCs w:val="24"/>
        </w:rPr>
        <w:t xml:space="preserve">w ramach projektu </w:t>
      </w:r>
      <w:r w:rsidRPr="004B7ED1">
        <w:rPr>
          <w:rFonts w:ascii="Times New Roman" w:hAnsi="Times New Roman"/>
          <w:i/>
          <w:sz w:val="24"/>
          <w:szCs w:val="24"/>
        </w:rPr>
        <w:t>„Ekologiczne Miasto Jarosław” ze środków instrumentu REACT – EU w</w:t>
      </w:r>
      <w:r>
        <w:rPr>
          <w:rFonts w:ascii="Times New Roman" w:hAnsi="Times New Roman"/>
          <w:i/>
          <w:sz w:val="24"/>
          <w:szCs w:val="24"/>
        </w:rPr>
        <w:t> </w:t>
      </w:r>
      <w:r w:rsidRPr="004B7ED1">
        <w:rPr>
          <w:rFonts w:ascii="Times New Roman" w:hAnsi="Times New Roman"/>
          <w:i/>
          <w:sz w:val="24"/>
          <w:szCs w:val="24"/>
        </w:rPr>
        <w:t xml:space="preserve">ramach osi priorytetowej III Czysta energia, działanie 3.1 Rozwój OZE – konkurs parasolowy RPO WP na lata 2014-2020 </w:t>
      </w:r>
      <w:r w:rsidR="00135F59" w:rsidRPr="004B7ED1">
        <w:rPr>
          <w:rFonts w:ascii="Times New Roman" w:hAnsi="Times New Roman"/>
          <w:sz w:val="24"/>
          <w:szCs w:val="24"/>
        </w:rPr>
        <w:t xml:space="preserve">zgodnie z </w:t>
      </w:r>
      <w:r w:rsidR="00D614D9" w:rsidRPr="004B7ED1">
        <w:rPr>
          <w:rFonts w:ascii="Times New Roman" w:hAnsi="Times New Roman"/>
          <w:sz w:val="24"/>
          <w:szCs w:val="24"/>
        </w:rPr>
        <w:t>szczegółowym opisem przedmiotu zamówienia (OPZ)</w:t>
      </w:r>
      <w:r w:rsidR="00677F35" w:rsidRPr="004B7ED1">
        <w:rPr>
          <w:rFonts w:ascii="Times New Roman" w:hAnsi="Times New Roman"/>
          <w:sz w:val="24"/>
          <w:szCs w:val="24"/>
        </w:rPr>
        <w:t>, stanowiąc</w:t>
      </w:r>
      <w:r w:rsidR="00D614D9" w:rsidRPr="004B7ED1">
        <w:rPr>
          <w:rFonts w:ascii="Times New Roman" w:hAnsi="Times New Roman"/>
          <w:sz w:val="24"/>
          <w:szCs w:val="24"/>
        </w:rPr>
        <w:t>ym</w:t>
      </w:r>
      <w:r w:rsidR="00677F35" w:rsidRPr="004B7ED1">
        <w:rPr>
          <w:rFonts w:ascii="Times New Roman" w:hAnsi="Times New Roman"/>
          <w:sz w:val="24"/>
          <w:szCs w:val="24"/>
        </w:rPr>
        <w:t xml:space="preserve"> </w:t>
      </w:r>
      <w:r w:rsidR="00F81710" w:rsidRPr="004B7ED1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677F35" w:rsidRPr="004B7ED1">
        <w:rPr>
          <w:rFonts w:ascii="Times New Roman" w:hAnsi="Times New Roman"/>
          <w:i/>
          <w:sz w:val="24"/>
          <w:szCs w:val="24"/>
          <w:lang w:eastAsia="ar-SA"/>
        </w:rPr>
        <w:t xml:space="preserve">ałącznik nr </w:t>
      </w:r>
      <w:r w:rsidR="00D614D9" w:rsidRPr="004B7ED1">
        <w:rPr>
          <w:rFonts w:ascii="Times New Roman" w:hAnsi="Times New Roman"/>
          <w:i/>
          <w:sz w:val="24"/>
          <w:szCs w:val="24"/>
          <w:lang w:eastAsia="ar-SA"/>
        </w:rPr>
        <w:t>3</w:t>
      </w:r>
      <w:r w:rsidR="00677F35" w:rsidRPr="004B7ED1">
        <w:rPr>
          <w:rFonts w:ascii="Times New Roman" w:hAnsi="Times New Roman"/>
          <w:i/>
          <w:sz w:val="24"/>
          <w:szCs w:val="24"/>
          <w:lang w:eastAsia="ar-SA"/>
        </w:rPr>
        <w:t xml:space="preserve"> SWZ</w:t>
      </w:r>
      <w:r w:rsidR="00677F35" w:rsidRPr="004B7ED1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5370F6E4" w14:textId="4CCD878D" w:rsidR="00135F59" w:rsidRPr="000F3325" w:rsidRDefault="00C97016" w:rsidP="008F3737">
      <w:pPr>
        <w:pStyle w:val="Akapitzlist"/>
        <w:numPr>
          <w:ilvl w:val="0"/>
          <w:numId w:val="2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Kod CPV: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611325">
        <w:rPr>
          <w:rFonts w:ascii="Times New Roman" w:eastAsiaTheme="minorHAnsi" w:hAnsi="Times New Roman"/>
          <w:color w:val="000000"/>
          <w:sz w:val="24"/>
          <w:szCs w:val="24"/>
        </w:rPr>
        <w:t>71.24.70.00 – 1</w:t>
      </w:r>
      <w:r w:rsidR="003E1354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47B21295" w14:textId="615A40EC" w:rsidR="00FE270E" w:rsidRPr="000F3325" w:rsidRDefault="00C97016" w:rsidP="008F3737">
      <w:pPr>
        <w:pStyle w:val="Akapitzlist"/>
        <w:numPr>
          <w:ilvl w:val="0"/>
          <w:numId w:val="2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8F3737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32DC0F0C" w:rsidR="00A05191" w:rsidRDefault="00C97016" w:rsidP="008F3737">
      <w:pPr>
        <w:pStyle w:val="Akapitzlist"/>
        <w:numPr>
          <w:ilvl w:val="0"/>
          <w:numId w:val="21"/>
        </w:numPr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</w:t>
      </w:r>
      <w:r w:rsidR="00611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zakres</w:t>
      </w: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przedmiotu zamówienia. </w:t>
      </w:r>
      <w:r w:rsidRPr="000F3325">
        <w:rPr>
          <w:rFonts w:ascii="Times New Roman" w:hAnsi="Times New Roman"/>
          <w:sz w:val="24"/>
          <w:szCs w:val="24"/>
        </w:rPr>
        <w:t xml:space="preserve">Przedmiot zamówienia musi być kompletny oraz musi odpowiadać treści </w:t>
      </w:r>
      <w:r w:rsidRPr="000F3325">
        <w:rPr>
          <w:rFonts w:ascii="Times New Roman" w:hAnsi="Times New Roman"/>
          <w:sz w:val="24"/>
          <w:szCs w:val="24"/>
        </w:rPr>
        <w:lastRenderedPageBreak/>
        <w:t>specyfikacji warunków zamówienia. Oferowany przedmiot zamówienia musi spełniać wymogi Zamawiającego. Wykonawca na etapie realizacji zamówienia, wykonuje przedmiot zamówienia zgodnie z</w:t>
      </w:r>
      <w:r w:rsidR="00BA61F1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wymogami Zamawiającego.</w:t>
      </w:r>
      <w:r w:rsidR="00230F5B" w:rsidRPr="000F3325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5883A732" w14:textId="679C18AE" w:rsidR="008F3737" w:rsidRPr="007C27AE" w:rsidRDefault="008F3737" w:rsidP="008F3737">
      <w:pPr>
        <w:numPr>
          <w:ilvl w:val="0"/>
          <w:numId w:val="21"/>
        </w:numPr>
        <w:spacing w:line="276" w:lineRule="auto"/>
        <w:ind w:left="284" w:hanging="142"/>
        <w:jc w:val="both"/>
      </w:pPr>
      <w:r w:rsidRPr="0073588A">
        <w:t>Zamawiający przewiduje wymagania w zakresie zatrudnienia na podstawie stosunku pracy, w</w:t>
      </w:r>
      <w:r>
        <w:t> </w:t>
      </w:r>
      <w:r w:rsidRPr="0073588A">
        <w:t xml:space="preserve">okolicznościach o których mowa w art. 95 </w:t>
      </w:r>
      <w:proofErr w:type="spellStart"/>
      <w:r w:rsidRPr="0073588A">
        <w:t>uPzp</w:t>
      </w:r>
      <w:proofErr w:type="spellEnd"/>
      <w:r w:rsidRPr="0073588A">
        <w:t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</w:t>
      </w:r>
      <w:r>
        <w:t> </w:t>
      </w:r>
      <w:r w:rsidRPr="0073588A">
        <w:t>sposób określony w art. 22 § 1 ustawy z dnia 26 czerwca 1974 r. - Kodeks pracy (Dz. U. z</w:t>
      </w:r>
      <w:r>
        <w:t> </w:t>
      </w:r>
      <w:r w:rsidRPr="0073588A">
        <w:t xml:space="preserve">2019 r. poz. 1040, 1043 i 1495) obejmują następujące rodzaje czynności: </w:t>
      </w:r>
      <w:r w:rsidRPr="007C27AE">
        <w:t xml:space="preserve"> </w:t>
      </w:r>
      <w:r w:rsidR="00611325">
        <w:t xml:space="preserve">nadzorowanie </w:t>
      </w:r>
      <w:r w:rsidR="008A02C8">
        <w:t>instalacji</w:t>
      </w:r>
      <w:r w:rsidRPr="007C27AE">
        <w:t>.</w:t>
      </w:r>
      <w:r w:rsidR="00611325">
        <w:t xml:space="preserve"> </w:t>
      </w:r>
    </w:p>
    <w:p w14:paraId="4DB20B65" w14:textId="6E04AFB0" w:rsidR="008F3737" w:rsidRPr="00AC02DC" w:rsidRDefault="008F3737" w:rsidP="008F3737">
      <w:pPr>
        <w:pStyle w:val="Akapitzlist"/>
        <w:numPr>
          <w:ilvl w:val="0"/>
          <w:numId w:val="21"/>
        </w:numPr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Pr="0073588A">
        <w:rPr>
          <w:rFonts w:ascii="Times New Roman" w:eastAsiaTheme="minorHAnsi" w:hAnsi="Times New Roman"/>
          <w:color w:val="000000"/>
          <w:sz w:val="24"/>
          <w:szCs w:val="24"/>
        </w:rPr>
        <w:t xml:space="preserve">tosownie </w:t>
      </w:r>
      <w:r w:rsidRPr="003E3D54">
        <w:rPr>
          <w:rFonts w:ascii="Times New Roman" w:hAnsi="Times New Roman"/>
        </w:rPr>
        <w:t xml:space="preserve">do art. 95 ustawy Prawo zamówień publicznych wszystkie osoby które wykonywać będą czynności w zakresie realizacji przedmiotu umowy opisane w SWZ których realizacja polega na wykonaniu pracy w sposób określony w art.22 §1 ustawy z dnia 26 czerwca 1974 r. Kodeks Pracy, są zatrudnione na podstawie umowy o pracę. Wykaz pracowników wykonujących czynności w zakresie realizacji przedmiotu zamówienia stanowi załącznik do umowy. Wykonawca w terminie 10 dni licząc od dnia podpisania umowy będzie zobowiązany do przedstawienia Zamawiającemu dokumentów potwierdzających sposób zatrudnienia osób o których mowa wyżej poprzez przedłożenie oświadczeń w/w zatrudnionych, potwierdzających iż zatrudnieni są oni na podstawie umowy o pracę w rozumieniu przepisów ustawy z dnia 26 czerwca 1974 r. Kodeks Pracy. Wykonawca na każde pisemne żądanie Zamawiającego w terminie 5 dni roboczych przedkładał będzie Zamawiającemu raport stanu i sposobu zatrudnienia osób o których mowa w ust. 2. W przypadku nie przedstawienia w terminach o których mowa wyżej raportu stanu i sposobu zatrudnienia oraz oświadczeń Wykonawca każdorazowo zapłaci Zamawiającemu karę umowną w wysokości </w:t>
      </w:r>
      <w:r w:rsidRPr="003E3D54">
        <w:rPr>
          <w:rFonts w:ascii="Times New Roman" w:hAnsi="Times New Roman"/>
          <w:b/>
        </w:rPr>
        <w:t>1 000 zł</w:t>
      </w:r>
      <w:r w:rsidRPr="003E3D54">
        <w:rPr>
          <w:rFonts w:ascii="Times New Roman" w:hAnsi="Times New Roman"/>
        </w:rPr>
        <w:t xml:space="preserve">. (słownie: tysiąc złotych). W przypadku niezatrudnienia przy realizacji zamówienia liczby osób wymaganej przez Zamawiającego, Wykonawca będzie zobowiązany do zapłacenia kary umownej Zamawiającemu, w wysokości </w:t>
      </w:r>
      <w:r w:rsidRPr="003E3D54">
        <w:rPr>
          <w:rFonts w:ascii="Times New Roman" w:hAnsi="Times New Roman"/>
          <w:b/>
        </w:rPr>
        <w:t>0,02%</w:t>
      </w:r>
      <w:r w:rsidRPr="003E3D54">
        <w:rPr>
          <w:rFonts w:ascii="Times New Roman" w:hAnsi="Times New Roman"/>
        </w:rPr>
        <w:t xml:space="preserve"> całkowitego wynagrodzenia, za każdą niezatrudnioną osobę poniżej liczby wymaganej przez Zamawiającego. W</w:t>
      </w:r>
      <w:r>
        <w:rPr>
          <w:rFonts w:ascii="Times New Roman" w:hAnsi="Times New Roman"/>
        </w:rPr>
        <w:t> </w:t>
      </w:r>
      <w:r w:rsidRPr="003E3D54">
        <w:rPr>
          <w:rFonts w:ascii="Times New Roman" w:hAnsi="Times New Roman"/>
        </w:rPr>
        <w:t>uzasadnionych przypadkach, z przyczyn niezależnych od Wykonawcy, możliwe jest zastąpienie w/w osoby lub osób innymi osobami pod warunkiem że spełnione zostaną wszystkie wymagania co do sposobu zatrudnienia na okres realizacji zamówienia określone przez Wykonawcę w</w:t>
      </w:r>
      <w:r>
        <w:rPr>
          <w:rFonts w:ascii="Times New Roman" w:hAnsi="Times New Roman"/>
        </w:rPr>
        <w:t> </w:t>
      </w:r>
      <w:r w:rsidRPr="003E3D54">
        <w:rPr>
          <w:rFonts w:ascii="Times New Roman" w:hAnsi="Times New Roman"/>
        </w:rPr>
        <w:t>ofercie. Wykonawca wyraża zgodę na potrącanie kar umownych z przysługującego mu wynagrodzenia. Czynności niezbędne do realizacji zamówienia, których dotyczą wymagania zatrudnienia na podstawie stosunku pracy przez Wykonawcę lub podwykonawcę osób wykonujących czynności w trakcie realizacji zamówienia</w:t>
      </w:r>
      <w:r>
        <w:rPr>
          <w:rFonts w:ascii="Times New Roman" w:hAnsi="Times New Roman"/>
        </w:rPr>
        <w:t xml:space="preserve"> – zgodnie z </w:t>
      </w:r>
      <w:r w:rsidR="00AC02DC">
        <w:rPr>
          <w:rFonts w:ascii="Times New Roman" w:hAnsi="Times New Roman"/>
        </w:rPr>
        <w:t>opisem</w:t>
      </w:r>
      <w:r>
        <w:rPr>
          <w:rFonts w:ascii="Times New Roman" w:hAnsi="Times New Roman"/>
        </w:rPr>
        <w:t xml:space="preserve"> przedmiotu zamówienia</w:t>
      </w:r>
      <w:r w:rsidR="00AC02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AC02D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</w:rPr>
        <w:t xml:space="preserve"> do SWZ.</w:t>
      </w:r>
    </w:p>
    <w:p w14:paraId="44D4ED98" w14:textId="2046BE51" w:rsidR="00AC02DC" w:rsidRPr="004F2AC5" w:rsidRDefault="00AC02DC" w:rsidP="008F3737">
      <w:pPr>
        <w:pStyle w:val="Akapitzlist"/>
        <w:numPr>
          <w:ilvl w:val="0"/>
          <w:numId w:val="21"/>
        </w:numPr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Z w/w obowiązku zwolnione są osoby fizyczne oraz prowadzące samodzielnie działalność gospodarczą.</w:t>
      </w:r>
    </w:p>
    <w:p w14:paraId="0D3FFE72" w14:textId="77777777" w:rsidR="008F3737" w:rsidRPr="008F3737" w:rsidRDefault="008F3737" w:rsidP="008F3737">
      <w:pPr>
        <w:jc w:val="both"/>
      </w:pPr>
    </w:p>
    <w:p w14:paraId="12D2F5F9" w14:textId="55005209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143176700"/>
      <w:r w:rsidRPr="000F3325">
        <w:t>ZAMÓWIENIA CZĘŚCIOWE / OFERTA WARIANTOWA</w:t>
      </w:r>
      <w:bookmarkEnd w:id="9"/>
      <w:r w:rsidRPr="000F3325">
        <w:t xml:space="preserve"> </w:t>
      </w:r>
      <w:bookmarkEnd w:id="7"/>
      <w:bookmarkEnd w:id="8"/>
    </w:p>
    <w:p w14:paraId="05825EC2" w14:textId="4515B8D2" w:rsidR="00D87548" w:rsidRDefault="008510BF" w:rsidP="0061505B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611325">
        <w:t xml:space="preserve"> </w:t>
      </w:r>
      <w:r w:rsidRPr="0073588A">
        <w:t>dopuszcza składani</w:t>
      </w:r>
      <w:r w:rsidR="008A02C8">
        <w:t>e</w:t>
      </w:r>
      <w:r w:rsidRPr="0073588A">
        <w:t xml:space="preserve"> ofert częściowych</w:t>
      </w:r>
      <w:r w:rsidR="00611325">
        <w:t xml:space="preserve">. </w:t>
      </w:r>
      <w:r w:rsidR="008A02C8">
        <w:t>Zamawiający podzielił zamówienie na 4 części. Oferenci mogą składać po jednej ofercie na każdą część.</w:t>
      </w:r>
    </w:p>
    <w:p w14:paraId="2AB95BF2" w14:textId="24091FB8" w:rsidR="00AC02DC" w:rsidRPr="008630E2" w:rsidRDefault="00AC02DC" w:rsidP="00AC02DC">
      <w:pPr>
        <w:numPr>
          <w:ilvl w:val="0"/>
          <w:numId w:val="3"/>
        </w:numPr>
        <w:spacing w:line="276" w:lineRule="auto"/>
        <w:ind w:left="426" w:hanging="352"/>
        <w:jc w:val="both"/>
      </w:pPr>
      <w:r>
        <w:t>Zamawiający nie dopuszcza składania ofert wariantowych.</w:t>
      </w:r>
    </w:p>
    <w:p w14:paraId="7579FAB6" w14:textId="77777777" w:rsidR="00D87548" w:rsidRPr="000F3325" w:rsidRDefault="00D87548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3EF025B3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</w:t>
      </w:r>
      <w:r w:rsidR="00E600C5">
        <w:t xml:space="preserve">nie </w:t>
      </w:r>
      <w:r w:rsidR="00F81710">
        <w:t>żąda</w:t>
      </w:r>
      <w:r w:rsidRPr="000F3325">
        <w:t xml:space="preserve">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</w:t>
      </w:r>
    </w:p>
    <w:p w14:paraId="20A18513" w14:textId="160D1160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lastRenderedPageBreak/>
        <w:t>Zamawiający nie przewiduje zwrotu kosztów udziału w postępowaniu z wyjątkiem sytuacji, o</w:t>
      </w:r>
      <w:r w:rsidR="0061505B">
        <w:t> </w:t>
      </w:r>
      <w:r w:rsidRPr="000F3325">
        <w:t xml:space="preserve">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1A8DC52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>ferty, w sytuacji określonej w</w:t>
      </w:r>
      <w:r w:rsidR="0061505B">
        <w:t> </w:t>
      </w:r>
      <w:r w:rsidRPr="000F3325">
        <w:t xml:space="preserve">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6FBE273E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</w:t>
      </w:r>
      <w:r w:rsidR="00FB2865">
        <w:t xml:space="preserve"> nie</w:t>
      </w:r>
      <w:r w:rsidRPr="000F3325">
        <w:t xml:space="preserve">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61505B">
      <w:pPr>
        <w:numPr>
          <w:ilvl w:val="1"/>
          <w:numId w:val="3"/>
        </w:numPr>
        <w:spacing w:line="276" w:lineRule="auto"/>
        <w:ind w:left="993" w:hanging="567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61505B">
      <w:pPr>
        <w:numPr>
          <w:ilvl w:val="1"/>
          <w:numId w:val="3"/>
        </w:numPr>
        <w:spacing w:line="276" w:lineRule="auto"/>
        <w:ind w:left="993" w:hanging="567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7B04E2">
      <w:pPr>
        <w:numPr>
          <w:ilvl w:val="0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352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0" w:name="_Toc321297758"/>
      <w:bookmarkStart w:id="11" w:name="_Toc360626580"/>
      <w:bookmarkStart w:id="12" w:name="_Toc143176701"/>
      <w:r w:rsidRPr="000F3325">
        <w:t>TERMIN WYKONANIA ZAMÓWIENIA</w:t>
      </w:r>
      <w:bookmarkEnd w:id="10"/>
      <w:bookmarkEnd w:id="11"/>
      <w:bookmarkEnd w:id="12"/>
    </w:p>
    <w:p w14:paraId="5080C9BD" w14:textId="1CFAE8A3" w:rsidR="00434B8B" w:rsidRPr="000F3325" w:rsidRDefault="00E051E1" w:rsidP="0061505B">
      <w:pPr>
        <w:numPr>
          <w:ilvl w:val="0"/>
          <w:numId w:val="7"/>
        </w:numPr>
        <w:spacing w:before="120" w:line="276" w:lineRule="auto"/>
        <w:ind w:left="284" w:hanging="284"/>
        <w:jc w:val="both"/>
        <w:rPr>
          <w:b/>
        </w:rPr>
      </w:pPr>
      <w:bookmarkStart w:id="13" w:name="_Toc321297759"/>
      <w:r w:rsidRPr="000F3325">
        <w:t>Termin realizacji przedmiotu zamówienia wynosi</w:t>
      </w:r>
      <w:r w:rsidR="0090140C">
        <w:t>:</w:t>
      </w:r>
      <w:r w:rsidR="00A948BF">
        <w:t xml:space="preserve"> </w:t>
      </w:r>
      <w:r w:rsidR="008A02C8">
        <w:rPr>
          <w:b/>
        </w:rPr>
        <w:t>7</w:t>
      </w:r>
      <w:r w:rsidR="00247360">
        <w:rPr>
          <w:b/>
        </w:rPr>
        <w:t>0</w:t>
      </w:r>
      <w:r w:rsidR="0090140C" w:rsidRPr="0090140C">
        <w:rPr>
          <w:b/>
        </w:rPr>
        <w:t xml:space="preserve"> </w:t>
      </w:r>
      <w:r w:rsidR="00F81710">
        <w:rPr>
          <w:b/>
        </w:rPr>
        <w:t>dni</w:t>
      </w:r>
      <w:r w:rsidR="00247360">
        <w:rPr>
          <w:b/>
        </w:rPr>
        <w:t>.</w:t>
      </w:r>
    </w:p>
    <w:p w14:paraId="7016457F" w14:textId="2A40F9EE" w:rsidR="0023394E" w:rsidRPr="000F3325" w:rsidRDefault="00932114" w:rsidP="007B04E2">
      <w:pPr>
        <w:numPr>
          <w:ilvl w:val="0"/>
          <w:numId w:val="7"/>
        </w:numPr>
        <w:spacing w:after="120" w:line="276" w:lineRule="auto"/>
        <w:ind w:left="284" w:hanging="284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F81710">
        <w:t xml:space="preserve">stanowiącym </w:t>
      </w:r>
      <w:r w:rsidR="00F81710" w:rsidRPr="00F81710">
        <w:rPr>
          <w:i/>
        </w:rPr>
        <w:t>z</w:t>
      </w:r>
      <w:r w:rsidR="00CC2B08" w:rsidRPr="00F81710">
        <w:rPr>
          <w:i/>
        </w:rPr>
        <w:t xml:space="preserve">ałącznik nr </w:t>
      </w:r>
      <w:r w:rsidR="00685E0E" w:rsidRPr="00F81710">
        <w:rPr>
          <w:i/>
        </w:rPr>
        <w:t>2</w:t>
      </w:r>
      <w:r w:rsidR="005E5ACA" w:rsidRPr="00F81710">
        <w:rPr>
          <w:i/>
        </w:rPr>
        <w:t xml:space="preserve"> do S</w:t>
      </w:r>
      <w:r w:rsidR="00CC2B08" w:rsidRPr="00F81710">
        <w:rPr>
          <w:i/>
        </w:rPr>
        <w:t>WZ.</w:t>
      </w:r>
    </w:p>
    <w:p w14:paraId="217502DD" w14:textId="079A96BF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4" w:name="_Toc360626581"/>
      <w:bookmarkStart w:id="15" w:name="_Toc143176702"/>
      <w:r w:rsidRPr="000F3325">
        <w:t>WARUNKI UDZIAŁU W POSTĘPOWANIU</w:t>
      </w:r>
      <w:bookmarkEnd w:id="14"/>
      <w:bookmarkEnd w:id="15"/>
    </w:p>
    <w:p w14:paraId="00869B38" w14:textId="597195D3" w:rsidR="0023394E" w:rsidRPr="000F3325" w:rsidRDefault="0023394E" w:rsidP="0061505B">
      <w:pPr>
        <w:pStyle w:val="Teksttreci0"/>
        <w:numPr>
          <w:ilvl w:val="0"/>
          <w:numId w:val="14"/>
        </w:numPr>
        <w:shd w:val="clear" w:color="auto" w:fill="auto"/>
        <w:spacing w:before="120" w:line="276" w:lineRule="auto"/>
        <w:ind w:left="425" w:right="23" w:hanging="425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14:paraId="41ED3B05" w14:textId="77777777" w:rsidR="00EF652B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0"/>
    </w:p>
    <w:p w14:paraId="2161D4C9" w14:textId="77777777" w:rsidR="00EF652B" w:rsidRPr="000F3325" w:rsidRDefault="0023394E" w:rsidP="00D34B1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1D4D3A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D34B1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FB34294" w14:textId="77777777" w:rsidR="00487627" w:rsidRPr="000F3325" w:rsidRDefault="00487627" w:rsidP="001D4D3A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50BA9BE" w14:textId="77777777" w:rsidR="00EF652B" w:rsidRPr="000F3325" w:rsidRDefault="0023394E" w:rsidP="00D34B1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4843A4FE" w14:textId="661D81DB" w:rsidR="00EF652B" w:rsidRPr="000F3325" w:rsidRDefault="0023394E" w:rsidP="001D4D3A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E93E3B9" w14:textId="1C24BBC1" w:rsidR="0023394E" w:rsidRPr="008A02C8" w:rsidRDefault="0023394E" w:rsidP="00D34B1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left="851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539C50E4" w14:textId="77777777" w:rsidR="008A02C8" w:rsidRDefault="008A02C8" w:rsidP="008A02C8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81CC3" w14:textId="33D427D4" w:rsidR="008A02C8" w:rsidRPr="00247360" w:rsidRDefault="008A02C8" w:rsidP="008A02C8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Dla części 1</w:t>
      </w:r>
    </w:p>
    <w:p w14:paraId="57DB0D79" w14:textId="77777777" w:rsidR="00247360" w:rsidRPr="00247360" w:rsidRDefault="00247360" w:rsidP="004E7D80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284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spełni warunek jeżeli wykaże, że dysponuje lub będzie dysponować </w:t>
      </w:r>
      <w:r>
        <w:rPr>
          <w:rFonts w:ascii="Times New Roman" w:hAnsi="Times New Roman"/>
          <w:bCs/>
          <w:sz w:val="24"/>
          <w:szCs w:val="24"/>
        </w:rPr>
        <w:t>osobą/</w:t>
      </w:r>
      <w:r w:rsidRPr="00704F42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ami</w:t>
      </w:r>
      <w:r w:rsidRPr="00704F42">
        <w:rPr>
          <w:rFonts w:ascii="Times New Roman" w:hAnsi="Times New Roman"/>
          <w:bCs/>
          <w:sz w:val="24"/>
          <w:szCs w:val="24"/>
        </w:rPr>
        <w:t>, któr</w:t>
      </w:r>
      <w:r>
        <w:rPr>
          <w:rFonts w:ascii="Times New Roman" w:hAnsi="Times New Roman"/>
          <w:bCs/>
          <w:sz w:val="24"/>
          <w:szCs w:val="24"/>
        </w:rPr>
        <w:t>a/-e</w:t>
      </w:r>
      <w:r w:rsidRPr="00704F42">
        <w:rPr>
          <w:rFonts w:ascii="Times New Roman" w:hAnsi="Times New Roman"/>
          <w:bCs/>
          <w:sz w:val="24"/>
          <w:szCs w:val="24"/>
        </w:rPr>
        <w:t xml:space="preserve"> będ</w:t>
      </w:r>
      <w:r>
        <w:rPr>
          <w:rFonts w:ascii="Times New Roman" w:hAnsi="Times New Roman"/>
          <w:bCs/>
          <w:sz w:val="24"/>
          <w:szCs w:val="24"/>
        </w:rPr>
        <w:t>zie/-</w:t>
      </w:r>
      <w:proofErr w:type="spellStart"/>
      <w:r>
        <w:rPr>
          <w:rFonts w:ascii="Times New Roman" w:hAnsi="Times New Roman"/>
          <w:bCs/>
          <w:sz w:val="24"/>
          <w:szCs w:val="24"/>
        </w:rPr>
        <w:t>dą</w:t>
      </w:r>
      <w:proofErr w:type="spellEnd"/>
      <w:r w:rsidRPr="00704F42">
        <w:rPr>
          <w:rFonts w:ascii="Times New Roman" w:hAnsi="Times New Roman"/>
          <w:bCs/>
          <w:sz w:val="24"/>
          <w:szCs w:val="24"/>
        </w:rPr>
        <w:t xml:space="preserve"> brał</w:t>
      </w:r>
      <w:r>
        <w:rPr>
          <w:rFonts w:ascii="Times New Roman" w:hAnsi="Times New Roman"/>
          <w:bCs/>
          <w:sz w:val="24"/>
          <w:szCs w:val="24"/>
        </w:rPr>
        <w:t>a/-y</w:t>
      </w:r>
      <w:r w:rsidRPr="00704F42">
        <w:rPr>
          <w:rFonts w:ascii="Times New Roman" w:hAnsi="Times New Roman"/>
          <w:bCs/>
          <w:sz w:val="24"/>
          <w:szCs w:val="24"/>
        </w:rPr>
        <w:t xml:space="preserve"> udział w realizacji zamówienia</w:t>
      </w:r>
      <w:r>
        <w:rPr>
          <w:rFonts w:ascii="Times New Roman" w:hAnsi="Times New Roman"/>
          <w:bCs/>
          <w:sz w:val="24"/>
          <w:szCs w:val="24"/>
        </w:rPr>
        <w:t xml:space="preserve"> jako:</w:t>
      </w:r>
    </w:p>
    <w:p w14:paraId="2DF5E8EB" w14:textId="77777777" w:rsidR="008A02C8" w:rsidRPr="008A02C8" w:rsidRDefault="008A02C8" w:rsidP="004E7D80">
      <w:pPr>
        <w:pStyle w:val="Akapitzlist"/>
        <w:numPr>
          <w:ilvl w:val="1"/>
          <w:numId w:val="28"/>
        </w:numPr>
        <w:suppressAutoHyphens/>
        <w:spacing w:before="40" w:after="40" w:line="240" w:lineRule="auto"/>
        <w:ind w:left="567" w:hanging="283"/>
        <w:jc w:val="both"/>
        <w:rPr>
          <w:rFonts w:ascii="Times New Roman" w:hAnsi="Times New Roman"/>
          <w:b/>
          <w:sz w:val="24"/>
        </w:rPr>
      </w:pPr>
      <w:r w:rsidRPr="008A02C8">
        <w:rPr>
          <w:rFonts w:ascii="Times New Roman" w:hAnsi="Times New Roman"/>
          <w:b/>
          <w:sz w:val="24"/>
        </w:rPr>
        <w:t>osobą lub osobami posiadającymi uprawnienia budowlane do kierowania robotami budowlanymi  w specjalności konstrukcyjno-budowlanej bez ograniczeń , która posiada uprawnienia budowlane określone przepisami Prawa budowlanego oraz która przez co najmniej 18 miesięcy brała udział w robotach budowlanych prowadzonych przy zabytkach nieruchomych wpisanych do rejestru lub inwentarza muzeum będącego instytucją kultury (art. 37c ustawy z dnia 23 lipca 2003 r. o ochronie zabytków i opiece nad zabytkami) .</w:t>
      </w:r>
    </w:p>
    <w:p w14:paraId="4DF55B9B" w14:textId="77777777" w:rsidR="008A02C8" w:rsidRDefault="008A02C8" w:rsidP="008A02C8">
      <w:pPr>
        <w:pStyle w:val="Akapitzlist"/>
        <w:tabs>
          <w:tab w:val="left" w:pos="426"/>
        </w:tabs>
        <w:suppressAutoHyphens/>
        <w:spacing w:before="40" w:after="40"/>
        <w:ind w:left="360"/>
        <w:jc w:val="both"/>
      </w:pPr>
    </w:p>
    <w:p w14:paraId="58C83A26" w14:textId="2B38B714" w:rsidR="008A02C8" w:rsidRPr="008A02C8" w:rsidRDefault="00D6464E" w:rsidP="008A02C8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Wymagane doświadczenie zawodowe</w:t>
      </w:r>
      <w:r w:rsidR="008A02C8" w:rsidRPr="008A02C8">
        <w:rPr>
          <w:rFonts w:ascii="Times New Roman" w:hAnsi="Times New Roman"/>
          <w:sz w:val="24"/>
        </w:rPr>
        <w:t>: wykonanie w okresie ostatnich trzech lat przed upływem terminu składania ofert jednej  usługi , której  przedmiotem było  nadzorowanie (Inspektor Koordynator, Główny Inspektor Nadzoru,  Inżynier Rezydent, Inżynier Kontraktu) ro</w:t>
      </w:r>
      <w:r>
        <w:rPr>
          <w:rFonts w:ascii="Times New Roman" w:hAnsi="Times New Roman"/>
          <w:sz w:val="24"/>
        </w:rPr>
        <w:t>bót budowlanych polegających na</w:t>
      </w:r>
      <w:r w:rsidR="008A02C8" w:rsidRPr="008A02C8">
        <w:rPr>
          <w:rFonts w:ascii="Times New Roman" w:hAnsi="Times New Roman"/>
          <w:sz w:val="24"/>
        </w:rPr>
        <w:t xml:space="preserve">: budowie, przebudowie, remoncie obiektów kubaturowych </w:t>
      </w:r>
      <w:r w:rsidR="008A02C8" w:rsidRPr="008A02C8">
        <w:rPr>
          <w:rFonts w:ascii="Times New Roman" w:hAnsi="Times New Roman"/>
          <w:b/>
          <w:sz w:val="24"/>
        </w:rPr>
        <w:t xml:space="preserve">Osoba ta pełnić będzie funkcję koordynatora.  </w:t>
      </w:r>
    </w:p>
    <w:p w14:paraId="146BB2C7" w14:textId="77777777" w:rsidR="008A02C8" w:rsidRPr="00A77332" w:rsidRDefault="008A02C8" w:rsidP="008A02C8">
      <w:pPr>
        <w:pStyle w:val="Akapitzlist"/>
        <w:tabs>
          <w:tab w:val="left" w:pos="426"/>
        </w:tabs>
        <w:suppressAutoHyphens/>
        <w:spacing w:before="40" w:after="40"/>
        <w:ind w:left="360"/>
        <w:jc w:val="both"/>
      </w:pPr>
    </w:p>
    <w:p w14:paraId="02B63026" w14:textId="14AED363" w:rsidR="008A02C8" w:rsidRDefault="00D6464E" w:rsidP="004E7D80">
      <w:pPr>
        <w:pStyle w:val="Akapitzlist"/>
        <w:numPr>
          <w:ilvl w:val="1"/>
          <w:numId w:val="28"/>
        </w:numPr>
        <w:suppressAutoHyphens/>
        <w:spacing w:before="40" w:after="40" w:line="240" w:lineRule="auto"/>
        <w:ind w:left="567" w:hanging="28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 w:rsidR="008A02C8" w:rsidRPr="00D6464E">
        <w:rPr>
          <w:rFonts w:ascii="Times New Roman" w:hAnsi="Times New Roman"/>
          <w:b/>
          <w:sz w:val="24"/>
        </w:rPr>
        <w:t>sobą lub osobami posiadającymi uprawnienia budowlane  do kierowania robotami budowlanymi w specjalności instalacyjnej w zakresie sieci, instalacji i urządzeń elektrycznych i elektroenergetycznych.</w:t>
      </w:r>
    </w:p>
    <w:p w14:paraId="5A69D2A1" w14:textId="77777777" w:rsidR="00D6464E" w:rsidRPr="00D6464E" w:rsidRDefault="00D6464E" w:rsidP="00D6464E">
      <w:pPr>
        <w:pStyle w:val="Akapitzlist"/>
        <w:suppressAutoHyphens/>
        <w:spacing w:before="40" w:after="4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14:paraId="2261C998" w14:textId="178861B0" w:rsidR="008A02C8" w:rsidRPr="00D6464E" w:rsidRDefault="008A02C8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</w:rPr>
      </w:pPr>
      <w:r w:rsidRPr="00D6464E">
        <w:rPr>
          <w:rFonts w:ascii="Times New Roman" w:hAnsi="Times New Roman"/>
          <w:sz w:val="24"/>
        </w:rPr>
        <w:t>Zamawiający wymaga, aby osoba ta wykazała, że w okresie ostatnich trzech lat przed upływem terminu składania ofert, wykonała  co najmniej jedną usługę, której przedmiotem było nadzorowanie  lub kierowanie (nadzór inwestorski/inżyniera kontraktu/inwestor zastępczy/kierownik budowy/kierownik robót) robotami budowlanymi polegającymi na budowie instalacji fotowoltaicznych</w:t>
      </w:r>
      <w:r w:rsidR="00D6464E">
        <w:rPr>
          <w:rFonts w:ascii="Times New Roman" w:hAnsi="Times New Roman"/>
          <w:sz w:val="24"/>
        </w:rPr>
        <w:t>.</w:t>
      </w:r>
      <w:r w:rsidRPr="00D6464E">
        <w:rPr>
          <w:rFonts w:ascii="Times New Roman" w:hAnsi="Times New Roman"/>
          <w:sz w:val="24"/>
        </w:rPr>
        <w:t xml:space="preserve"> </w:t>
      </w:r>
    </w:p>
    <w:p w14:paraId="1C7F9102" w14:textId="77777777" w:rsidR="008A02C8" w:rsidRPr="00D6464E" w:rsidRDefault="008A02C8" w:rsidP="008A02C8">
      <w:pPr>
        <w:pStyle w:val="Akapitzlist"/>
        <w:tabs>
          <w:tab w:val="left" w:pos="426"/>
        </w:tabs>
        <w:suppressAutoHyphens/>
        <w:spacing w:before="40" w:after="40"/>
        <w:jc w:val="both"/>
        <w:rPr>
          <w:rFonts w:ascii="Times New Roman" w:hAnsi="Times New Roman"/>
          <w:sz w:val="24"/>
        </w:rPr>
      </w:pPr>
      <w:r w:rsidRPr="00D6464E">
        <w:rPr>
          <w:rFonts w:ascii="Times New Roman" w:hAnsi="Times New Roman"/>
          <w:sz w:val="24"/>
        </w:rPr>
        <w:t xml:space="preserve"> </w:t>
      </w:r>
    </w:p>
    <w:p w14:paraId="64EABA76" w14:textId="731A2A15" w:rsidR="008A02C8" w:rsidRDefault="00D6464E" w:rsidP="004E7D80">
      <w:pPr>
        <w:pStyle w:val="Akapitzlist"/>
        <w:numPr>
          <w:ilvl w:val="1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</w:t>
      </w:r>
      <w:r w:rsidR="008A02C8" w:rsidRPr="00D6464E">
        <w:rPr>
          <w:rFonts w:ascii="Times New Roman" w:hAnsi="Times New Roman"/>
          <w:b/>
          <w:sz w:val="24"/>
        </w:rPr>
        <w:t>sobą lub osobami, posiadającymi uprawnienia budowlane do kierowania robotami w</w:t>
      </w:r>
      <w:r>
        <w:rPr>
          <w:rFonts w:ascii="Times New Roman" w:hAnsi="Times New Roman"/>
          <w:b/>
          <w:sz w:val="24"/>
        </w:rPr>
        <w:t> </w:t>
      </w:r>
      <w:r w:rsidR="008A02C8" w:rsidRPr="00D6464E">
        <w:rPr>
          <w:rFonts w:ascii="Times New Roman" w:hAnsi="Times New Roman"/>
          <w:b/>
          <w:sz w:val="24"/>
        </w:rPr>
        <w:t>specjalności instalacyjnej w zakresie sieci, instalacji i urządzeń cieplnych, wentylacyjnych, gazowych, wodociągowych i kanalizacyjnych.</w:t>
      </w:r>
      <w:r>
        <w:rPr>
          <w:rFonts w:ascii="Times New Roman" w:hAnsi="Times New Roman"/>
          <w:sz w:val="24"/>
        </w:rPr>
        <w:t xml:space="preserve"> </w:t>
      </w:r>
    </w:p>
    <w:p w14:paraId="4B180239" w14:textId="77777777" w:rsidR="00D6464E" w:rsidRDefault="00D6464E" w:rsidP="00D6464E">
      <w:pPr>
        <w:jc w:val="both"/>
      </w:pPr>
    </w:p>
    <w:p w14:paraId="0BBD03AA" w14:textId="15384B63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</w:rPr>
      </w:pPr>
      <w:r w:rsidRPr="00D6464E">
        <w:rPr>
          <w:rFonts w:ascii="Times New Roman" w:hAnsi="Times New Roman"/>
          <w:sz w:val="24"/>
        </w:rPr>
        <w:t>Przez uprawnienia budowlane należy rozumieć: uprawnienia budowlane, o których mowa w</w:t>
      </w:r>
      <w:r>
        <w:rPr>
          <w:rFonts w:ascii="Times New Roman" w:hAnsi="Times New Roman"/>
          <w:sz w:val="24"/>
        </w:rPr>
        <w:t> </w:t>
      </w:r>
      <w:r w:rsidRPr="00D6464E">
        <w:rPr>
          <w:rFonts w:ascii="Times New Roman" w:hAnsi="Times New Roman"/>
          <w:sz w:val="24"/>
        </w:rPr>
        <w:t>ustawie z dnia 7 lipca 1994 r. Prawo budowlane (Dz.U. z 2016 poz. 290 ze zm.) lub odpowiadające im uprawnienia budowlane wydane na podstawie uprzednio obowiązujących przepisów prawa lub uznane przez właściwy organ, zgodnie z ustawą z dnia 22 grudnia 2015 r. o zasadach uznawania kwalifikacji zawodowych nabytych w państwach członkowskich Unii Europejskiej (Dz.U.2016.65).</w:t>
      </w:r>
    </w:p>
    <w:p w14:paraId="6D425098" w14:textId="77777777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</w:rPr>
      </w:pPr>
    </w:p>
    <w:p w14:paraId="241ACE22" w14:textId="77777777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</w:rPr>
      </w:pPr>
      <w:r w:rsidRPr="00D6464E">
        <w:rPr>
          <w:rFonts w:ascii="Times New Roman" w:hAnsi="Times New Roman"/>
          <w:sz w:val="24"/>
        </w:rPr>
        <w:t xml:space="preserve">Osoby pełniące samodzielne funkcje techniczne określone przepisami prawa budowlanego muszą być członkami właściwej izby samorządu zawodowego. </w:t>
      </w:r>
    </w:p>
    <w:p w14:paraId="3362AC05" w14:textId="77777777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</w:rPr>
      </w:pPr>
    </w:p>
    <w:p w14:paraId="6B6E0219" w14:textId="545D56D7" w:rsidR="00D6464E" w:rsidRDefault="00D6464E" w:rsidP="00D6464E">
      <w:pPr>
        <w:pStyle w:val="Akapitzlist"/>
        <w:suppressAutoHyphens/>
        <w:spacing w:after="0"/>
        <w:ind w:left="567"/>
        <w:contextualSpacing w:val="0"/>
        <w:jc w:val="both"/>
      </w:pPr>
      <w:r w:rsidRPr="00D6464E">
        <w:rPr>
          <w:rFonts w:ascii="Times New Roman" w:hAnsi="Times New Roman"/>
          <w:sz w:val="24"/>
        </w:rPr>
        <w:t>Dopuszcza się łączenie kilku funkcji przez jedną osobę w przypadku posiadania kilku rodzajów uprawnień lub kwalifikacji</w:t>
      </w:r>
      <w:r>
        <w:rPr>
          <w:rFonts w:ascii="Times New Roman" w:hAnsi="Times New Roman"/>
          <w:sz w:val="24"/>
        </w:rPr>
        <w:t>.</w:t>
      </w:r>
      <w:r w:rsidRPr="00D6464E">
        <w:rPr>
          <w:rFonts w:ascii="Times New Roman" w:hAnsi="Times New Roman"/>
          <w:sz w:val="24"/>
        </w:rPr>
        <w:t xml:space="preserve"> </w:t>
      </w:r>
    </w:p>
    <w:p w14:paraId="7C24CBBD" w14:textId="77777777" w:rsidR="00D6464E" w:rsidRDefault="00D6464E" w:rsidP="00D6464E">
      <w:pPr>
        <w:jc w:val="both"/>
        <w:rPr>
          <w:rFonts w:eastAsia="Calibri"/>
          <w:szCs w:val="22"/>
          <w:lang w:eastAsia="en-US"/>
        </w:rPr>
      </w:pPr>
    </w:p>
    <w:p w14:paraId="15A2E53C" w14:textId="455507AE" w:rsidR="00D6464E" w:rsidRPr="00247360" w:rsidRDefault="00D6464E" w:rsidP="00D6464E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części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D32ADAF" w14:textId="77777777" w:rsidR="00D6464E" w:rsidRPr="00D6464E" w:rsidRDefault="00D6464E" w:rsidP="004E7D80">
      <w:pPr>
        <w:pStyle w:val="Teksttreci0"/>
        <w:numPr>
          <w:ilvl w:val="0"/>
          <w:numId w:val="35"/>
        </w:numPr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spełni warunek jeżeli wykaże, że dysponuje lub będzie dysponować </w:t>
      </w:r>
      <w:r>
        <w:rPr>
          <w:rFonts w:ascii="Times New Roman" w:hAnsi="Times New Roman"/>
          <w:bCs/>
          <w:sz w:val="24"/>
          <w:szCs w:val="24"/>
        </w:rPr>
        <w:t>osobą/</w:t>
      </w:r>
      <w:r w:rsidRPr="00704F42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ami</w:t>
      </w:r>
      <w:r w:rsidRPr="00704F42">
        <w:rPr>
          <w:rFonts w:ascii="Times New Roman" w:hAnsi="Times New Roman"/>
          <w:bCs/>
          <w:sz w:val="24"/>
          <w:szCs w:val="24"/>
        </w:rPr>
        <w:t>, któr</w:t>
      </w:r>
      <w:r>
        <w:rPr>
          <w:rFonts w:ascii="Times New Roman" w:hAnsi="Times New Roman"/>
          <w:bCs/>
          <w:sz w:val="24"/>
          <w:szCs w:val="24"/>
        </w:rPr>
        <w:t>a/-e</w:t>
      </w:r>
      <w:r w:rsidRPr="00704F42">
        <w:rPr>
          <w:rFonts w:ascii="Times New Roman" w:hAnsi="Times New Roman"/>
          <w:bCs/>
          <w:sz w:val="24"/>
          <w:szCs w:val="24"/>
        </w:rPr>
        <w:t xml:space="preserve"> będ</w:t>
      </w:r>
      <w:r>
        <w:rPr>
          <w:rFonts w:ascii="Times New Roman" w:hAnsi="Times New Roman"/>
          <w:bCs/>
          <w:sz w:val="24"/>
          <w:szCs w:val="24"/>
        </w:rPr>
        <w:t>zie/-</w:t>
      </w:r>
      <w:proofErr w:type="spellStart"/>
      <w:r>
        <w:rPr>
          <w:rFonts w:ascii="Times New Roman" w:hAnsi="Times New Roman"/>
          <w:bCs/>
          <w:sz w:val="24"/>
          <w:szCs w:val="24"/>
        </w:rPr>
        <w:t>dą</w:t>
      </w:r>
      <w:proofErr w:type="spellEnd"/>
      <w:r w:rsidRPr="00704F42">
        <w:rPr>
          <w:rFonts w:ascii="Times New Roman" w:hAnsi="Times New Roman"/>
          <w:bCs/>
          <w:sz w:val="24"/>
          <w:szCs w:val="24"/>
        </w:rPr>
        <w:t xml:space="preserve"> brał</w:t>
      </w:r>
      <w:r>
        <w:rPr>
          <w:rFonts w:ascii="Times New Roman" w:hAnsi="Times New Roman"/>
          <w:bCs/>
          <w:sz w:val="24"/>
          <w:szCs w:val="24"/>
        </w:rPr>
        <w:t>a/-y</w:t>
      </w:r>
      <w:r w:rsidRPr="00704F42">
        <w:rPr>
          <w:rFonts w:ascii="Times New Roman" w:hAnsi="Times New Roman"/>
          <w:bCs/>
          <w:sz w:val="24"/>
          <w:szCs w:val="24"/>
        </w:rPr>
        <w:t xml:space="preserve"> udział w realizacji zamówienia</w:t>
      </w:r>
      <w:r>
        <w:rPr>
          <w:rFonts w:ascii="Times New Roman" w:hAnsi="Times New Roman"/>
          <w:bCs/>
          <w:sz w:val="24"/>
          <w:szCs w:val="24"/>
        </w:rPr>
        <w:t xml:space="preserve"> jako:</w:t>
      </w:r>
    </w:p>
    <w:p w14:paraId="3C2782EC" w14:textId="77777777" w:rsidR="00D6464E" w:rsidRPr="00D6464E" w:rsidRDefault="00D6464E" w:rsidP="004E7D80">
      <w:pPr>
        <w:pStyle w:val="Akapitzlist"/>
        <w:numPr>
          <w:ilvl w:val="1"/>
          <w:numId w:val="35"/>
        </w:numPr>
        <w:suppressAutoHyphens/>
        <w:spacing w:before="40" w:after="4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lastRenderedPageBreak/>
        <w:t>osobą lub osobami posiadającymi uprawnienia budowlane do kierowania robotami budowlanymi  w specjalności konstrukcyjno-budowlanej bez ograniczeń , która posiada uprawnienia budowlane określone przepisami Prawa budowlanego oraz która przez co najmniej 18 miesięcy brała udział w robotach budowlanych prowadzonych przy zabytkach nieruchomych wpisanych do rejestru lub inwentarza muzeum będącego instytucją kultury (art. 37c ustawy z dnia 23 lipca 2003 r. o ochronie zabytków i opiece nad zabytkami) .</w:t>
      </w:r>
    </w:p>
    <w:p w14:paraId="52D67D1D" w14:textId="77777777" w:rsidR="00D6464E" w:rsidRPr="00D6464E" w:rsidRDefault="00D6464E" w:rsidP="00D6464E">
      <w:pPr>
        <w:pStyle w:val="Akapitzlist"/>
        <w:tabs>
          <w:tab w:val="left" w:pos="426"/>
        </w:tabs>
        <w:suppressAutoHyphens/>
        <w:spacing w:before="40" w:after="40"/>
        <w:ind w:left="360"/>
        <w:jc w:val="both"/>
        <w:rPr>
          <w:rFonts w:ascii="Times New Roman" w:hAnsi="Times New Roman"/>
          <w:sz w:val="24"/>
          <w:szCs w:val="24"/>
        </w:rPr>
      </w:pPr>
    </w:p>
    <w:p w14:paraId="098A9229" w14:textId="77777777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6464E">
        <w:rPr>
          <w:rFonts w:ascii="Times New Roman" w:hAnsi="Times New Roman"/>
          <w:sz w:val="24"/>
          <w:szCs w:val="24"/>
        </w:rPr>
        <w:t xml:space="preserve">Wymagane doświadczenie zawodowe : wykonanie w okresie ostatnich trzech lat przed upływem terminu składania ofert jednej  usługi , której  przedmiotem było  nadzorowanie (Inspektor Koordynator, Główny Inspektor Nadzoru,  Inżynier Rezydent, Inżynier Kontraktu) robót budowlanych polegających na : budowie, przebudowie, remoncie obiektów kubaturowych </w:t>
      </w:r>
      <w:r w:rsidRPr="00D6464E">
        <w:rPr>
          <w:rFonts w:ascii="Times New Roman" w:hAnsi="Times New Roman"/>
          <w:b/>
          <w:sz w:val="24"/>
          <w:szCs w:val="24"/>
        </w:rPr>
        <w:t xml:space="preserve">Osoba ta pełnić będzie funkcję koordynatora.  </w:t>
      </w:r>
    </w:p>
    <w:p w14:paraId="2415F375" w14:textId="77777777" w:rsidR="00D6464E" w:rsidRPr="00D6464E" w:rsidRDefault="00D6464E" w:rsidP="00D6464E">
      <w:pPr>
        <w:pStyle w:val="Akapitzlist"/>
        <w:tabs>
          <w:tab w:val="left" w:pos="426"/>
        </w:tabs>
        <w:suppressAutoHyphens/>
        <w:spacing w:before="40" w:after="40"/>
        <w:ind w:left="360"/>
        <w:jc w:val="both"/>
        <w:rPr>
          <w:rFonts w:ascii="Times New Roman" w:hAnsi="Times New Roman"/>
          <w:sz w:val="24"/>
          <w:szCs w:val="24"/>
        </w:rPr>
      </w:pPr>
    </w:p>
    <w:p w14:paraId="79298AB2" w14:textId="77777777" w:rsidR="00D6464E" w:rsidRPr="00D6464E" w:rsidRDefault="00D6464E" w:rsidP="004E7D80">
      <w:pPr>
        <w:pStyle w:val="Akapitzlist"/>
        <w:numPr>
          <w:ilvl w:val="1"/>
          <w:numId w:val="35"/>
        </w:numPr>
        <w:suppressAutoHyphens/>
        <w:spacing w:before="40" w:after="40" w:line="240" w:lineRule="auto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t>Osobą lub osobami posiadającymi uprawnienia budowlane  do kierowania robotami budowlanymi w specjalności instalacyjnej w zakresie sieci, instalacji i urządzeń elektrycznych i elektroenergetycznych.</w:t>
      </w:r>
    </w:p>
    <w:p w14:paraId="49BABB89" w14:textId="77777777" w:rsidR="00D6464E" w:rsidRPr="00D6464E" w:rsidRDefault="00D6464E" w:rsidP="00D6464E">
      <w:pPr>
        <w:pStyle w:val="Akapitzlist"/>
        <w:suppressAutoHyphens/>
        <w:spacing w:before="40" w:after="40"/>
        <w:ind w:left="567" w:hanging="284"/>
        <w:jc w:val="both"/>
        <w:rPr>
          <w:rFonts w:ascii="Times New Roman" w:hAnsi="Times New Roman"/>
          <w:sz w:val="24"/>
          <w:szCs w:val="24"/>
        </w:rPr>
      </w:pPr>
    </w:p>
    <w:p w14:paraId="7CB31EE5" w14:textId="4100F590" w:rsidR="00D6464E" w:rsidRPr="00D6464E" w:rsidRDefault="00D6464E" w:rsidP="004E7D80">
      <w:pPr>
        <w:pStyle w:val="Akapitzlist"/>
        <w:numPr>
          <w:ilvl w:val="1"/>
          <w:numId w:val="35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t>Osobą lub osobami, posiadającymi uprawnienia budowlane do kierowania robotami w</w:t>
      </w:r>
      <w:r>
        <w:rPr>
          <w:rFonts w:ascii="Times New Roman" w:hAnsi="Times New Roman"/>
          <w:b/>
          <w:sz w:val="24"/>
          <w:szCs w:val="24"/>
        </w:rPr>
        <w:t> </w:t>
      </w:r>
      <w:r w:rsidRPr="00D6464E">
        <w:rPr>
          <w:rFonts w:ascii="Times New Roman" w:hAnsi="Times New Roman"/>
          <w:b/>
          <w:sz w:val="24"/>
          <w:szCs w:val="24"/>
        </w:rPr>
        <w:t>specjalności instalacyjnej w zakresie sieci, instalacji i urządzeń cieplnych, wentylacyjnych, gazowych, wodociągowych i kanalizacyjnych.</w:t>
      </w:r>
      <w:r w:rsidRPr="00D6464E">
        <w:rPr>
          <w:rFonts w:ascii="Times New Roman" w:hAnsi="Times New Roman"/>
          <w:sz w:val="24"/>
          <w:szCs w:val="24"/>
        </w:rPr>
        <w:t xml:space="preserve">  </w:t>
      </w:r>
    </w:p>
    <w:p w14:paraId="24F8ED44" w14:textId="77777777" w:rsidR="00D6464E" w:rsidRPr="00D6464E" w:rsidRDefault="00D6464E" w:rsidP="00D6464E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EE90742" w14:textId="77777777" w:rsidR="00D6464E" w:rsidRPr="00D6464E" w:rsidRDefault="00D6464E" w:rsidP="00D6464E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  <w:r w:rsidRPr="00D6464E">
        <w:rPr>
          <w:rFonts w:ascii="Times New Roman" w:hAnsi="Times New Roman"/>
          <w:sz w:val="24"/>
          <w:szCs w:val="24"/>
        </w:rPr>
        <w:t>Osoba musi wykazać, że w okresie ostatnich trzech lat przed upływem terminu składania ofert, nadzorowała lub kierowała co najmniej jedną robotą polegającą na montażu kolektorów słonecznych.</w:t>
      </w:r>
    </w:p>
    <w:p w14:paraId="3CC84B83" w14:textId="77777777" w:rsidR="00D6464E" w:rsidRPr="00D6464E" w:rsidRDefault="00D6464E" w:rsidP="00D6464E">
      <w:pPr>
        <w:pStyle w:val="Akapitzlist"/>
        <w:tabs>
          <w:tab w:val="left" w:pos="426"/>
        </w:tabs>
        <w:suppressAutoHyphens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B05C6F1" w14:textId="77777777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  <w:szCs w:val="24"/>
        </w:rPr>
      </w:pPr>
      <w:r w:rsidRPr="00D6464E">
        <w:rPr>
          <w:rFonts w:ascii="Times New Roman" w:hAnsi="Times New Roman"/>
          <w:sz w:val="24"/>
          <w:szCs w:val="24"/>
        </w:rPr>
        <w:t>Przez uprawnienia budowlane należy rozumieć: uprawnienia budowlane, o których mowa w ustawie z dnia 7 lipca 1994 r. Prawo budowlane (Dz.U. z 2016 poz. 290 ze zm.) lub odpowiadające im uprawnienia budowlane wydane na podstawie uprzednio obowiązujących przepisów prawa lub uznane przez właściwy organ, zgodnie z ustawą z dnia 22 grudnia 2015 r. o zasadach uznawania kwalifikacji zawodowych nabytych w państwach członkowskich Unii Europejskiej (Dz.U.2016.65).</w:t>
      </w:r>
    </w:p>
    <w:p w14:paraId="57ADEA09" w14:textId="77777777" w:rsidR="00D6464E" w:rsidRPr="00D6464E" w:rsidRDefault="00D6464E" w:rsidP="00D6464E">
      <w:pPr>
        <w:suppressAutoHyphens/>
        <w:ind w:left="567"/>
        <w:jc w:val="both"/>
      </w:pPr>
    </w:p>
    <w:p w14:paraId="45F8370F" w14:textId="77777777" w:rsidR="00D6464E" w:rsidRPr="00D6464E" w:rsidRDefault="00D6464E" w:rsidP="00D6464E">
      <w:pPr>
        <w:suppressAutoHyphens/>
        <w:spacing w:before="40" w:after="40"/>
        <w:ind w:left="567"/>
        <w:jc w:val="both"/>
      </w:pPr>
      <w:r w:rsidRPr="00D6464E">
        <w:t xml:space="preserve">Osoby pełniące samodzielne funkcje techniczne określone przepisami prawa budowlanego muszą być członkami właściwej izby samorządu zawodowego. </w:t>
      </w:r>
    </w:p>
    <w:p w14:paraId="5E65017B" w14:textId="77777777" w:rsidR="00D6464E" w:rsidRPr="00D6464E" w:rsidRDefault="00D6464E" w:rsidP="00D6464E">
      <w:pPr>
        <w:tabs>
          <w:tab w:val="left" w:pos="426"/>
        </w:tabs>
        <w:suppressAutoHyphens/>
        <w:jc w:val="both"/>
      </w:pPr>
    </w:p>
    <w:p w14:paraId="1298BE7F" w14:textId="213EA1C8" w:rsidR="00D6464E" w:rsidRDefault="00D6464E" w:rsidP="00D6464E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64E">
        <w:rPr>
          <w:rFonts w:ascii="Times New Roman" w:hAnsi="Times New Roman" w:cs="Times New Roman"/>
          <w:sz w:val="24"/>
          <w:szCs w:val="24"/>
        </w:rPr>
        <w:t>Dopuszcza się łączenie kilku funkcji przez jedną osobę w przypadku posiadania kilku rodzajów uprawnień lub kwalifikacji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CEF8C" w14:textId="77777777" w:rsidR="00D6464E" w:rsidRDefault="00D6464E" w:rsidP="00D6464E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A7B20E" w14:textId="0637866E" w:rsidR="00D6464E" w:rsidRPr="00247360" w:rsidRDefault="00D6464E" w:rsidP="00D6464E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części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2632CEE" w14:textId="77777777" w:rsidR="00D6464E" w:rsidRPr="00247360" w:rsidRDefault="00D6464E" w:rsidP="004E7D80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spełni warunek jeżeli wykaże, że dysponuje lub będzie dysponować </w:t>
      </w:r>
      <w:r>
        <w:rPr>
          <w:rFonts w:ascii="Times New Roman" w:hAnsi="Times New Roman"/>
          <w:bCs/>
          <w:sz w:val="24"/>
          <w:szCs w:val="24"/>
        </w:rPr>
        <w:t>osobą/</w:t>
      </w:r>
      <w:r w:rsidRPr="00704F42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ami</w:t>
      </w:r>
      <w:r w:rsidRPr="00704F42">
        <w:rPr>
          <w:rFonts w:ascii="Times New Roman" w:hAnsi="Times New Roman"/>
          <w:bCs/>
          <w:sz w:val="24"/>
          <w:szCs w:val="24"/>
        </w:rPr>
        <w:t>, któr</w:t>
      </w:r>
      <w:r>
        <w:rPr>
          <w:rFonts w:ascii="Times New Roman" w:hAnsi="Times New Roman"/>
          <w:bCs/>
          <w:sz w:val="24"/>
          <w:szCs w:val="24"/>
        </w:rPr>
        <w:t>a/-e</w:t>
      </w:r>
      <w:r w:rsidRPr="00704F42">
        <w:rPr>
          <w:rFonts w:ascii="Times New Roman" w:hAnsi="Times New Roman"/>
          <w:bCs/>
          <w:sz w:val="24"/>
          <w:szCs w:val="24"/>
        </w:rPr>
        <w:t xml:space="preserve"> będ</w:t>
      </w:r>
      <w:r>
        <w:rPr>
          <w:rFonts w:ascii="Times New Roman" w:hAnsi="Times New Roman"/>
          <w:bCs/>
          <w:sz w:val="24"/>
          <w:szCs w:val="24"/>
        </w:rPr>
        <w:t>zie/-</w:t>
      </w:r>
      <w:proofErr w:type="spellStart"/>
      <w:r>
        <w:rPr>
          <w:rFonts w:ascii="Times New Roman" w:hAnsi="Times New Roman"/>
          <w:bCs/>
          <w:sz w:val="24"/>
          <w:szCs w:val="24"/>
        </w:rPr>
        <w:t>dą</w:t>
      </w:r>
      <w:proofErr w:type="spellEnd"/>
      <w:r w:rsidRPr="00704F42">
        <w:rPr>
          <w:rFonts w:ascii="Times New Roman" w:hAnsi="Times New Roman"/>
          <w:bCs/>
          <w:sz w:val="24"/>
          <w:szCs w:val="24"/>
        </w:rPr>
        <w:t xml:space="preserve"> brał</w:t>
      </w:r>
      <w:r>
        <w:rPr>
          <w:rFonts w:ascii="Times New Roman" w:hAnsi="Times New Roman"/>
          <w:bCs/>
          <w:sz w:val="24"/>
          <w:szCs w:val="24"/>
        </w:rPr>
        <w:t>a/-y</w:t>
      </w:r>
      <w:r w:rsidRPr="00704F42">
        <w:rPr>
          <w:rFonts w:ascii="Times New Roman" w:hAnsi="Times New Roman"/>
          <w:bCs/>
          <w:sz w:val="24"/>
          <w:szCs w:val="24"/>
        </w:rPr>
        <w:t xml:space="preserve"> udział w realizacji zamówienia</w:t>
      </w:r>
      <w:r>
        <w:rPr>
          <w:rFonts w:ascii="Times New Roman" w:hAnsi="Times New Roman"/>
          <w:bCs/>
          <w:sz w:val="24"/>
          <w:szCs w:val="24"/>
        </w:rPr>
        <w:t xml:space="preserve"> jako:</w:t>
      </w:r>
    </w:p>
    <w:p w14:paraId="7AD139EA" w14:textId="77777777" w:rsidR="00D6464E" w:rsidRDefault="00D6464E" w:rsidP="00D6464E">
      <w:pPr>
        <w:pStyle w:val="Teksttreci0"/>
        <w:shd w:val="clear" w:color="auto" w:fill="auto"/>
        <w:spacing w:line="276" w:lineRule="auto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C44472D" w14:textId="77777777" w:rsidR="00D6464E" w:rsidRPr="00D6464E" w:rsidRDefault="00D6464E" w:rsidP="004E7D80">
      <w:pPr>
        <w:pStyle w:val="Akapitzlist"/>
        <w:numPr>
          <w:ilvl w:val="0"/>
          <w:numId w:val="37"/>
        </w:numPr>
        <w:suppressAutoHyphens/>
        <w:spacing w:before="40" w:after="4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t xml:space="preserve">osobą lub osobami posiadającą uprawnienia budowlane bez ograniczeń do kierowania robotami budowlanymi  w dowolnej specjalności, która przez co najmniej 18 miesięcy brała udział w robotach budowlanych prowadzonych przy zabytkach nieruchomych </w:t>
      </w:r>
      <w:r w:rsidRPr="00D6464E">
        <w:rPr>
          <w:rFonts w:ascii="Times New Roman" w:hAnsi="Times New Roman"/>
          <w:b/>
          <w:sz w:val="24"/>
          <w:szCs w:val="24"/>
        </w:rPr>
        <w:lastRenderedPageBreak/>
        <w:t>wpisanych do rejestru lub inwentarza muzeum będącego instytucją kultury (art. 37c ustawy z dnia 23 lipca 2003 r. o ochronie zabytków i opiece nad zabytkami) .</w:t>
      </w:r>
    </w:p>
    <w:p w14:paraId="726B70D2" w14:textId="77777777" w:rsidR="00D6464E" w:rsidRPr="00D6464E" w:rsidRDefault="00D6464E" w:rsidP="00D6464E">
      <w:pPr>
        <w:pStyle w:val="Akapitzlist"/>
        <w:tabs>
          <w:tab w:val="left" w:pos="426"/>
        </w:tabs>
        <w:suppressAutoHyphens/>
        <w:spacing w:before="40" w:after="40"/>
        <w:ind w:left="360"/>
        <w:jc w:val="both"/>
        <w:rPr>
          <w:rFonts w:ascii="Times New Roman" w:hAnsi="Times New Roman"/>
          <w:sz w:val="24"/>
          <w:szCs w:val="24"/>
        </w:rPr>
      </w:pPr>
    </w:p>
    <w:p w14:paraId="1ED42293" w14:textId="77777777" w:rsidR="00D6464E" w:rsidRPr="00D6464E" w:rsidRDefault="00D6464E" w:rsidP="004E7D80">
      <w:pPr>
        <w:pStyle w:val="Akapitzlist"/>
        <w:numPr>
          <w:ilvl w:val="0"/>
          <w:numId w:val="37"/>
        </w:numPr>
        <w:suppressAutoHyphens/>
        <w:spacing w:before="40" w:after="4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t>Osobą lub osobami posiadającymi uprawnienia budowlane  do kierowania robotami budowlanymi w specjalności instalacyjnej w zakresie sieci, instalacji i urządzeń elektrycznych i elektroenergetycznych.</w:t>
      </w:r>
    </w:p>
    <w:p w14:paraId="4B3F25A9" w14:textId="77777777" w:rsidR="00D6464E" w:rsidRPr="00D6464E" w:rsidRDefault="00D6464E" w:rsidP="00D6464E">
      <w:pPr>
        <w:pStyle w:val="Akapitzlist"/>
        <w:suppressAutoHyphens/>
        <w:spacing w:before="40" w:after="4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5094B071" w14:textId="77777777" w:rsidR="00D6464E" w:rsidRPr="00D6464E" w:rsidRDefault="00D6464E" w:rsidP="004E7D80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t>Osobą lub osobami, posiadającymi uprawnienia budowlane bez ograniczeń do kierowania robotami w specjalności instalacyjnej w zakresie sieci, instalacji i urządzeń cieplnych, wentylacyjnych, gazowych, wodociągowych i kanalizacyjnych.</w:t>
      </w:r>
      <w:r w:rsidRPr="00D6464E">
        <w:rPr>
          <w:rFonts w:ascii="Times New Roman" w:hAnsi="Times New Roman"/>
          <w:sz w:val="24"/>
          <w:szCs w:val="24"/>
        </w:rPr>
        <w:t xml:space="preserve">  </w:t>
      </w:r>
    </w:p>
    <w:p w14:paraId="7341B60A" w14:textId="77777777" w:rsidR="00D6464E" w:rsidRPr="00D6464E" w:rsidRDefault="00D6464E" w:rsidP="00D6464E">
      <w:pPr>
        <w:tabs>
          <w:tab w:val="left" w:pos="426"/>
        </w:tabs>
        <w:suppressAutoHyphens/>
        <w:spacing w:before="40" w:after="40"/>
        <w:jc w:val="both"/>
        <w:rPr>
          <w:b/>
        </w:rPr>
      </w:pPr>
    </w:p>
    <w:p w14:paraId="3AF1996A" w14:textId="108859ED" w:rsidR="00D6464E" w:rsidRPr="00D6464E" w:rsidRDefault="00D6464E" w:rsidP="00D6464E">
      <w:pPr>
        <w:suppressAutoHyphens/>
        <w:spacing w:before="40" w:after="40"/>
        <w:ind w:left="284"/>
        <w:jc w:val="both"/>
        <w:rPr>
          <w:b/>
        </w:rPr>
      </w:pPr>
      <w:r w:rsidRPr="00D6464E">
        <w:rPr>
          <w:b/>
        </w:rPr>
        <w:t xml:space="preserve">     Osoba ta pełnić będzie funkcję koordynatora.  </w:t>
      </w:r>
    </w:p>
    <w:p w14:paraId="0580105A" w14:textId="77777777" w:rsidR="00D6464E" w:rsidRPr="00D6464E" w:rsidRDefault="00D6464E" w:rsidP="00D6464E">
      <w:pPr>
        <w:pStyle w:val="Akapitzlist"/>
        <w:tabs>
          <w:tab w:val="left" w:pos="426"/>
        </w:tabs>
        <w:suppressAutoHyphens/>
        <w:spacing w:before="40" w:after="40"/>
        <w:ind w:left="0"/>
        <w:jc w:val="both"/>
        <w:rPr>
          <w:rFonts w:ascii="Times New Roman" w:hAnsi="Times New Roman"/>
          <w:sz w:val="24"/>
          <w:szCs w:val="24"/>
        </w:rPr>
      </w:pPr>
    </w:p>
    <w:p w14:paraId="1D0004D2" w14:textId="45184A6F" w:rsidR="00D6464E" w:rsidRPr="00D6464E" w:rsidRDefault="00D6464E" w:rsidP="00D6464E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  <w:szCs w:val="24"/>
        </w:rPr>
      </w:pPr>
      <w:r w:rsidRPr="00D6464E">
        <w:rPr>
          <w:rFonts w:ascii="Times New Roman" w:hAnsi="Times New Roman"/>
          <w:sz w:val="24"/>
          <w:szCs w:val="24"/>
        </w:rPr>
        <w:t>Przez uprawnienia budowlane należy rozumieć: uprawnienia budowlane, o których mowa w</w:t>
      </w:r>
      <w:r>
        <w:rPr>
          <w:rFonts w:ascii="Times New Roman" w:hAnsi="Times New Roman"/>
          <w:sz w:val="24"/>
          <w:szCs w:val="24"/>
        </w:rPr>
        <w:t> </w:t>
      </w:r>
      <w:r w:rsidRPr="00D6464E">
        <w:rPr>
          <w:rFonts w:ascii="Times New Roman" w:hAnsi="Times New Roman"/>
          <w:sz w:val="24"/>
          <w:szCs w:val="24"/>
        </w:rPr>
        <w:t>ustawie z dnia 7 lipca 1994 r. Prawo budowlane (Dz.U. z 2016 poz. 290 ze zm.) lub odpowiadające im uprawnienia budowlane wydane na podstawie uprzednio obowiązujących przepisów prawa lub uznane przez właściwy organ, zgodnie z ustawą z dnia 22 grudnia 2015 r. o</w:t>
      </w:r>
      <w:r>
        <w:rPr>
          <w:rFonts w:ascii="Times New Roman" w:hAnsi="Times New Roman"/>
          <w:sz w:val="24"/>
          <w:szCs w:val="24"/>
        </w:rPr>
        <w:t> </w:t>
      </w:r>
      <w:r w:rsidRPr="00D6464E">
        <w:rPr>
          <w:rFonts w:ascii="Times New Roman" w:hAnsi="Times New Roman"/>
          <w:sz w:val="24"/>
          <w:szCs w:val="24"/>
        </w:rPr>
        <w:t>zasadach uznawania kwalifikacji zawodowych nabytych w państwach członkowskich Unii Europejskiej (Dz.U.2016.65).</w:t>
      </w:r>
    </w:p>
    <w:p w14:paraId="24C5A1A4" w14:textId="77777777" w:rsidR="00D6464E" w:rsidRPr="00D6464E" w:rsidRDefault="00D6464E" w:rsidP="00D6464E">
      <w:pPr>
        <w:suppressAutoHyphens/>
        <w:ind w:left="567"/>
        <w:jc w:val="both"/>
      </w:pPr>
    </w:p>
    <w:p w14:paraId="4CD6D0A4" w14:textId="77777777" w:rsidR="00D6464E" w:rsidRPr="00D6464E" w:rsidRDefault="00D6464E" w:rsidP="00D6464E">
      <w:pPr>
        <w:suppressAutoHyphens/>
        <w:spacing w:before="40" w:after="40"/>
        <w:ind w:left="567"/>
        <w:jc w:val="both"/>
      </w:pPr>
      <w:r w:rsidRPr="00D6464E">
        <w:t xml:space="preserve">Osoby pełniące samodzielne funkcje techniczne określone przepisami prawa budowlanego muszą być członkami właściwej izby samorządu zawodowego. </w:t>
      </w:r>
    </w:p>
    <w:p w14:paraId="680F0907" w14:textId="77777777" w:rsidR="00D6464E" w:rsidRPr="00D6464E" w:rsidRDefault="00D6464E" w:rsidP="00D6464E">
      <w:pPr>
        <w:suppressAutoHyphens/>
        <w:ind w:left="567"/>
        <w:jc w:val="both"/>
      </w:pPr>
    </w:p>
    <w:p w14:paraId="66B1C0F4" w14:textId="77D209CA" w:rsidR="00D6464E" w:rsidRDefault="00D6464E" w:rsidP="00D6464E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64E">
        <w:rPr>
          <w:rFonts w:ascii="Times New Roman" w:hAnsi="Times New Roman" w:cs="Times New Roman"/>
          <w:sz w:val="24"/>
          <w:szCs w:val="24"/>
        </w:rPr>
        <w:t>Dopuszcza się łączenie kilku funkcji przez jedną osobę w przypadku posiadania kilku rodzajów uprawnień lub kwalifikacji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C4BFC" w14:textId="77777777" w:rsidR="00D6464E" w:rsidRDefault="00D6464E" w:rsidP="00D6464E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580CE9" w14:textId="0DDF2C15" w:rsidR="00D6464E" w:rsidRPr="00247360" w:rsidRDefault="00D6464E" w:rsidP="00D6464E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części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C7BE048" w14:textId="600019C7" w:rsidR="00D6464E" w:rsidRPr="00D6464E" w:rsidRDefault="00D6464E" w:rsidP="004E7D80">
      <w:pPr>
        <w:pStyle w:val="Teksttreci0"/>
        <w:numPr>
          <w:ilvl w:val="0"/>
          <w:numId w:val="38"/>
        </w:numPr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spełni warunek jeżeli wykaże, że dysponuje lub będzie dysponować </w:t>
      </w:r>
      <w:r>
        <w:rPr>
          <w:rFonts w:ascii="Times New Roman" w:hAnsi="Times New Roman"/>
          <w:bCs/>
          <w:sz w:val="24"/>
          <w:szCs w:val="24"/>
        </w:rPr>
        <w:t>osobą/</w:t>
      </w:r>
      <w:r w:rsidRPr="00704F42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ami</w:t>
      </w:r>
      <w:r w:rsidRPr="00704F42">
        <w:rPr>
          <w:rFonts w:ascii="Times New Roman" w:hAnsi="Times New Roman"/>
          <w:bCs/>
          <w:sz w:val="24"/>
          <w:szCs w:val="24"/>
        </w:rPr>
        <w:t>, któr</w:t>
      </w:r>
      <w:r>
        <w:rPr>
          <w:rFonts w:ascii="Times New Roman" w:hAnsi="Times New Roman"/>
          <w:bCs/>
          <w:sz w:val="24"/>
          <w:szCs w:val="24"/>
        </w:rPr>
        <w:t>a/-e</w:t>
      </w:r>
      <w:r w:rsidRPr="00704F42">
        <w:rPr>
          <w:rFonts w:ascii="Times New Roman" w:hAnsi="Times New Roman"/>
          <w:bCs/>
          <w:sz w:val="24"/>
          <w:szCs w:val="24"/>
        </w:rPr>
        <w:t xml:space="preserve"> będ</w:t>
      </w:r>
      <w:r>
        <w:rPr>
          <w:rFonts w:ascii="Times New Roman" w:hAnsi="Times New Roman"/>
          <w:bCs/>
          <w:sz w:val="24"/>
          <w:szCs w:val="24"/>
        </w:rPr>
        <w:t>zie/-</w:t>
      </w:r>
      <w:proofErr w:type="spellStart"/>
      <w:r>
        <w:rPr>
          <w:rFonts w:ascii="Times New Roman" w:hAnsi="Times New Roman"/>
          <w:bCs/>
          <w:sz w:val="24"/>
          <w:szCs w:val="24"/>
        </w:rPr>
        <w:t>dą</w:t>
      </w:r>
      <w:proofErr w:type="spellEnd"/>
      <w:r w:rsidRPr="00704F42">
        <w:rPr>
          <w:rFonts w:ascii="Times New Roman" w:hAnsi="Times New Roman"/>
          <w:bCs/>
          <w:sz w:val="24"/>
          <w:szCs w:val="24"/>
        </w:rPr>
        <w:t xml:space="preserve"> brał</w:t>
      </w:r>
      <w:r>
        <w:rPr>
          <w:rFonts w:ascii="Times New Roman" w:hAnsi="Times New Roman"/>
          <w:bCs/>
          <w:sz w:val="24"/>
          <w:szCs w:val="24"/>
        </w:rPr>
        <w:t>a/-y</w:t>
      </w:r>
      <w:r w:rsidRPr="00704F42">
        <w:rPr>
          <w:rFonts w:ascii="Times New Roman" w:hAnsi="Times New Roman"/>
          <w:bCs/>
          <w:sz w:val="24"/>
          <w:szCs w:val="24"/>
        </w:rPr>
        <w:t xml:space="preserve"> udział w realizacji zamówienia</w:t>
      </w:r>
      <w:r>
        <w:rPr>
          <w:rFonts w:ascii="Times New Roman" w:hAnsi="Times New Roman"/>
          <w:bCs/>
          <w:sz w:val="24"/>
          <w:szCs w:val="24"/>
        </w:rPr>
        <w:t xml:space="preserve"> jako:</w:t>
      </w:r>
    </w:p>
    <w:p w14:paraId="6952518D" w14:textId="77777777" w:rsidR="00D6464E" w:rsidRDefault="00D6464E" w:rsidP="00D6464E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6BFA92BC" w14:textId="77777777" w:rsidR="00D6464E" w:rsidRPr="00F33A91" w:rsidRDefault="00D6464E" w:rsidP="004E7D80">
      <w:pPr>
        <w:pStyle w:val="Akapitzlist"/>
        <w:numPr>
          <w:ilvl w:val="0"/>
          <w:numId w:val="39"/>
        </w:numPr>
        <w:suppressAutoHyphens/>
        <w:spacing w:before="40" w:after="4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6464E">
        <w:rPr>
          <w:rFonts w:ascii="Times New Roman" w:hAnsi="Times New Roman"/>
          <w:b/>
          <w:sz w:val="24"/>
          <w:szCs w:val="24"/>
        </w:rPr>
        <w:t xml:space="preserve">osobą lub osobami posiadającymi uprawnienia budowlane do kierowania robotami </w:t>
      </w:r>
      <w:r w:rsidRPr="00F33A91">
        <w:rPr>
          <w:rFonts w:ascii="Times New Roman" w:hAnsi="Times New Roman"/>
          <w:b/>
          <w:sz w:val="24"/>
          <w:szCs w:val="24"/>
        </w:rPr>
        <w:t>budowlanymi  bez ograniczeń w dowolnej specjalności, która przez co najmniej 18 miesięcy brała udział w robotach budowlanych prowadzonych przy zabytkach nieruchomych wpisanych do rejestru lub inwentarza muzeum będącego instytucją kultury (art. 37c ustawy z dnia 23 lipca 2003 r. o ochronie zabytków i opiece nad zabytkami) .</w:t>
      </w:r>
    </w:p>
    <w:p w14:paraId="481B2A25" w14:textId="77777777" w:rsidR="00D6464E" w:rsidRPr="00F33A91" w:rsidRDefault="00D6464E" w:rsidP="00F33A91">
      <w:pPr>
        <w:tabs>
          <w:tab w:val="left" w:pos="426"/>
        </w:tabs>
        <w:suppressAutoHyphens/>
        <w:spacing w:before="40" w:after="40"/>
        <w:jc w:val="both"/>
      </w:pPr>
    </w:p>
    <w:p w14:paraId="552CA94D" w14:textId="77777777" w:rsidR="00D6464E" w:rsidRDefault="00D6464E" w:rsidP="004E7D80">
      <w:pPr>
        <w:pStyle w:val="Akapitzlist"/>
        <w:numPr>
          <w:ilvl w:val="0"/>
          <w:numId w:val="39"/>
        </w:numPr>
        <w:suppressAutoHyphens/>
        <w:spacing w:before="40" w:after="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33A91">
        <w:rPr>
          <w:rFonts w:ascii="Times New Roman" w:hAnsi="Times New Roman"/>
          <w:b/>
          <w:sz w:val="24"/>
          <w:szCs w:val="24"/>
        </w:rPr>
        <w:t>Osobą lub osobami posiadającymi uprawnienia budowlane  do kierowania robotami budowlanymi w specjalności instalacyjnej w zakresie sieci, instalacji i urządzeń elektrycznych i elektroenergetycznych.</w:t>
      </w:r>
    </w:p>
    <w:p w14:paraId="63944A17" w14:textId="77777777" w:rsidR="00F33A91" w:rsidRPr="00F33A91" w:rsidRDefault="00F33A91" w:rsidP="00F33A91">
      <w:pPr>
        <w:suppressAutoHyphens/>
        <w:spacing w:before="40" w:after="40"/>
        <w:jc w:val="both"/>
        <w:rPr>
          <w:b/>
        </w:rPr>
      </w:pPr>
    </w:p>
    <w:p w14:paraId="2D67E356" w14:textId="07538DF1" w:rsidR="00D6464E" w:rsidRPr="00F33A91" w:rsidRDefault="00D6464E" w:rsidP="00F33A91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  <w:szCs w:val="24"/>
        </w:rPr>
      </w:pPr>
      <w:r w:rsidRPr="00F33A91">
        <w:rPr>
          <w:rFonts w:ascii="Times New Roman" w:hAnsi="Times New Roman"/>
          <w:sz w:val="24"/>
          <w:szCs w:val="24"/>
        </w:rPr>
        <w:t xml:space="preserve">Zamawiający wymaga, aby osoba ta wykazała, że w okresie ostatnich trzech lat przed upływem terminu składania ofert, wykonała  co najmniej jedną usługę, której przedmiotem było nadzorowanie lub kierowanie (nadzór inwestorski/inżyniera kontraktu/inwestor zastępczy/kierownik budowy/kierownik robót) robotami budowlanymi polegającymi na budowie instalacji powietrznych pomp ciepła, </w:t>
      </w:r>
    </w:p>
    <w:p w14:paraId="05893775" w14:textId="77777777" w:rsidR="00D6464E" w:rsidRPr="00F33A91" w:rsidRDefault="00D6464E" w:rsidP="00D6464E">
      <w:pPr>
        <w:pStyle w:val="Akapitzlist"/>
        <w:tabs>
          <w:tab w:val="left" w:pos="426"/>
        </w:tabs>
        <w:suppressAutoHyphens/>
        <w:spacing w:before="40" w:after="40"/>
        <w:jc w:val="both"/>
        <w:rPr>
          <w:rFonts w:ascii="Times New Roman" w:hAnsi="Times New Roman"/>
          <w:sz w:val="24"/>
          <w:szCs w:val="24"/>
        </w:rPr>
      </w:pPr>
    </w:p>
    <w:p w14:paraId="7C21357A" w14:textId="33EE419B" w:rsidR="00D6464E" w:rsidRPr="00F33A91" w:rsidRDefault="00D6464E" w:rsidP="004E7D80">
      <w:pPr>
        <w:pStyle w:val="Akapitzlist"/>
        <w:numPr>
          <w:ilvl w:val="0"/>
          <w:numId w:val="39"/>
        </w:numPr>
        <w:ind w:left="567" w:hanging="283"/>
        <w:jc w:val="both"/>
        <w:rPr>
          <w:rFonts w:ascii="Times New Roman" w:hAnsi="Times New Roman"/>
          <w:sz w:val="24"/>
        </w:rPr>
      </w:pPr>
      <w:r w:rsidRPr="00F33A91">
        <w:rPr>
          <w:rFonts w:ascii="Times New Roman" w:hAnsi="Times New Roman"/>
          <w:b/>
          <w:sz w:val="24"/>
        </w:rPr>
        <w:t>Osobą lub osobami, posiadającymi uprawnienia budowlane do kierowania robotami w</w:t>
      </w:r>
      <w:r w:rsidR="00F33A91">
        <w:rPr>
          <w:rFonts w:ascii="Times New Roman" w:hAnsi="Times New Roman"/>
          <w:b/>
          <w:sz w:val="24"/>
        </w:rPr>
        <w:t> </w:t>
      </w:r>
      <w:r w:rsidRPr="00F33A91">
        <w:rPr>
          <w:rFonts w:ascii="Times New Roman" w:hAnsi="Times New Roman"/>
          <w:b/>
          <w:sz w:val="24"/>
        </w:rPr>
        <w:t>specjalności instalacyjnej w zakresie sieci, instalacji i urządzeń cieplnych, wentylacyjnych, gazowych, wodociągowych i kanalizacyjnych.</w:t>
      </w:r>
      <w:r w:rsidRPr="00F33A91">
        <w:rPr>
          <w:rFonts w:ascii="Times New Roman" w:hAnsi="Times New Roman"/>
          <w:sz w:val="24"/>
        </w:rPr>
        <w:t xml:space="preserve">  </w:t>
      </w:r>
    </w:p>
    <w:p w14:paraId="210D8F72" w14:textId="77777777" w:rsidR="00D6464E" w:rsidRPr="00F33A91" w:rsidRDefault="00D6464E" w:rsidP="00D6464E">
      <w:pPr>
        <w:pStyle w:val="Akapitzlist"/>
        <w:tabs>
          <w:tab w:val="left" w:pos="426"/>
        </w:tabs>
        <w:suppressAutoHyphens/>
        <w:spacing w:before="40" w:after="40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044C149" w14:textId="77777777" w:rsidR="00D6464E" w:rsidRPr="00F33A91" w:rsidRDefault="00D6464E" w:rsidP="00F33A91">
      <w:pPr>
        <w:suppressAutoHyphens/>
        <w:spacing w:before="40" w:after="40"/>
        <w:ind w:left="567"/>
        <w:jc w:val="both"/>
        <w:rPr>
          <w:b/>
        </w:rPr>
      </w:pPr>
      <w:r w:rsidRPr="00F33A91">
        <w:rPr>
          <w:b/>
        </w:rPr>
        <w:t xml:space="preserve">Osoba ta pełnić będzie funkcję koordynatora.  </w:t>
      </w:r>
    </w:p>
    <w:p w14:paraId="08B7E231" w14:textId="77777777" w:rsidR="00D6464E" w:rsidRPr="00F33A91" w:rsidRDefault="00D6464E" w:rsidP="00D6464E">
      <w:pPr>
        <w:pStyle w:val="Akapitzlist"/>
        <w:tabs>
          <w:tab w:val="left" w:pos="426"/>
        </w:tabs>
        <w:suppressAutoHyphens/>
        <w:spacing w:before="40" w:after="40"/>
        <w:ind w:left="0"/>
        <w:jc w:val="both"/>
        <w:rPr>
          <w:rFonts w:ascii="Times New Roman" w:hAnsi="Times New Roman"/>
          <w:sz w:val="24"/>
          <w:szCs w:val="24"/>
        </w:rPr>
      </w:pPr>
    </w:p>
    <w:p w14:paraId="116D2F05" w14:textId="5590A1C6" w:rsidR="00D6464E" w:rsidRPr="00F33A91" w:rsidRDefault="00D6464E" w:rsidP="00F33A91">
      <w:pPr>
        <w:pStyle w:val="Akapitzlist"/>
        <w:suppressAutoHyphens/>
        <w:spacing w:before="40" w:after="40"/>
        <w:ind w:left="567"/>
        <w:jc w:val="both"/>
        <w:rPr>
          <w:rFonts w:ascii="Times New Roman" w:hAnsi="Times New Roman"/>
          <w:sz w:val="24"/>
          <w:szCs w:val="24"/>
        </w:rPr>
      </w:pPr>
      <w:r w:rsidRPr="00F33A91">
        <w:rPr>
          <w:rFonts w:ascii="Times New Roman" w:hAnsi="Times New Roman"/>
          <w:sz w:val="24"/>
          <w:szCs w:val="24"/>
        </w:rPr>
        <w:t>Przez uprawnienia budowlane należy rozumieć: uprawnienia budowlane, o których mowa w</w:t>
      </w:r>
      <w:r w:rsidR="00F33A91">
        <w:rPr>
          <w:rFonts w:ascii="Times New Roman" w:hAnsi="Times New Roman"/>
          <w:sz w:val="24"/>
          <w:szCs w:val="24"/>
        </w:rPr>
        <w:t> </w:t>
      </w:r>
      <w:r w:rsidRPr="00F33A91">
        <w:rPr>
          <w:rFonts w:ascii="Times New Roman" w:hAnsi="Times New Roman"/>
          <w:sz w:val="24"/>
          <w:szCs w:val="24"/>
        </w:rPr>
        <w:t>ustawie z dnia 7 lipca 1994 r. Prawo budowlane (Dz.U. z 2016 poz. 290 ze zm.) lub odpowiadające im uprawnienia budowlane wydane na podstawie uprzednio obowiązujących przepisów prawa lub uznane przez właściwy organ, zgodnie z ustawą z dnia 22 grudnia 2015 r. o zasadach uznawania kwalifikacji zawodowych nabytych w państwach członkowskich Unii Europejskiej (Dz.U.2016.65).</w:t>
      </w:r>
    </w:p>
    <w:p w14:paraId="24B195A8" w14:textId="77777777" w:rsidR="00D6464E" w:rsidRPr="00F33A91" w:rsidRDefault="00D6464E" w:rsidP="00F33A91">
      <w:pPr>
        <w:suppressAutoHyphens/>
        <w:ind w:left="567"/>
        <w:jc w:val="both"/>
      </w:pPr>
    </w:p>
    <w:p w14:paraId="4BC70268" w14:textId="77777777" w:rsidR="00D6464E" w:rsidRPr="00F33A91" w:rsidRDefault="00D6464E" w:rsidP="00F33A91">
      <w:pPr>
        <w:suppressAutoHyphens/>
        <w:spacing w:before="40" w:after="40"/>
        <w:ind w:left="567"/>
        <w:jc w:val="both"/>
      </w:pPr>
      <w:r w:rsidRPr="00F33A91">
        <w:t xml:space="preserve">Osoby pełniące samodzielne funkcje techniczne określone przepisami prawa budowlanego muszą być członkami właściwej izby samorządu zawodowego. </w:t>
      </w:r>
    </w:p>
    <w:p w14:paraId="2CB42859" w14:textId="77777777" w:rsidR="00D6464E" w:rsidRPr="00F33A91" w:rsidRDefault="00D6464E" w:rsidP="00F33A91">
      <w:pPr>
        <w:suppressAutoHyphens/>
        <w:spacing w:before="40" w:after="40"/>
        <w:ind w:left="567"/>
        <w:jc w:val="both"/>
      </w:pPr>
    </w:p>
    <w:p w14:paraId="43FB2AB9" w14:textId="1CCF24D4" w:rsidR="00D6464E" w:rsidRPr="00F33A91" w:rsidRDefault="00D6464E" w:rsidP="00F33A91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3A91">
        <w:rPr>
          <w:rFonts w:ascii="Times New Roman" w:hAnsi="Times New Roman" w:cs="Times New Roman"/>
          <w:sz w:val="24"/>
          <w:szCs w:val="24"/>
        </w:rPr>
        <w:t>Dopuszcza się łączenie kilku funkcji przez jedną osobę w przypadku posiadania kilku rodzajów uprawnień lub kwalifikacji</w:t>
      </w:r>
      <w:r w:rsidR="00F33A91">
        <w:rPr>
          <w:rFonts w:ascii="Times New Roman" w:hAnsi="Times New Roman" w:cs="Times New Roman"/>
          <w:sz w:val="24"/>
          <w:szCs w:val="24"/>
        </w:rPr>
        <w:t>.</w:t>
      </w:r>
    </w:p>
    <w:p w14:paraId="32A583B6" w14:textId="0C090607" w:rsidR="00D5684F" w:rsidRPr="000F3325" w:rsidRDefault="00D5684F" w:rsidP="00D5684F">
      <w:pPr>
        <w:tabs>
          <w:tab w:val="left" w:pos="426"/>
        </w:tabs>
        <w:ind w:left="-22"/>
        <w:jc w:val="both"/>
        <w:rPr>
          <w:bCs/>
          <w:sz w:val="12"/>
          <w:szCs w:val="12"/>
        </w:rPr>
      </w:pPr>
    </w:p>
    <w:p w14:paraId="6ED7ACC9" w14:textId="1B46E5D2" w:rsidR="00D5684F" w:rsidRPr="000F3325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1" w:name="_Toc143176703"/>
      <w:r w:rsidRPr="000F3325">
        <w:t>PODSTAWY WYKLUCZENIA</w:t>
      </w:r>
      <w:bookmarkEnd w:id="21"/>
    </w:p>
    <w:p w14:paraId="5F42540F" w14:textId="77777777" w:rsidR="00EF652B" w:rsidRPr="000F3325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4B38FA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4BC02CE" w14:textId="2520A74E" w:rsidR="004B38FA" w:rsidRPr="004B38FA" w:rsidRDefault="004B38FA" w:rsidP="004B38FA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w art. 7 ust. 1* ustawy z </w:t>
      </w:r>
      <w:r w:rsidRPr="005B3A2B">
        <w:rPr>
          <w:rFonts w:ascii="Times New Roman" w:hAnsi="Times New Roman" w:cs="Times New Roman"/>
          <w:sz w:val="24"/>
          <w:szCs w:val="24"/>
          <w:lang w:val="x-none"/>
        </w:rPr>
        <w:t>dnia 13 kwietnia 2022 r. o szczególnych rozwiązaniach w zakresie przeciwdziałania wspieraniu agresji na Ukrainę oraz służących ochronie bezpieczeństwa narodowego (Dz.U. z 2022 r.,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CEA43" w14:textId="38C2EAD9" w:rsidR="00D5684F" w:rsidRPr="00060963" w:rsidRDefault="00D5684F" w:rsidP="007B04E2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2" w:name="_Toc143176704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2"/>
    </w:p>
    <w:p w14:paraId="0A8765DF" w14:textId="0AC3AA3E" w:rsidR="002A0831" w:rsidRPr="000F3325" w:rsidRDefault="002A0831" w:rsidP="00193958">
      <w:pPr>
        <w:pStyle w:val="Akapitzlist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="00E600C5">
        <w:rPr>
          <w:rFonts w:ascii="Times New Roman" w:hAnsi="Times New Roman"/>
          <w:i/>
          <w:sz w:val="24"/>
          <w:szCs w:val="24"/>
        </w:rPr>
        <w:t>z</w:t>
      </w:r>
      <w:r w:rsidRPr="00E600C5">
        <w:rPr>
          <w:rFonts w:ascii="Times New Roman" w:hAnsi="Times New Roman"/>
          <w:i/>
          <w:sz w:val="24"/>
          <w:szCs w:val="24"/>
        </w:rPr>
        <w:t xml:space="preserve">ałącznikiem nr </w:t>
      </w:r>
      <w:r w:rsidR="00C65061" w:rsidRPr="00E600C5">
        <w:rPr>
          <w:rFonts w:ascii="Times New Roman" w:hAnsi="Times New Roman"/>
          <w:i/>
          <w:sz w:val="24"/>
          <w:szCs w:val="24"/>
        </w:rPr>
        <w:t>4</w:t>
      </w:r>
      <w:r w:rsidRPr="00E600C5">
        <w:rPr>
          <w:rFonts w:ascii="Times New Roman" w:hAnsi="Times New Roman"/>
          <w:i/>
          <w:sz w:val="24"/>
          <w:szCs w:val="24"/>
        </w:rPr>
        <w:t xml:space="preserve">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075BBF88" w14:textId="592DA473" w:rsidR="002A0831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04D35166" w14:textId="1A9274EF" w:rsidR="004B7467" w:rsidRPr="004B7467" w:rsidRDefault="002A0831" w:rsidP="004B7467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ferta została najwyżej oceniona, do złożenia w</w:t>
      </w:r>
      <w:r w:rsidR="00CE2092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 xml:space="preserve">podmiotowych środków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lastRenderedPageBreak/>
        <w:t>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569A35DA" w14:textId="4B1A6B73" w:rsidR="002A0831" w:rsidRDefault="00FD51D3" w:rsidP="0011262C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b/>
          <w:sz w:val="24"/>
          <w:szCs w:val="24"/>
        </w:rPr>
        <w:t>o</w:t>
      </w:r>
      <w:r w:rsidR="002A0831" w:rsidRPr="0011262C">
        <w:rPr>
          <w:rFonts w:ascii="Times New Roman" w:hAnsi="Times New Roman"/>
          <w:b/>
          <w:sz w:val="24"/>
          <w:szCs w:val="24"/>
        </w:rPr>
        <w:t>świadczenie</w:t>
      </w:r>
      <w:r w:rsidR="002A0831" w:rsidRPr="0011262C">
        <w:rPr>
          <w:rFonts w:ascii="Times New Roman" w:hAnsi="Times New Roman"/>
          <w:sz w:val="24"/>
          <w:szCs w:val="24"/>
        </w:rPr>
        <w:t xml:space="preserve"> </w:t>
      </w:r>
      <w:r w:rsidR="00C65061" w:rsidRPr="0011262C">
        <w:rPr>
          <w:rFonts w:ascii="Times New Roman" w:hAnsi="Times New Roman"/>
          <w:sz w:val="24"/>
          <w:szCs w:val="24"/>
        </w:rPr>
        <w:t>W</w:t>
      </w:r>
      <w:r w:rsidR="002A0831" w:rsidRPr="0011262C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11262C">
        <w:rPr>
          <w:rFonts w:ascii="Times New Roman" w:hAnsi="Times New Roman"/>
          <w:sz w:val="24"/>
          <w:szCs w:val="24"/>
        </w:rPr>
        <w:t>u</w:t>
      </w:r>
      <w:r w:rsidR="00C65061" w:rsidRPr="0011262C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11262C">
        <w:rPr>
          <w:rFonts w:ascii="Times New Roman" w:hAnsi="Times New Roman"/>
          <w:sz w:val="24"/>
          <w:szCs w:val="24"/>
        </w:rPr>
        <w:t xml:space="preserve">, </w:t>
      </w:r>
      <w:r w:rsidR="002A0831" w:rsidRPr="0011262C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11262C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11262C">
        <w:rPr>
          <w:rFonts w:ascii="Times New Roman" w:hAnsi="Times New Roman"/>
          <w:i/>
          <w:sz w:val="24"/>
          <w:szCs w:val="24"/>
        </w:rPr>
        <w:t>(Dz. U. z</w:t>
      </w:r>
      <w:r w:rsidR="00C65061" w:rsidRPr="0011262C">
        <w:rPr>
          <w:rFonts w:ascii="Times New Roman" w:hAnsi="Times New Roman"/>
          <w:i/>
          <w:sz w:val="24"/>
          <w:szCs w:val="24"/>
        </w:rPr>
        <w:t> </w:t>
      </w:r>
      <w:r w:rsidR="002A0831" w:rsidRPr="0011262C">
        <w:rPr>
          <w:rFonts w:ascii="Times New Roman" w:hAnsi="Times New Roman"/>
          <w:i/>
          <w:sz w:val="24"/>
          <w:szCs w:val="24"/>
        </w:rPr>
        <w:t>20</w:t>
      </w:r>
      <w:r w:rsidR="00FC2A24" w:rsidRPr="0011262C">
        <w:rPr>
          <w:rFonts w:ascii="Times New Roman" w:hAnsi="Times New Roman"/>
          <w:i/>
          <w:sz w:val="24"/>
          <w:szCs w:val="24"/>
        </w:rPr>
        <w:t>20</w:t>
      </w:r>
      <w:r w:rsidR="00814E46">
        <w:rPr>
          <w:rFonts w:ascii="Times New Roman" w:hAnsi="Times New Roman"/>
          <w:i/>
          <w:sz w:val="24"/>
          <w:szCs w:val="24"/>
        </w:rPr>
        <w:t xml:space="preserve"> </w:t>
      </w:r>
      <w:r w:rsidR="002A0831" w:rsidRPr="0011262C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11262C">
        <w:rPr>
          <w:rFonts w:ascii="Times New Roman" w:hAnsi="Times New Roman"/>
          <w:i/>
          <w:sz w:val="24"/>
          <w:szCs w:val="24"/>
        </w:rPr>
        <w:t>1076 i 1086</w:t>
      </w:r>
      <w:r w:rsidR="002A0831" w:rsidRPr="0011262C">
        <w:rPr>
          <w:rFonts w:ascii="Times New Roman" w:hAnsi="Times New Roman"/>
          <w:i/>
          <w:sz w:val="24"/>
          <w:szCs w:val="24"/>
        </w:rPr>
        <w:t>)</w:t>
      </w:r>
      <w:r w:rsidR="002A0831" w:rsidRPr="0011262C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11262C">
        <w:rPr>
          <w:rFonts w:ascii="Times New Roman" w:hAnsi="Times New Roman"/>
          <w:sz w:val="24"/>
          <w:szCs w:val="24"/>
        </w:rPr>
        <w:t xml:space="preserve"> </w:t>
      </w:r>
      <w:r w:rsidR="002A0831" w:rsidRPr="0011262C">
        <w:rPr>
          <w:rFonts w:ascii="Times New Roman" w:hAnsi="Times New Roman"/>
          <w:sz w:val="24"/>
          <w:szCs w:val="24"/>
        </w:rPr>
        <w:t>w postępowaniu, albo oświadczenia o</w:t>
      </w:r>
      <w:r w:rsidR="00814E46">
        <w:rPr>
          <w:rFonts w:ascii="Times New Roman" w:hAnsi="Times New Roman"/>
          <w:sz w:val="24"/>
          <w:szCs w:val="24"/>
        </w:rPr>
        <w:t xml:space="preserve"> </w:t>
      </w:r>
      <w:r w:rsidR="002A0831" w:rsidRPr="0011262C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11262C">
        <w:rPr>
          <w:rFonts w:ascii="Times New Roman" w:hAnsi="Times New Roman"/>
          <w:sz w:val="24"/>
          <w:szCs w:val="24"/>
        </w:rPr>
        <w:t xml:space="preserve"> </w:t>
      </w:r>
      <w:r w:rsidR="002A0831" w:rsidRPr="0011262C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11262C">
        <w:rPr>
          <w:rFonts w:ascii="Times New Roman" w:hAnsi="Times New Roman"/>
          <w:sz w:val="24"/>
          <w:szCs w:val="24"/>
        </w:rPr>
        <w:t>.</w:t>
      </w:r>
    </w:p>
    <w:p w14:paraId="7510CD26" w14:textId="21F00A18" w:rsidR="002A0831" w:rsidRDefault="00FD51D3" w:rsidP="0011262C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b/>
          <w:sz w:val="24"/>
          <w:szCs w:val="24"/>
        </w:rPr>
        <w:t>o</w:t>
      </w:r>
      <w:r w:rsidR="002A0831" w:rsidRPr="0011262C">
        <w:rPr>
          <w:rFonts w:ascii="Times New Roman" w:hAnsi="Times New Roman"/>
          <w:b/>
          <w:sz w:val="24"/>
          <w:szCs w:val="24"/>
        </w:rPr>
        <w:t>dpis</w:t>
      </w:r>
      <w:r w:rsidR="002A0831" w:rsidRPr="0011262C">
        <w:rPr>
          <w:rFonts w:ascii="Times New Roman" w:hAnsi="Times New Roman"/>
          <w:sz w:val="24"/>
          <w:szCs w:val="24"/>
        </w:rPr>
        <w:t xml:space="preserve"> lub informacja z Krajowego Rejestru Sądowego lub z Centralnej Ewidencji i</w:t>
      </w:r>
      <w:r w:rsidR="0011262C" w:rsidRPr="0011262C">
        <w:rPr>
          <w:rFonts w:ascii="Times New Roman" w:hAnsi="Times New Roman"/>
          <w:sz w:val="24"/>
          <w:szCs w:val="24"/>
        </w:rPr>
        <w:t> </w:t>
      </w:r>
      <w:r w:rsidR="002A0831" w:rsidRPr="0011262C">
        <w:rPr>
          <w:rFonts w:ascii="Times New Roman" w:hAnsi="Times New Roman"/>
          <w:sz w:val="24"/>
          <w:szCs w:val="24"/>
        </w:rPr>
        <w:t xml:space="preserve">Informacji o Działalności Gospodarczej, w zakresie art. 109 ust. 1 pkt 4 </w:t>
      </w:r>
      <w:proofErr w:type="spellStart"/>
      <w:r w:rsidR="002A0831" w:rsidRPr="0011262C">
        <w:rPr>
          <w:rFonts w:ascii="Times New Roman" w:hAnsi="Times New Roman"/>
          <w:sz w:val="24"/>
          <w:szCs w:val="24"/>
        </w:rPr>
        <w:t>u</w:t>
      </w:r>
      <w:r w:rsidR="0018706E" w:rsidRPr="0011262C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11262C">
        <w:rPr>
          <w:rFonts w:ascii="Times New Roman" w:hAnsi="Times New Roman"/>
          <w:sz w:val="24"/>
          <w:szCs w:val="24"/>
        </w:rPr>
        <w:t xml:space="preserve">, </w:t>
      </w:r>
      <w:r w:rsidR="002A0831" w:rsidRPr="0011262C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11262C">
        <w:rPr>
          <w:rFonts w:ascii="Times New Roman" w:hAnsi="Times New Roman"/>
          <w:sz w:val="24"/>
          <w:szCs w:val="24"/>
        </w:rPr>
        <w:t>, jeżeli odrębne przepisy wymagają wpisu do rejestru lub ewidencji;</w:t>
      </w:r>
    </w:p>
    <w:p w14:paraId="5604F03A" w14:textId="3C0F4A80" w:rsidR="0011262C" w:rsidRDefault="00B27B57" w:rsidP="003923CC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b/>
          <w:sz w:val="24"/>
          <w:szCs w:val="24"/>
        </w:rPr>
        <w:t>wykaz</w:t>
      </w:r>
      <w:r w:rsidR="00390E76" w:rsidRPr="0011262C">
        <w:rPr>
          <w:rFonts w:ascii="Times New Roman" w:hAnsi="Times New Roman"/>
          <w:b/>
          <w:sz w:val="24"/>
          <w:szCs w:val="24"/>
        </w:rPr>
        <w:t xml:space="preserve"> osób</w:t>
      </w:r>
      <w:r w:rsidR="00390E76" w:rsidRPr="0011262C">
        <w:rPr>
          <w:rFonts w:ascii="Times New Roman" w:hAnsi="Times New Roman"/>
          <w:sz w:val="24"/>
          <w:szCs w:val="24"/>
        </w:rPr>
        <w:t>, skierowanych przez wykonawcę do realizacji zamówienia publicznego, w</w:t>
      </w:r>
      <w:r w:rsidR="0011262C" w:rsidRPr="0011262C">
        <w:rPr>
          <w:rFonts w:ascii="Times New Roman" w:hAnsi="Times New Roman"/>
          <w:sz w:val="24"/>
          <w:szCs w:val="24"/>
        </w:rPr>
        <w:t> </w:t>
      </w:r>
      <w:r w:rsidR="00390E76" w:rsidRPr="0011262C">
        <w:rPr>
          <w:rFonts w:ascii="Times New Roman" w:hAnsi="Times New Roman"/>
          <w:sz w:val="24"/>
          <w:szCs w:val="24"/>
        </w:rPr>
        <w:t xml:space="preserve">szczególności odpowiedzialnych za </w:t>
      </w:r>
      <w:r w:rsidR="007B0D25">
        <w:rPr>
          <w:rFonts w:ascii="Times New Roman" w:hAnsi="Times New Roman"/>
          <w:sz w:val="24"/>
          <w:szCs w:val="24"/>
        </w:rPr>
        <w:t>świadczenie usług</w:t>
      </w:r>
      <w:r w:rsidR="00390E76" w:rsidRPr="0011262C">
        <w:rPr>
          <w:rFonts w:ascii="Times New Roman" w:hAnsi="Times New Roman"/>
          <w:sz w:val="24"/>
          <w:szCs w:val="24"/>
        </w:rPr>
        <w:t>, wraz z informacjami na temat ich kwalifikacji zawodowych, uprawnień, doświadczenia i</w:t>
      </w:r>
      <w:r w:rsidR="00814E46">
        <w:rPr>
          <w:rFonts w:ascii="Times New Roman" w:hAnsi="Times New Roman"/>
          <w:sz w:val="24"/>
          <w:szCs w:val="24"/>
        </w:rPr>
        <w:t xml:space="preserve"> </w:t>
      </w:r>
      <w:r w:rsidR="00390E76" w:rsidRPr="0011262C">
        <w:rPr>
          <w:rFonts w:ascii="Times New Roman" w:hAnsi="Times New Roman"/>
          <w:sz w:val="24"/>
          <w:szCs w:val="24"/>
        </w:rPr>
        <w:t xml:space="preserve">wykształcenia niezbędnych do wykonania zamówienia publicznego, a także zakresu wykonywanych przez nie czynności oraz informacją o podstawie do dysponowania tymi osobami; Wzór wykazu stanowi </w:t>
      </w:r>
      <w:r w:rsidR="00390E76" w:rsidRPr="00842E52">
        <w:rPr>
          <w:rFonts w:ascii="Times New Roman" w:hAnsi="Times New Roman"/>
          <w:i/>
          <w:sz w:val="24"/>
          <w:szCs w:val="24"/>
        </w:rPr>
        <w:t>załącznik nr 6 do SWZ</w:t>
      </w:r>
      <w:r w:rsidR="00390E76" w:rsidRPr="0011262C">
        <w:rPr>
          <w:rFonts w:ascii="Times New Roman" w:hAnsi="Times New Roman"/>
          <w:sz w:val="24"/>
          <w:szCs w:val="24"/>
        </w:rPr>
        <w:t>;</w:t>
      </w:r>
    </w:p>
    <w:p w14:paraId="206150D6" w14:textId="66804B38" w:rsidR="0012679D" w:rsidRDefault="0012679D" w:rsidP="003923CC">
      <w:pPr>
        <w:pStyle w:val="Akapitzlist"/>
        <w:numPr>
          <w:ilvl w:val="1"/>
          <w:numId w:val="1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3DF">
        <w:rPr>
          <w:rFonts w:ascii="Times New Roman" w:hAnsi="Times New Roman"/>
          <w:b/>
          <w:sz w:val="24"/>
          <w:szCs w:val="24"/>
        </w:rPr>
        <w:t>wykaz usług</w:t>
      </w:r>
      <w:r w:rsidR="00F33A91">
        <w:rPr>
          <w:rFonts w:ascii="Times New Roman" w:hAnsi="Times New Roman"/>
          <w:b/>
          <w:sz w:val="24"/>
          <w:szCs w:val="24"/>
        </w:rPr>
        <w:t xml:space="preserve"> osób wskazanych do pełnienia nadzoru</w:t>
      </w:r>
      <w:r w:rsidRPr="00E03870">
        <w:rPr>
          <w:rFonts w:ascii="Times New Roman" w:hAnsi="Times New Roman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– w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tym okresie, wraz z podaniem ich wartości, przedmiotu, dat wykonania i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usługi były wykonywane, a w przypadku świadczeń powtarzających się lub ciągłych są wykonywane, a jeżeli z uzasadnionej przyczyny o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6ED0DF6" w14:textId="2E1EBB3E" w:rsidR="00C02E40" w:rsidRPr="0011262C" w:rsidRDefault="002A0831" w:rsidP="0011262C">
      <w:pPr>
        <w:pStyle w:val="Akapitzlist"/>
        <w:numPr>
          <w:ilvl w:val="0"/>
          <w:numId w:val="16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62C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 w:rsidRPr="0011262C">
        <w:rPr>
          <w:rFonts w:ascii="Times New Roman" w:hAnsi="Times New Roman"/>
          <w:sz w:val="24"/>
          <w:szCs w:val="24"/>
        </w:rPr>
        <w:t xml:space="preserve"> </w:t>
      </w:r>
      <w:r w:rsidR="00EF652B" w:rsidRPr="0011262C">
        <w:rPr>
          <w:rFonts w:ascii="Times New Roman" w:hAnsi="Times New Roman"/>
          <w:sz w:val="24"/>
          <w:szCs w:val="24"/>
        </w:rPr>
        <w:t>pkt</w:t>
      </w:r>
      <w:r w:rsidRPr="0011262C">
        <w:rPr>
          <w:rFonts w:ascii="Times New Roman" w:hAnsi="Times New Roman"/>
          <w:sz w:val="24"/>
          <w:szCs w:val="24"/>
        </w:rPr>
        <w:t xml:space="preserve"> </w:t>
      </w:r>
      <w:r w:rsidR="007B0D25">
        <w:rPr>
          <w:rFonts w:ascii="Times New Roman" w:hAnsi="Times New Roman"/>
          <w:sz w:val="24"/>
          <w:szCs w:val="24"/>
        </w:rPr>
        <w:t>4</w:t>
      </w:r>
      <w:r w:rsidR="00EF652B" w:rsidRPr="0011262C">
        <w:rPr>
          <w:rFonts w:ascii="Times New Roman" w:hAnsi="Times New Roman"/>
          <w:sz w:val="24"/>
          <w:szCs w:val="24"/>
        </w:rPr>
        <w:t>.</w:t>
      </w:r>
      <w:r w:rsidRPr="0011262C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11262C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11262C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11262C">
        <w:rPr>
          <w:rFonts w:ascii="Times New Roman" w:hAnsi="Times New Roman"/>
          <w:sz w:val="24"/>
          <w:szCs w:val="24"/>
        </w:rPr>
        <w:t xml:space="preserve">3 </w:t>
      </w:r>
      <w:r w:rsidRPr="0011262C">
        <w:rPr>
          <w:rFonts w:ascii="Times New Roman" w:hAnsi="Times New Roman"/>
          <w:sz w:val="24"/>
          <w:szCs w:val="24"/>
        </w:rPr>
        <w:t>miesi</w:t>
      </w:r>
      <w:r w:rsidR="00211664" w:rsidRPr="0011262C">
        <w:rPr>
          <w:rFonts w:ascii="Times New Roman" w:hAnsi="Times New Roman"/>
          <w:sz w:val="24"/>
          <w:szCs w:val="24"/>
        </w:rPr>
        <w:t>ące</w:t>
      </w:r>
      <w:r w:rsidRPr="0011262C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11262C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11262C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</w:t>
      </w:r>
      <w:r w:rsidR="00211664" w:rsidRPr="000F3325">
        <w:rPr>
          <w:rFonts w:ascii="Times New Roman" w:hAnsi="Times New Roman"/>
          <w:sz w:val="24"/>
          <w:szCs w:val="24"/>
        </w:rPr>
        <w:lastRenderedPageBreak/>
        <w:t xml:space="preserve">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11262C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677845BC" w:rsidR="00EF652B" w:rsidRPr="000F3325" w:rsidRDefault="002A0831" w:rsidP="0011262C">
      <w:pPr>
        <w:pStyle w:val="Akapitzlist"/>
        <w:numPr>
          <w:ilvl w:val="1"/>
          <w:numId w:val="22"/>
        </w:numPr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>ykonawca wskazał w</w:t>
      </w:r>
      <w:r w:rsidR="0011262C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Default="002A0831" w:rsidP="0011262C">
      <w:pPr>
        <w:pStyle w:val="Akapitzlist"/>
        <w:numPr>
          <w:ilvl w:val="1"/>
          <w:numId w:val="22"/>
        </w:numPr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66192DBE" w:rsidR="002A0831" w:rsidRPr="0011262C" w:rsidRDefault="002A0831" w:rsidP="0011262C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11262C">
        <w:rPr>
          <w:rFonts w:ascii="Times New Roman" w:hAnsi="Times New Roman"/>
          <w:sz w:val="24"/>
        </w:rPr>
        <w:t xml:space="preserve">Wykonawca nie jest zobowiązany do złożenia podmiotowych środków dowodowych, które zamawiający posiada, jeżeli </w:t>
      </w:r>
      <w:r w:rsidR="0018706E" w:rsidRPr="0011262C">
        <w:rPr>
          <w:rFonts w:ascii="Times New Roman" w:hAnsi="Times New Roman"/>
          <w:sz w:val="24"/>
        </w:rPr>
        <w:t>W</w:t>
      </w:r>
      <w:r w:rsidRPr="0011262C">
        <w:rPr>
          <w:rFonts w:ascii="Times New Roman" w:hAnsi="Times New Roman"/>
          <w:sz w:val="24"/>
        </w:rPr>
        <w:t>ykonawca wskaże te środki oraz potwierdzi ich prawidłowość i</w:t>
      </w:r>
      <w:r w:rsidR="0011262C">
        <w:rPr>
          <w:rFonts w:ascii="Times New Roman" w:hAnsi="Times New Roman"/>
          <w:sz w:val="24"/>
        </w:rPr>
        <w:t> </w:t>
      </w:r>
      <w:r w:rsidRPr="0011262C">
        <w:rPr>
          <w:rFonts w:ascii="Times New Roman" w:hAnsi="Times New Roman"/>
          <w:sz w:val="24"/>
        </w:rPr>
        <w:t>aktualność.</w:t>
      </w:r>
    </w:p>
    <w:p w14:paraId="549455FB" w14:textId="5570E2B0" w:rsidR="00EA732D" w:rsidRPr="0011262C" w:rsidRDefault="002A0831" w:rsidP="00814E46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32"/>
          <w:szCs w:val="24"/>
        </w:rPr>
      </w:pPr>
      <w:r w:rsidRPr="0011262C">
        <w:rPr>
          <w:rFonts w:ascii="Times New Roman" w:hAnsi="Times New Roman"/>
          <w:sz w:val="24"/>
        </w:rPr>
        <w:t xml:space="preserve">W zakresie nieuregulowanym </w:t>
      </w:r>
      <w:proofErr w:type="spellStart"/>
      <w:r w:rsidRPr="0011262C">
        <w:rPr>
          <w:rFonts w:ascii="Times New Roman" w:hAnsi="Times New Roman"/>
          <w:sz w:val="24"/>
        </w:rPr>
        <w:t>u</w:t>
      </w:r>
      <w:r w:rsidR="0018706E" w:rsidRPr="0011262C">
        <w:rPr>
          <w:rFonts w:ascii="Times New Roman" w:hAnsi="Times New Roman"/>
          <w:sz w:val="24"/>
        </w:rPr>
        <w:t>Pzp</w:t>
      </w:r>
      <w:proofErr w:type="spellEnd"/>
      <w:r w:rsidRPr="0011262C">
        <w:rPr>
          <w:rFonts w:ascii="Times New Roman" w:hAnsi="Times New Roman"/>
          <w:sz w:val="24"/>
        </w:rPr>
        <w:t xml:space="preserve"> lub niniejszą SWZ do oświadczeń i dokumentów składanych przez Wykonawcę w postępowaniu zastosowanie mają w szczególności przepisy </w:t>
      </w:r>
      <w:r w:rsidR="0018706E" w:rsidRPr="0011262C">
        <w:rPr>
          <w:rFonts w:ascii="Times New Roman" w:hAnsi="Times New Roman"/>
          <w:i/>
          <w:sz w:val="24"/>
        </w:rPr>
        <w:t>Rozporządzeni</w:t>
      </w:r>
      <w:r w:rsidR="006A477A" w:rsidRPr="0011262C">
        <w:rPr>
          <w:rFonts w:ascii="Times New Roman" w:hAnsi="Times New Roman"/>
          <w:i/>
          <w:sz w:val="24"/>
        </w:rPr>
        <w:t>a</w:t>
      </w:r>
      <w:r w:rsidR="0018706E" w:rsidRPr="0011262C">
        <w:rPr>
          <w:rFonts w:ascii="Times New Roman" w:hAnsi="Times New Roman"/>
          <w:i/>
          <w:sz w:val="24"/>
        </w:rPr>
        <w:t xml:space="preserve"> dot. podmiotowych środków dowodowych</w:t>
      </w:r>
      <w:r w:rsidR="006A477A" w:rsidRPr="0011262C">
        <w:rPr>
          <w:rFonts w:ascii="Times New Roman" w:hAnsi="Times New Roman"/>
          <w:i/>
          <w:sz w:val="24"/>
        </w:rPr>
        <w:t xml:space="preserve"> oraz</w:t>
      </w:r>
      <w:r w:rsidR="0018706E" w:rsidRPr="0011262C">
        <w:rPr>
          <w:rFonts w:ascii="Times New Roman" w:hAnsi="Times New Roman"/>
          <w:i/>
          <w:sz w:val="24"/>
        </w:rPr>
        <w:t xml:space="preserve"> Rozporządzeni</w:t>
      </w:r>
      <w:r w:rsidR="006A477A" w:rsidRPr="0011262C">
        <w:rPr>
          <w:rFonts w:ascii="Times New Roman" w:hAnsi="Times New Roman"/>
          <w:i/>
          <w:sz w:val="24"/>
        </w:rPr>
        <w:t>a</w:t>
      </w:r>
      <w:r w:rsidR="0018706E" w:rsidRPr="0011262C">
        <w:rPr>
          <w:rFonts w:ascii="Times New Roman" w:hAnsi="Times New Roman"/>
          <w:i/>
          <w:sz w:val="24"/>
        </w:rPr>
        <w:t xml:space="preserve"> dot. środków komunikacji elektronicznej</w:t>
      </w:r>
      <w:r w:rsidRPr="0011262C">
        <w:rPr>
          <w:rFonts w:ascii="Times New Roman" w:hAnsi="Times New Roman"/>
          <w:i/>
          <w:sz w:val="24"/>
        </w:rPr>
        <w:t>.</w:t>
      </w:r>
    </w:p>
    <w:p w14:paraId="1D2E2F68" w14:textId="5D1262D4" w:rsidR="00EA732D" w:rsidRPr="000F3325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143176705"/>
      <w:r w:rsidRPr="000F3325">
        <w:t>POLEGANIE NA ZASOBACH INNYCH PODMIOTÓW</w:t>
      </w:r>
      <w:bookmarkEnd w:id="23"/>
    </w:p>
    <w:p w14:paraId="2D0FD660" w14:textId="77777777" w:rsidR="00EA732D" w:rsidRPr="000F3325" w:rsidRDefault="00EA732D" w:rsidP="00814E46">
      <w:pPr>
        <w:numPr>
          <w:ilvl w:val="0"/>
          <w:numId w:val="9"/>
        </w:numPr>
        <w:spacing w:before="120" w:line="276" w:lineRule="auto"/>
        <w:ind w:left="284" w:hanging="284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814E46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814E46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814E46">
      <w:pPr>
        <w:numPr>
          <w:ilvl w:val="1"/>
          <w:numId w:val="9"/>
        </w:numPr>
        <w:spacing w:line="276" w:lineRule="auto"/>
        <w:ind w:left="709" w:hanging="425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814E46">
      <w:pPr>
        <w:numPr>
          <w:ilvl w:val="1"/>
          <w:numId w:val="9"/>
        </w:numPr>
        <w:spacing w:line="276" w:lineRule="auto"/>
        <w:ind w:left="709" w:hanging="425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814E46">
      <w:pPr>
        <w:numPr>
          <w:ilvl w:val="1"/>
          <w:numId w:val="9"/>
        </w:numPr>
        <w:spacing w:line="276" w:lineRule="auto"/>
        <w:ind w:left="709" w:hanging="425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814E46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 xml:space="preserve">Zamawiający ocenia, czy udostępniane wykonawcy przez podmioty udostępniające zasoby zdolności techniczne lub zawodowe, pozwalają na wykazanie przez wykonawcę spełniania </w:t>
      </w:r>
      <w:r w:rsidRPr="000F3325">
        <w:lastRenderedPageBreak/>
        <w:t>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814E46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814E46">
      <w:pPr>
        <w:numPr>
          <w:ilvl w:val="0"/>
          <w:numId w:val="9"/>
        </w:numPr>
        <w:spacing w:line="276" w:lineRule="auto"/>
        <w:ind w:left="284" w:hanging="284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7F5A315" w:rsidR="0023394E" w:rsidRPr="000F3325" w:rsidRDefault="00EA732D" w:rsidP="00814E46">
      <w:pPr>
        <w:numPr>
          <w:ilvl w:val="0"/>
          <w:numId w:val="9"/>
        </w:numPr>
        <w:spacing w:after="120" w:line="276" w:lineRule="auto"/>
        <w:ind w:left="284" w:hanging="284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</w:t>
      </w:r>
      <w:r w:rsidR="00193958">
        <w:t> </w:t>
      </w:r>
      <w:r w:rsidRPr="000F3325">
        <w:t>postępowaniu, w zakresie, w</w:t>
      </w:r>
      <w:r w:rsidR="00814E46">
        <w:t> </w:t>
      </w:r>
      <w:r w:rsidRPr="000F3325">
        <w:t>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4" w:name="_Toc143176706"/>
      <w:r w:rsidRPr="000F3325">
        <w:t>OFERTA WSPÓLNA</w:t>
      </w:r>
      <w:bookmarkEnd w:id="16"/>
      <w:bookmarkEnd w:id="17"/>
      <w:bookmarkEnd w:id="18"/>
      <w:bookmarkEnd w:id="19"/>
      <w:bookmarkEnd w:id="24"/>
    </w:p>
    <w:p w14:paraId="58AC28A9" w14:textId="6F962E5E" w:rsidR="009435CA" w:rsidRPr="000F3325" w:rsidRDefault="009435CA" w:rsidP="00814E46">
      <w:pPr>
        <w:pStyle w:val="Akapitzlist"/>
        <w:numPr>
          <w:ilvl w:val="0"/>
          <w:numId w:val="17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15D9BFEE" w:rsidR="009435CA" w:rsidRPr="000F3325" w:rsidRDefault="009435CA" w:rsidP="00814E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</w:t>
      </w:r>
      <w:r w:rsidR="0019395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zakresie, w jakim każdy z wykonawców wykazuje spełnianie warunków udziału w</w:t>
      </w:r>
      <w:r w:rsidR="0019395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postępowaniu.</w:t>
      </w:r>
    </w:p>
    <w:p w14:paraId="4592EB26" w14:textId="66781587" w:rsidR="009435CA" w:rsidRPr="000F3325" w:rsidRDefault="009435CA" w:rsidP="00814E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</w:t>
      </w:r>
      <w:r w:rsidR="00814E46">
        <w:rPr>
          <w:rFonts w:ascii="Times New Roman" w:hAnsi="Times New Roman"/>
          <w:sz w:val="24"/>
          <w:szCs w:val="24"/>
        </w:rPr>
        <w:t xml:space="preserve">zenie, z którego wynika, które </w:t>
      </w:r>
      <w:r w:rsidR="00550A1D">
        <w:rPr>
          <w:rFonts w:ascii="Times New Roman" w:hAnsi="Times New Roman"/>
          <w:sz w:val="24"/>
          <w:szCs w:val="24"/>
        </w:rPr>
        <w:t xml:space="preserve">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1D05CCA2" w14:textId="79D77F2D" w:rsidR="00A948BF" w:rsidRPr="00FD51D3" w:rsidRDefault="009435CA" w:rsidP="00814E46">
      <w:pPr>
        <w:pStyle w:val="Akapitzlist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5" w:name="_Toc143176707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6" w:name="_Toc321297762"/>
      <w:bookmarkStart w:id="27" w:name="_Toc360626584"/>
      <w:bookmarkEnd w:id="25"/>
    </w:p>
    <w:p w14:paraId="5F33A401" w14:textId="7FCD787F" w:rsidR="00966B9C" w:rsidRPr="000F3325" w:rsidRDefault="00414D84" w:rsidP="00193958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>fert, wymiana informacji oraz przekazywanie dokumentów lub oświadczeń między Zamawiającym a</w:t>
      </w:r>
      <w:r w:rsidR="00193958">
        <w:t> </w:t>
      </w:r>
      <w:r w:rsidRPr="000F3325">
        <w:t xml:space="preserve">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193958">
      <w:pPr>
        <w:numPr>
          <w:ilvl w:val="1"/>
          <w:numId w:val="6"/>
        </w:numPr>
        <w:spacing w:line="276" w:lineRule="auto"/>
        <w:ind w:left="709" w:hanging="425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3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6277F240" w14:textId="545D4491" w:rsidR="00BC479C" w:rsidRPr="000F3325" w:rsidRDefault="00444429" w:rsidP="00193958">
      <w:pPr>
        <w:numPr>
          <w:ilvl w:val="1"/>
          <w:numId w:val="6"/>
        </w:numPr>
        <w:spacing w:line="276" w:lineRule="auto"/>
        <w:ind w:left="709" w:hanging="425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</w:t>
      </w:r>
      <w:r w:rsidRPr="000F3325">
        <w:rPr>
          <w:snapToGrid w:val="0"/>
        </w:rPr>
        <w:lastRenderedPageBreak/>
        <w:t xml:space="preserve">się lub logując, w przypadku posiadania konta w Platformie Zakupowej, akceptuje warunki korzystania z Platformy, określone w Regulaminie zamieszczonym na stronie internetowej </w:t>
      </w:r>
      <w:hyperlink r:id="rId14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55AA19F1" w14:textId="51F828C0" w:rsidR="00A34755" w:rsidRPr="000F3325" w:rsidRDefault="00A34755" w:rsidP="00193958">
      <w:pPr>
        <w:spacing w:line="276" w:lineRule="auto"/>
        <w:ind w:left="709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93958">
      <w:pPr>
        <w:numPr>
          <w:ilvl w:val="1"/>
          <w:numId w:val="6"/>
        </w:numPr>
        <w:spacing w:line="276" w:lineRule="auto"/>
        <w:ind w:left="709" w:hanging="425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D249AFB" w14:textId="28589312" w:rsidR="00BC479C" w:rsidRPr="00B76818" w:rsidRDefault="00BC479C" w:rsidP="004E7D80">
      <w:pPr>
        <w:pStyle w:val="Akapitzlist"/>
        <w:numPr>
          <w:ilvl w:val="0"/>
          <w:numId w:val="23"/>
        </w:numPr>
        <w:ind w:left="993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</w:t>
      </w:r>
      <w:r w:rsidR="00193958">
        <w:rPr>
          <w:rFonts w:ascii="Times New Roman" w:hAnsi="Times New Roman"/>
          <w:color w:val="000000"/>
          <w:sz w:val="24"/>
          <w:szCs w:val="24"/>
        </w:rPr>
        <w:t> </w:t>
      </w:r>
      <w:r w:rsidRPr="00B76818">
        <w:rPr>
          <w:rFonts w:ascii="Times New Roman" w:hAnsi="Times New Roman"/>
          <w:color w:val="000000"/>
          <w:sz w:val="24"/>
          <w:szCs w:val="24"/>
        </w:rPr>
        <w:t>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705A53D1" w14:textId="77777777" w:rsidR="00BC479C" w:rsidRDefault="00BC479C" w:rsidP="00E343C8">
      <w:pPr>
        <w:pStyle w:val="Akapitzlist"/>
        <w:ind w:left="99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544E6173" w14:textId="77777777" w:rsidR="00BC479C" w:rsidRPr="00B76818" w:rsidRDefault="00BC479C" w:rsidP="004E7D80">
      <w:pPr>
        <w:pStyle w:val="Akapitzlist"/>
        <w:numPr>
          <w:ilvl w:val="0"/>
          <w:numId w:val="23"/>
        </w:numPr>
        <w:spacing w:after="0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5DFD619A" w14:textId="6A071CDB" w:rsidR="00BC479C" w:rsidRPr="00B76818" w:rsidRDefault="00BC479C" w:rsidP="00E343C8">
      <w:pPr>
        <w:pStyle w:val="NormalnyWeb"/>
        <w:spacing w:before="0" w:beforeAutospacing="0" w:after="0" w:afterAutospacing="0"/>
        <w:ind w:left="993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</w:t>
      </w:r>
      <w:r w:rsidR="00193958">
        <w:rPr>
          <w:color w:val="202124"/>
          <w:sz w:val="24"/>
          <w:szCs w:val="24"/>
          <w:shd w:val="clear" w:color="auto" w:fill="F8F9FA"/>
          <w:lang w:val="pl-PL"/>
        </w:rPr>
        <w:t> </w:t>
      </w:r>
      <w:r w:rsidRPr="00B76818">
        <w:rPr>
          <w:color w:val="202124"/>
          <w:sz w:val="24"/>
          <w:szCs w:val="24"/>
          <w:shd w:val="clear" w:color="auto" w:fill="F8F9FA"/>
        </w:rPr>
        <w:t>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5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5C962F34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089DCB11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3ED5BE91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8FC9892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7D75CEFC" w14:textId="77777777" w:rsidR="00BC479C" w:rsidRPr="00B76818" w:rsidRDefault="00BC479C" w:rsidP="004E7D80">
      <w:pPr>
        <w:pStyle w:val="Normalny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2B92915C" w14:textId="77777777" w:rsidR="00BC479C" w:rsidRPr="00B76818" w:rsidRDefault="00BC479C" w:rsidP="00BC479C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</w:rPr>
      </w:pPr>
    </w:p>
    <w:p w14:paraId="30DF3AFC" w14:textId="43070221" w:rsidR="00BC479C" w:rsidRPr="00B76818" w:rsidRDefault="00BC479C" w:rsidP="004E7D80">
      <w:pPr>
        <w:pStyle w:val="Default"/>
        <w:numPr>
          <w:ilvl w:val="0"/>
          <w:numId w:val="23"/>
        </w:numPr>
        <w:spacing w:line="276" w:lineRule="auto"/>
        <w:ind w:left="993" w:hanging="284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="00E343C8"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“OBWIESZCZENIEM PREZESA RADY MINISTRÓW z dnia 9 listopada 2017 r. w</w:t>
      </w:r>
      <w:r w:rsidR="00E343C8"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 xml:space="preserve">sprawie ogłoszenia jednolitego tekstu rozporządzenia Rady Ministrów w sprawie Krajowych Ram Interoperacyjności, minimalnych wymagań dla rejestrów publicznych </w:t>
      </w:r>
      <w:r w:rsidRPr="00B76818">
        <w:rPr>
          <w:rFonts w:ascii="Times New Roman" w:hAnsi="Times New Roman" w:cs="Times New Roman"/>
        </w:rPr>
        <w:lastRenderedPageBreak/>
        <w:t>i</w:t>
      </w:r>
      <w:r w:rsidR="00E343C8"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wymiany informacji w postaci elektronicznej oraz minimalnych wymagań dla systemów teleinformatycznych”.</w:t>
      </w:r>
    </w:p>
    <w:p w14:paraId="7EE690BD" w14:textId="77777777" w:rsidR="00BC479C" w:rsidRPr="00B76818" w:rsidRDefault="00BC479C" w:rsidP="004E7D80">
      <w:pPr>
        <w:pStyle w:val="Default"/>
        <w:numPr>
          <w:ilvl w:val="0"/>
          <w:numId w:val="24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E4B8F87" w14:textId="77777777" w:rsidR="00BC479C" w:rsidRPr="00B76818" w:rsidRDefault="00BC479C" w:rsidP="004E7D80">
      <w:pPr>
        <w:pStyle w:val="Default"/>
        <w:numPr>
          <w:ilvl w:val="0"/>
          <w:numId w:val="24"/>
        </w:numPr>
        <w:spacing w:line="276" w:lineRule="auto"/>
        <w:ind w:left="1276" w:hanging="283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63CE2B65" w14:textId="77777777" w:rsidR="00BC479C" w:rsidRPr="00D34B17" w:rsidRDefault="00BC479C" w:rsidP="004E7D80">
      <w:pPr>
        <w:pStyle w:val="Akapitzlist"/>
        <w:numPr>
          <w:ilvl w:val="0"/>
          <w:numId w:val="26"/>
        </w:numPr>
        <w:ind w:left="1560" w:hanging="283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D34B17">
        <w:rPr>
          <w:rFonts w:ascii="Times New Roman" w:hAnsi="Times New Roman"/>
          <w:color w:val="000000"/>
          <w:sz w:val="24"/>
        </w:rPr>
        <w:t>.zip </w:t>
      </w:r>
    </w:p>
    <w:p w14:paraId="7763BD8B" w14:textId="77777777" w:rsidR="00BC479C" w:rsidRPr="00B76818" w:rsidRDefault="00BC479C" w:rsidP="004E7D80">
      <w:pPr>
        <w:pStyle w:val="Akapitzlist"/>
        <w:numPr>
          <w:ilvl w:val="0"/>
          <w:numId w:val="26"/>
        </w:numPr>
        <w:ind w:left="1560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486B875D" w14:textId="77777777" w:rsidR="00BC479C" w:rsidRPr="000D1BA5" w:rsidRDefault="00BC479C" w:rsidP="004E7D80">
      <w:pPr>
        <w:pStyle w:val="Akapitzlist"/>
        <w:numPr>
          <w:ilvl w:val="0"/>
          <w:numId w:val="25"/>
        </w:numPr>
        <w:ind w:left="1276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0D1BA5" w:rsidRDefault="00BC479C" w:rsidP="004E7D80">
      <w:pPr>
        <w:pStyle w:val="Akapitzlist"/>
        <w:numPr>
          <w:ilvl w:val="0"/>
          <w:numId w:val="25"/>
        </w:numPr>
        <w:ind w:left="1276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00FBE93A" w14:textId="079E2B49" w:rsidR="009435CA" w:rsidRPr="000F3325" w:rsidRDefault="000506A2" w:rsidP="00814E46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6"/>
      <w:bookmarkEnd w:id="27"/>
    </w:p>
    <w:p w14:paraId="67133A53" w14:textId="77777777" w:rsidR="00EA6E23" w:rsidRPr="000F3325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8" w:name="_Toc321297764"/>
      <w:bookmarkStart w:id="29" w:name="_Toc360626586"/>
      <w:bookmarkStart w:id="30" w:name="_Toc143176708"/>
      <w:r w:rsidRPr="000F3325">
        <w:t>OPIS SPOSOBU PRZYGOTOWANIA OFERTY</w:t>
      </w:r>
      <w:bookmarkEnd w:id="28"/>
      <w:bookmarkEnd w:id="29"/>
      <w:bookmarkEnd w:id="30"/>
    </w:p>
    <w:p w14:paraId="67B180DB" w14:textId="77777777" w:rsidR="00EA6E23" w:rsidRPr="000F3325" w:rsidRDefault="00EA6E23" w:rsidP="00E343C8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b/>
        </w:rPr>
      </w:pPr>
      <w:bookmarkStart w:id="31" w:name="_Toc108487428"/>
      <w:r w:rsidRPr="000F3325">
        <w:rPr>
          <w:b/>
        </w:rPr>
        <w:t>Wymagania podstawowe</w:t>
      </w:r>
      <w:bookmarkEnd w:id="31"/>
      <w:r w:rsidRPr="000F3325">
        <w:rPr>
          <w:b/>
        </w:rPr>
        <w:t>:</w:t>
      </w:r>
    </w:p>
    <w:p w14:paraId="1FA93152" w14:textId="2F648C68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>z wyjątkiem przypadków określonych w</w:t>
      </w:r>
      <w:r w:rsidR="00E343C8">
        <w:t> 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11F907AB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</w:t>
      </w:r>
      <w:r w:rsidR="00E343C8">
        <w:rPr>
          <w:rFonts w:ascii="Times New Roman" w:hAnsi="Times New Roman"/>
          <w:b/>
          <w:sz w:val="24"/>
          <w:szCs w:val="24"/>
        </w:rPr>
        <w:t> </w:t>
      </w:r>
      <w:r w:rsidRPr="000F3325">
        <w:rPr>
          <w:rFonts w:ascii="Times New Roman" w:hAnsi="Times New Roman"/>
          <w:b/>
          <w:sz w:val="24"/>
          <w:szCs w:val="24"/>
        </w:rPr>
        <w:t>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lastRenderedPageBreak/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BF318A3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E343C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124F328C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</w:t>
      </w:r>
      <w:r w:rsidR="00E343C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1C0B8F60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</w:t>
      </w:r>
      <w:r w:rsidR="00E343C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wydzielonym i odpowiednio oznaczonym pliku.</w:t>
      </w:r>
    </w:p>
    <w:p w14:paraId="520F2AFA" w14:textId="3806C86E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</w:t>
      </w:r>
      <w:r w:rsidR="00E343C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Formularzu Ofertowym.</w:t>
      </w:r>
    </w:p>
    <w:p w14:paraId="5A8A9EA6" w14:textId="073B80D7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</w:t>
      </w:r>
      <w:r w:rsidR="00E343C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</w:t>
      </w:r>
      <w:r w:rsidRPr="000F3325">
        <w:rPr>
          <w:rFonts w:ascii="Times New Roman" w:hAnsi="Times New Roman"/>
          <w:sz w:val="24"/>
          <w:szCs w:val="24"/>
        </w:rPr>
        <w:lastRenderedPageBreak/>
        <w:t>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E343C8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37516A12" w14:textId="230661A0" w:rsidR="0089698D" w:rsidRPr="0011135C" w:rsidRDefault="009435CA" w:rsidP="0011135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E343C8">
      <w:pPr>
        <w:pStyle w:val="Akapitzlist"/>
        <w:numPr>
          <w:ilvl w:val="0"/>
          <w:numId w:val="1"/>
        </w:numPr>
        <w:spacing w:after="0"/>
        <w:ind w:left="28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02468C5E" w14:textId="77777777" w:rsidR="0089698D" w:rsidRPr="000F3325" w:rsidRDefault="0089698D" w:rsidP="0089698D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3BE0885A" w14:textId="77777777" w:rsidR="007E3EC1" w:rsidRPr="006A1C1F" w:rsidRDefault="007E3EC1" w:rsidP="006A1C1F">
      <w:pPr>
        <w:jc w:val="both"/>
      </w:pPr>
    </w:p>
    <w:p w14:paraId="7ABDE45D" w14:textId="77777777" w:rsidR="00966B9C" w:rsidRPr="000F3325" w:rsidRDefault="00EA6E23" w:rsidP="00E343C8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615CFD77" w:rsidR="00966B9C" w:rsidRPr="000F3325" w:rsidRDefault="00EA6E23" w:rsidP="00E343C8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703654">
        <w:rPr>
          <w:rFonts w:ascii="Times New Roman" w:hAnsi="Times New Roman"/>
          <w:b/>
          <w:sz w:val="24"/>
          <w:szCs w:val="24"/>
        </w:rPr>
        <w:t>z</w:t>
      </w:r>
      <w:r w:rsidR="00BB238A" w:rsidRPr="00703654">
        <w:rPr>
          <w:rFonts w:ascii="Times New Roman" w:hAnsi="Times New Roman"/>
          <w:b/>
          <w:sz w:val="24"/>
          <w:szCs w:val="24"/>
        </w:rPr>
        <w:t>ałącznik n</w:t>
      </w:r>
      <w:r w:rsidRPr="00703654">
        <w:rPr>
          <w:rFonts w:ascii="Times New Roman" w:hAnsi="Times New Roman"/>
          <w:b/>
          <w:sz w:val="24"/>
          <w:szCs w:val="24"/>
        </w:rPr>
        <w:t>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172E6B00" w:rsidR="00966B9C" w:rsidRPr="004B7467" w:rsidRDefault="00DA428B" w:rsidP="00E343C8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5A5581" w14:textId="6ACBA1A5" w:rsidR="00966B9C" w:rsidRPr="000F3325" w:rsidRDefault="00DA428B" w:rsidP="00E343C8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E343C8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608763A2" w:rsidR="006E4586" w:rsidRPr="006A1C1F" w:rsidRDefault="00DA428B" w:rsidP="00E343C8">
      <w:pPr>
        <w:pStyle w:val="Akapitzlist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A08766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2" w:name="_Toc108487440"/>
      <w:bookmarkStart w:id="33" w:name="_Toc321297766"/>
      <w:bookmarkStart w:id="34" w:name="_Toc360626588"/>
      <w:bookmarkStart w:id="35" w:name="_Toc143176709"/>
      <w:bookmarkEnd w:id="13"/>
      <w:r w:rsidRPr="000F3325">
        <w:t>OPIS SPOSOBU OBLICZENIA CENY</w:t>
      </w:r>
      <w:bookmarkEnd w:id="32"/>
      <w:bookmarkEnd w:id="33"/>
      <w:bookmarkEnd w:id="34"/>
      <w:bookmarkEnd w:id="35"/>
    </w:p>
    <w:p w14:paraId="64E74187" w14:textId="634D006F" w:rsidR="00966B9C" w:rsidRPr="000F3325" w:rsidRDefault="006F2B43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="00181242">
        <w:rPr>
          <w:rFonts w:ascii="Times New Roman" w:hAnsi="Times New Roman"/>
          <w:sz w:val="24"/>
          <w:szCs w:val="24"/>
        </w:rPr>
        <w:t>z</w:t>
      </w:r>
      <w:r w:rsidRPr="00181242">
        <w:rPr>
          <w:rFonts w:ascii="Times New Roman" w:hAnsi="Times New Roman"/>
          <w:i/>
          <w:sz w:val="24"/>
          <w:szCs w:val="24"/>
        </w:rPr>
        <w:t>ałącznik nr 1 do SWZ</w:t>
      </w:r>
      <w:r w:rsidRPr="000F3325">
        <w:rPr>
          <w:rFonts w:ascii="Times New Roman" w:hAnsi="Times New Roman"/>
          <w:b/>
          <w:sz w:val="24"/>
          <w:szCs w:val="24"/>
        </w:rPr>
        <w:t>.</w:t>
      </w:r>
    </w:p>
    <w:p w14:paraId="0597CD49" w14:textId="2734C3FA" w:rsidR="00966B9C" w:rsidRPr="000F3325" w:rsidRDefault="008466BF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66FB4D39" w:rsidR="00966B9C" w:rsidRPr="000F3325" w:rsidRDefault="006F2B43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</w:t>
      </w:r>
      <w:r w:rsidR="00E343C8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60428BA" w:rsidR="00966B9C" w:rsidRPr="000F3325" w:rsidRDefault="00982D7C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</w:t>
      </w:r>
      <w:r w:rsidR="00E343C8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trakcie realizacji zamówienia.</w:t>
      </w:r>
    </w:p>
    <w:p w14:paraId="185CB765" w14:textId="46CF3F5A" w:rsidR="00D75502" w:rsidRPr="000F3325" w:rsidRDefault="00982D7C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Jeżeli została złożona oferta, której wybór prowadziłby do powstania u zamawiającego obowiązku podatkowego zgodnie z ustawą z dnia 11 marca 2004 r. o podatku od towarów i</w:t>
      </w:r>
      <w:r w:rsidR="00E343C8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 xml:space="preserve">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</w:t>
      </w:r>
      <w:r w:rsidR="00E343C8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 xml:space="preserve">usług, którą miałby obowiązek rozliczyć. </w:t>
      </w:r>
    </w:p>
    <w:p w14:paraId="324913D0" w14:textId="51B6C8AD" w:rsidR="00D75502" w:rsidRPr="000F3325" w:rsidRDefault="00982D7C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CBED46" w:rsidR="00D75502" w:rsidRPr="000F3325" w:rsidRDefault="00982D7C" w:rsidP="00E343C8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E343C8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14:paraId="54771885" w14:textId="2F1E3D1F" w:rsidR="00D75502" w:rsidRPr="000F3325" w:rsidRDefault="00060963" w:rsidP="00E343C8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E343C8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E343C8">
      <w:pPr>
        <w:pStyle w:val="Akapitzlist"/>
        <w:numPr>
          <w:ilvl w:val="1"/>
          <w:numId w:val="18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5F713540" w:rsidR="00D75502" w:rsidRPr="000F3325" w:rsidRDefault="00982D7C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</w:t>
      </w:r>
      <w:r w:rsidR="00E343C8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 xml:space="preserve">Zamawiającego obowiązku podatkowego, to winien odpowiednio zmodyfikować treść formularza.  </w:t>
      </w:r>
    </w:p>
    <w:p w14:paraId="530C4B54" w14:textId="4E576D58" w:rsidR="00880338" w:rsidRPr="000F3325" w:rsidRDefault="00880338" w:rsidP="00E343C8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E71DE">
        <w:rPr>
          <w:rFonts w:ascii="Times New Roman" w:hAnsi="Times New Roman"/>
          <w:i/>
          <w:noProof/>
          <w:sz w:val="24"/>
          <w:szCs w:val="24"/>
        </w:rPr>
        <w:t>z</w:t>
      </w:r>
      <w:r w:rsidRPr="001E71DE">
        <w:rPr>
          <w:rFonts w:ascii="Times New Roman" w:hAnsi="Times New Roman"/>
          <w:i/>
          <w:noProof/>
          <w:sz w:val="24"/>
          <w:szCs w:val="24"/>
        </w:rPr>
        <w:t xml:space="preserve">ałącznik nr </w:t>
      </w:r>
      <w:r w:rsidR="00D85608" w:rsidRPr="001E71DE">
        <w:rPr>
          <w:rFonts w:ascii="Times New Roman" w:hAnsi="Times New Roman"/>
          <w:i/>
          <w:noProof/>
          <w:sz w:val="24"/>
          <w:szCs w:val="24"/>
        </w:rPr>
        <w:t>2</w:t>
      </w:r>
      <w:r w:rsidRPr="001E71DE">
        <w:rPr>
          <w:rFonts w:ascii="Times New Roman" w:hAnsi="Times New Roman"/>
          <w:i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6" w:name="_Toc143176710"/>
      <w:r w:rsidRPr="000F3325">
        <w:t>WADIUM</w:t>
      </w:r>
      <w:bookmarkEnd w:id="36"/>
    </w:p>
    <w:p w14:paraId="1C0F809C" w14:textId="19C5926D" w:rsidR="007E3EC1" w:rsidRPr="007573CD" w:rsidRDefault="007573CD" w:rsidP="00BB238A">
      <w:pPr>
        <w:tabs>
          <w:tab w:val="left" w:pos="426"/>
        </w:tabs>
        <w:spacing w:before="120" w:after="120"/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7" w:name="_Toc143176711"/>
      <w:r w:rsidRPr="000F3325">
        <w:t>OPIS KRYTERIÓW OCENY OFERT, WRAZ Z PODANIEM WAG TYCH KRYTERIÓW I SPOSOBU OCENY OFERT</w:t>
      </w:r>
      <w:bookmarkEnd w:id="37"/>
    </w:p>
    <w:p w14:paraId="402AF11F" w14:textId="472CB66E" w:rsidR="00366CE6" w:rsidRPr="000F3325" w:rsidRDefault="003D3EEC" w:rsidP="004C7F9B">
      <w:pPr>
        <w:pStyle w:val="Akapitzlist"/>
        <w:numPr>
          <w:ilvl w:val="0"/>
          <w:numId w:val="19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6AF8F500" w14:textId="7CDC500A" w:rsidR="00BC3A71" w:rsidRPr="000F3325" w:rsidRDefault="00666DED" w:rsidP="0043454A">
      <w:pPr>
        <w:suppressAutoHyphens/>
        <w:spacing w:after="120"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6D2AB30E" w14:textId="7136D80F" w:rsidR="00CE7AB4" w:rsidRPr="00E86F5F" w:rsidRDefault="00CE7AB4" w:rsidP="00E86F5F">
      <w:pPr>
        <w:pStyle w:val="Akapitzlist"/>
        <w:numPr>
          <w:ilvl w:val="1"/>
          <w:numId w:val="19"/>
        </w:numPr>
        <w:tabs>
          <w:tab w:val="left" w:pos="7230"/>
          <w:tab w:val="left" w:pos="8505"/>
        </w:tabs>
        <w:suppressAutoHyphens/>
        <w:spacing w:after="120"/>
        <w:ind w:left="851" w:hanging="431"/>
        <w:contextualSpacing w:val="0"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="007472BE"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- </w:t>
      </w:r>
      <w:r w:rsidR="00803BD8">
        <w:rPr>
          <w:rFonts w:ascii="Times New Roman" w:hAnsi="Times New Roman"/>
          <w:b/>
          <w:color w:val="800000"/>
          <w:sz w:val="24"/>
          <w:szCs w:val="24"/>
        </w:rPr>
        <w:t>10</w:t>
      </w:r>
      <w:r w:rsidR="0011135C">
        <w:rPr>
          <w:rFonts w:ascii="Times New Roman" w:hAnsi="Times New Roman"/>
          <w:b/>
          <w:color w:val="800000"/>
          <w:sz w:val="24"/>
          <w:szCs w:val="24"/>
        </w:rPr>
        <w:t>0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%</w:t>
      </w:r>
      <w:r w:rsidR="00803BD8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6249CF" w:rsidRPr="00E86F5F">
        <w:rPr>
          <w:rFonts w:ascii="Times New Roman" w:hAnsi="Times New Roman"/>
          <w:b/>
          <w:color w:val="800000"/>
          <w:sz w:val="24"/>
          <w:szCs w:val="24"/>
        </w:rPr>
        <w:t>(</w:t>
      </w:r>
      <w:r w:rsidRPr="00E86F5F">
        <w:rPr>
          <w:rFonts w:ascii="Times New Roman" w:hAnsi="Times New Roman"/>
          <w:b/>
          <w:color w:val="800000"/>
          <w:sz w:val="24"/>
          <w:szCs w:val="24"/>
        </w:rPr>
        <w:t>gdzie 1 % = 1 pkt</w:t>
      </w:r>
      <w:r w:rsidR="006249CF" w:rsidRPr="00E86F5F">
        <w:rPr>
          <w:rFonts w:ascii="Times New Roman" w:hAnsi="Times New Roman"/>
          <w:b/>
          <w:color w:val="800000"/>
          <w:sz w:val="24"/>
          <w:szCs w:val="24"/>
        </w:rPr>
        <w:t>).</w:t>
      </w:r>
    </w:p>
    <w:p w14:paraId="1A241B32" w14:textId="4E1A5637" w:rsidR="00CE7AB4" w:rsidRPr="000F3325" w:rsidRDefault="00CE7AB4" w:rsidP="00D34B17">
      <w:pPr>
        <w:spacing w:line="276" w:lineRule="auto"/>
        <w:ind w:left="851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7634116C" w14:textId="77777777" w:rsidR="00CE7AB4" w:rsidRPr="000F3325" w:rsidRDefault="00CE7AB4" w:rsidP="00D34B17">
      <w:pPr>
        <w:spacing w:before="60" w:after="60"/>
        <w:ind w:left="851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468D4848" w14:textId="423C786C" w:rsidR="00CE7AB4" w:rsidRPr="000F3325" w:rsidRDefault="00CE7AB4" w:rsidP="00D34B17">
      <w:pPr>
        <w:spacing w:before="60" w:after="60"/>
        <w:ind w:left="851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 w:rsidR="00181242">
        <w:rPr>
          <w:i/>
        </w:rPr>
        <w:t>10</w:t>
      </w:r>
      <w:r w:rsidR="00D34B17">
        <w:rPr>
          <w:i/>
        </w:rPr>
        <w:t>0</w:t>
      </w:r>
      <w:r w:rsidRPr="000F3325">
        <w:rPr>
          <w:i/>
        </w:rPr>
        <w:t xml:space="preserve">, gdzie: </w:t>
      </w:r>
    </w:p>
    <w:p w14:paraId="351AC94D" w14:textId="77777777" w:rsidR="00CE7AB4" w:rsidRPr="000F3325" w:rsidRDefault="00CE7AB4" w:rsidP="00D34B17">
      <w:pPr>
        <w:spacing w:before="60" w:after="60"/>
        <w:ind w:left="851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4D9ED446" w14:textId="761C4390" w:rsidR="007472BE" w:rsidRDefault="00CE7AB4" w:rsidP="006249CF">
      <w:pPr>
        <w:spacing w:after="120"/>
        <w:ind w:left="851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60FFFABA" w14:textId="2CDA22D8" w:rsidR="006249CF" w:rsidRPr="0011135C" w:rsidRDefault="006249CF" w:rsidP="0011135C">
      <w:pPr>
        <w:tabs>
          <w:tab w:val="left" w:pos="7230"/>
          <w:tab w:val="left" w:pos="8505"/>
        </w:tabs>
        <w:suppressAutoHyphens/>
        <w:jc w:val="both"/>
        <w:rPr>
          <w:b/>
          <w:color w:val="800000"/>
        </w:rPr>
      </w:pPr>
    </w:p>
    <w:p w14:paraId="26A3DEB9" w14:textId="7C664F12" w:rsidR="00CE7AB4" w:rsidRDefault="00CE7AB4" w:rsidP="004C7F9B">
      <w:pPr>
        <w:pStyle w:val="Akapitzlist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lastRenderedPageBreak/>
        <w:t>Ocenę końcową oferty - stan</w:t>
      </w:r>
      <w:r w:rsidR="0043454A">
        <w:rPr>
          <w:rFonts w:ascii="Times New Roman" w:hAnsi="Times New Roman"/>
          <w:b/>
          <w:bCs/>
          <w:sz w:val="24"/>
          <w:szCs w:val="24"/>
        </w:rPr>
        <w:t xml:space="preserve">owi </w:t>
      </w:r>
      <w:r w:rsidR="00181242">
        <w:rPr>
          <w:rFonts w:ascii="Times New Roman" w:hAnsi="Times New Roman"/>
          <w:b/>
          <w:bCs/>
          <w:sz w:val="24"/>
          <w:szCs w:val="24"/>
        </w:rPr>
        <w:t>ilość</w:t>
      </w:r>
      <w:r w:rsidR="0043454A">
        <w:rPr>
          <w:rFonts w:ascii="Times New Roman" w:hAnsi="Times New Roman"/>
          <w:b/>
          <w:bCs/>
          <w:sz w:val="24"/>
          <w:szCs w:val="24"/>
        </w:rPr>
        <w:t xml:space="preserve"> punktów przyznanych za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454A">
        <w:rPr>
          <w:rFonts w:ascii="Times New Roman" w:hAnsi="Times New Roman"/>
          <w:b/>
          <w:bCs/>
          <w:sz w:val="24"/>
          <w:szCs w:val="24"/>
        </w:rPr>
        <w:t xml:space="preserve">wyżej </w:t>
      </w:r>
      <w:r w:rsidR="00181242">
        <w:rPr>
          <w:rFonts w:ascii="Times New Roman" w:hAnsi="Times New Roman"/>
          <w:b/>
          <w:bCs/>
          <w:sz w:val="24"/>
          <w:szCs w:val="24"/>
        </w:rPr>
        <w:t>wymienione kryterium</w:t>
      </w:r>
      <w:r w:rsidRPr="000F3325">
        <w:rPr>
          <w:rFonts w:ascii="Times New Roman" w:hAnsi="Times New Roman"/>
          <w:b/>
          <w:bCs/>
          <w:sz w:val="24"/>
          <w:szCs w:val="24"/>
        </w:rPr>
        <w:t>.</w:t>
      </w:r>
    </w:p>
    <w:p w14:paraId="789E7B19" w14:textId="3AF8ADF8" w:rsidR="0084259B" w:rsidRPr="000F3325" w:rsidRDefault="00181242" w:rsidP="0084259B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= C</w:t>
      </w:r>
      <w:r w:rsidR="0084259B">
        <w:rPr>
          <w:rFonts w:ascii="Times New Roman" w:hAnsi="Times New Roman"/>
          <w:b/>
          <w:bCs/>
          <w:sz w:val="24"/>
          <w:szCs w:val="24"/>
        </w:rPr>
        <w:t>.</w:t>
      </w:r>
    </w:p>
    <w:p w14:paraId="51136976" w14:textId="258A1E98" w:rsidR="00D75502" w:rsidRPr="000F3325" w:rsidRDefault="00CE7AB4" w:rsidP="00651A77">
      <w:pPr>
        <w:spacing w:line="276" w:lineRule="auto"/>
        <w:ind w:left="284" w:hanging="284"/>
        <w:jc w:val="both"/>
        <w:rPr>
          <w:bCs/>
        </w:rPr>
      </w:pPr>
      <w:r w:rsidRPr="000F3325">
        <w:rPr>
          <w:bCs/>
        </w:rPr>
        <w:tab/>
        <w:t>Wyniki zostaną zaokrąglone do dwóch miejsc po przecinku. Oferta może otrzymać maksymalnie 100 punktów (gdzie 1%=1 pkt).</w:t>
      </w:r>
    </w:p>
    <w:p w14:paraId="41B94F8C" w14:textId="77777777" w:rsidR="00D75502" w:rsidRPr="000F3325" w:rsidRDefault="00982D7C" w:rsidP="004C7F9B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181242">
      <w:pPr>
        <w:pStyle w:val="Akapitzlist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8" w:name="_Toc143176712"/>
      <w:r w:rsidRPr="000F3325">
        <w:t>SPOSÓB ORAZ TERMIN SKŁADANIA I OTWARCIA OFERT</w:t>
      </w:r>
      <w:bookmarkEnd w:id="38"/>
    </w:p>
    <w:p w14:paraId="479FE211" w14:textId="4A355193" w:rsidR="001C5730" w:rsidRPr="000F3325" w:rsidRDefault="009E03D2" w:rsidP="00E343C8">
      <w:pPr>
        <w:numPr>
          <w:ilvl w:val="0"/>
          <w:numId w:val="13"/>
        </w:numPr>
        <w:spacing w:before="120" w:line="276" w:lineRule="auto"/>
        <w:ind w:left="426" w:hanging="426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6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4D0BE8B1" w:rsidR="009E03D2" w:rsidRPr="000F3325" w:rsidRDefault="009E03D2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F33A91">
        <w:rPr>
          <w:b/>
        </w:rPr>
        <w:t>25</w:t>
      </w:r>
      <w:r w:rsidR="00D47CFC" w:rsidRPr="007E3EC1">
        <w:rPr>
          <w:b/>
        </w:rPr>
        <w:t>.</w:t>
      </w:r>
      <w:r w:rsidR="00F95DBF" w:rsidRPr="007E3EC1">
        <w:rPr>
          <w:b/>
        </w:rPr>
        <w:t>0</w:t>
      </w:r>
      <w:r w:rsidR="00F33A91">
        <w:rPr>
          <w:b/>
        </w:rPr>
        <w:t xml:space="preserve">8.2023 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D747F7">
        <w:rPr>
          <w:b/>
        </w:rPr>
        <w:t>0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E343C8">
      <w:pPr>
        <w:pStyle w:val="Akapitzlist"/>
        <w:widowControl w:val="0"/>
        <w:numPr>
          <w:ilvl w:val="0"/>
          <w:numId w:val="13"/>
        </w:numPr>
        <w:spacing w:after="0"/>
        <w:ind w:left="426" w:hanging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E343C8">
      <w:pPr>
        <w:pStyle w:val="Akapitzlist"/>
        <w:widowControl w:val="0"/>
        <w:numPr>
          <w:ilvl w:val="0"/>
          <w:numId w:val="13"/>
        </w:numPr>
        <w:spacing w:after="0"/>
        <w:ind w:left="426" w:hanging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274C19CD" w:rsidR="009E03D2" w:rsidRPr="000F3325" w:rsidRDefault="009E03D2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F33A91">
        <w:rPr>
          <w:b/>
        </w:rPr>
        <w:t>25</w:t>
      </w:r>
      <w:r w:rsidR="00D47CFC" w:rsidRPr="007E3EC1">
        <w:rPr>
          <w:b/>
        </w:rPr>
        <w:t>.</w:t>
      </w:r>
      <w:r w:rsidR="00F95DBF" w:rsidRPr="007E3EC1">
        <w:rPr>
          <w:b/>
        </w:rPr>
        <w:t>0</w:t>
      </w:r>
      <w:r w:rsidR="00F33A91">
        <w:rPr>
          <w:b/>
        </w:rPr>
        <w:t>8</w:t>
      </w:r>
      <w:r w:rsidRPr="007E3EC1">
        <w:rPr>
          <w:b/>
        </w:rPr>
        <w:t>.</w:t>
      </w:r>
      <w:r w:rsidR="00F33A91">
        <w:rPr>
          <w:b/>
        </w:rPr>
        <w:t>2023</w:t>
      </w:r>
      <w:r w:rsidR="00D747F7">
        <w:rPr>
          <w:b/>
        </w:rPr>
        <w:t xml:space="preserve"> </w:t>
      </w:r>
      <w:r w:rsidRPr="000F3325">
        <w:rPr>
          <w:b/>
        </w:rPr>
        <w:t>r.</w:t>
      </w:r>
      <w:r w:rsidR="00D747F7">
        <w:rPr>
          <w:b/>
        </w:rPr>
        <w:t xml:space="preserve"> </w:t>
      </w:r>
      <w:r w:rsidRPr="000F3325">
        <w:rPr>
          <w:b/>
        </w:rPr>
        <w:t xml:space="preserve">o godzinie </w:t>
      </w:r>
      <w:r w:rsidR="00784DBE">
        <w:rPr>
          <w:b/>
        </w:rPr>
        <w:t>1</w:t>
      </w:r>
      <w:r w:rsidR="00D747F7">
        <w:rPr>
          <w:b/>
        </w:rPr>
        <w:t>0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E343C8">
      <w:pPr>
        <w:numPr>
          <w:ilvl w:val="0"/>
          <w:numId w:val="13"/>
        </w:numPr>
        <w:spacing w:line="276" w:lineRule="auto"/>
        <w:ind w:left="426" w:hanging="426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E343C8">
      <w:pPr>
        <w:numPr>
          <w:ilvl w:val="1"/>
          <w:numId w:val="13"/>
        </w:numPr>
        <w:spacing w:line="276" w:lineRule="auto"/>
        <w:ind w:left="993" w:hanging="567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E343C8">
      <w:pPr>
        <w:numPr>
          <w:ilvl w:val="1"/>
          <w:numId w:val="13"/>
        </w:numPr>
        <w:spacing w:line="276" w:lineRule="auto"/>
        <w:ind w:left="993" w:hanging="567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BB238A">
      <w:pPr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9" w:name="_Toc108487439"/>
      <w:bookmarkStart w:id="40" w:name="_Toc321297763"/>
      <w:bookmarkStart w:id="41" w:name="_Toc360626585"/>
      <w:bookmarkStart w:id="42" w:name="_Toc143176713"/>
      <w:r w:rsidRPr="000F3325">
        <w:t>TERMIN ZWIĄZANIA OFERTĄ</w:t>
      </w:r>
      <w:bookmarkEnd w:id="39"/>
      <w:bookmarkEnd w:id="40"/>
      <w:bookmarkEnd w:id="41"/>
      <w:bookmarkEnd w:id="42"/>
    </w:p>
    <w:p w14:paraId="0EE93F3D" w14:textId="491D65C4" w:rsidR="009435CA" w:rsidRPr="000F3325" w:rsidRDefault="009435CA" w:rsidP="00E343C8">
      <w:pPr>
        <w:numPr>
          <w:ilvl w:val="0"/>
          <w:numId w:val="4"/>
        </w:numPr>
        <w:tabs>
          <w:tab w:val="clear" w:pos="1440"/>
        </w:tabs>
        <w:spacing w:before="120" w:line="276" w:lineRule="auto"/>
        <w:ind w:left="391" w:hanging="357"/>
        <w:jc w:val="both"/>
      </w:pPr>
      <w:r w:rsidRPr="000F3325">
        <w:t xml:space="preserve">Wykonawca jest związany ofertą od dnia upływu terminu składania ofert </w:t>
      </w:r>
      <w:r w:rsidR="00BC479C">
        <w:t xml:space="preserve">do dnia </w:t>
      </w:r>
      <w:r w:rsidR="00F33A91">
        <w:rPr>
          <w:b/>
        </w:rPr>
        <w:t>23</w:t>
      </w:r>
      <w:r w:rsidR="00D747F7">
        <w:rPr>
          <w:b/>
        </w:rPr>
        <w:t>.</w:t>
      </w:r>
      <w:r w:rsidR="00F33A91">
        <w:rPr>
          <w:b/>
        </w:rPr>
        <w:t>09.2023</w:t>
      </w:r>
      <w:r w:rsidR="006E0F9E" w:rsidRPr="006E0F9E">
        <w:rPr>
          <w:b/>
        </w:rPr>
        <w:t xml:space="preserve"> r.</w:t>
      </w:r>
    </w:p>
    <w:p w14:paraId="252BB9AA" w14:textId="1F383128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</w:t>
      </w:r>
      <w:r w:rsidR="00DC0094">
        <w:t> </w:t>
      </w:r>
      <w:r w:rsidRPr="000F3325">
        <w:t>wskazany przez niego okres, nie dłuższy niż 30 dni.</w:t>
      </w:r>
    </w:p>
    <w:p w14:paraId="52986B56" w14:textId="49E54D89" w:rsidR="0031564E" w:rsidRPr="000F3325" w:rsidRDefault="009435CA" w:rsidP="00BB238A">
      <w:pPr>
        <w:numPr>
          <w:ilvl w:val="0"/>
          <w:numId w:val="4"/>
        </w:numPr>
        <w:tabs>
          <w:tab w:val="clear" w:pos="1440"/>
        </w:tabs>
        <w:spacing w:after="120" w:line="276" w:lineRule="auto"/>
        <w:ind w:left="391" w:hanging="357"/>
        <w:jc w:val="both"/>
      </w:pPr>
      <w:r w:rsidRPr="000F3325">
        <w:lastRenderedPageBreak/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3" w:name="_Toc143176714"/>
      <w:r w:rsidRPr="000F3325">
        <w:t>INFORMACJE O FORMALNOŚCIACH, JAKIE POWINNY BYĆ DOPEŁNIONE PO WYBORZE OFERTY W CELU ZAWARCIA UMOWY W SPRAWIE ZAMÓWIENIA PUBLICZNEGO</w:t>
      </w:r>
      <w:bookmarkEnd w:id="43"/>
    </w:p>
    <w:p w14:paraId="5008D408" w14:textId="4F1FD9F6" w:rsidR="00A71629" w:rsidRPr="000F3325" w:rsidRDefault="00A71629" w:rsidP="00DC0094">
      <w:pPr>
        <w:numPr>
          <w:ilvl w:val="0"/>
          <w:numId w:val="8"/>
        </w:numPr>
        <w:tabs>
          <w:tab w:val="clear" w:pos="1440"/>
        </w:tabs>
        <w:spacing w:before="120" w:line="276" w:lineRule="auto"/>
        <w:ind w:left="425" w:hanging="425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4C1B874F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</w:t>
      </w:r>
      <w:r w:rsidR="00DC0094">
        <w:rPr>
          <w:noProof/>
        </w:rPr>
        <w:t> </w:t>
      </w:r>
      <w:r w:rsidRPr="000F3325">
        <w:rPr>
          <w:noProof/>
        </w:rPr>
        <w:t>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Default="00A71629" w:rsidP="003C6F82">
      <w:pPr>
        <w:numPr>
          <w:ilvl w:val="0"/>
          <w:numId w:val="8"/>
        </w:numPr>
        <w:tabs>
          <w:tab w:val="clear" w:pos="1440"/>
        </w:tabs>
        <w:spacing w:line="276" w:lineRule="auto"/>
        <w:ind w:left="425" w:hanging="425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4" w:name="_Toc108487445"/>
    </w:p>
    <w:p w14:paraId="0F90B5FB" w14:textId="1EAA3CC8" w:rsidR="003C6F82" w:rsidRPr="00F709ED" w:rsidRDefault="003C6F82" w:rsidP="00397C4E">
      <w:pPr>
        <w:numPr>
          <w:ilvl w:val="0"/>
          <w:numId w:val="8"/>
        </w:numPr>
        <w:tabs>
          <w:tab w:val="clear" w:pos="1440"/>
        </w:tabs>
        <w:spacing w:after="120" w:line="276" w:lineRule="auto"/>
        <w:ind w:left="425" w:hanging="425"/>
        <w:jc w:val="both"/>
        <w:rPr>
          <w:noProof/>
        </w:rPr>
      </w:pPr>
      <w:r>
        <w:rPr>
          <w:noProof/>
        </w:rPr>
        <w:t>Wykonawca najpóźniej w dniu podpisania umowy przedłoży uprawnienia projektantów oraz wpis przynalezności do izby.</w:t>
      </w:r>
    </w:p>
    <w:p w14:paraId="7EA69C34" w14:textId="7CB24512" w:rsidR="00D17A4D" w:rsidRPr="000F3325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5" w:name="_Toc143176715"/>
      <w:r w:rsidRPr="000F3325">
        <w:t>Projektowane postanowienia umowy w sprawie zamówienia publicznego, które zostaną wprowadzone do treści umowy</w:t>
      </w:r>
      <w:bookmarkEnd w:id="45"/>
    </w:p>
    <w:p w14:paraId="3D292AA0" w14:textId="62ADA251" w:rsidR="006E0F9E" w:rsidRPr="000F3325" w:rsidRDefault="006E0F9E" w:rsidP="00397C4E">
      <w:pPr>
        <w:autoSpaceDE w:val="0"/>
        <w:autoSpaceDN w:val="0"/>
        <w:adjustRightInd w:val="0"/>
        <w:spacing w:before="120" w:after="120" w:line="276" w:lineRule="auto"/>
        <w:jc w:val="both"/>
      </w:pPr>
      <w:bookmarkStart w:id="46" w:name="_Toc321297769"/>
      <w:bookmarkStart w:id="47" w:name="_Toc358798371"/>
      <w:bookmarkStart w:id="48" w:name="_Toc410131038"/>
      <w:r w:rsidRPr="000F3325">
        <w:t xml:space="preserve">Jako odrębny </w:t>
      </w:r>
      <w:r w:rsidR="00651A77">
        <w:t>z</w:t>
      </w:r>
      <w:r w:rsidRPr="00651A77">
        <w:t>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bookmarkStart w:id="49" w:name="_Toc143176716"/>
      <w:r w:rsidRPr="000F3325">
        <w:t>ZABEZPIECZENIE NALEŻYTEGO WYKONANIA UMOWY</w:t>
      </w:r>
      <w:bookmarkEnd w:id="46"/>
      <w:bookmarkEnd w:id="47"/>
      <w:bookmarkEnd w:id="48"/>
      <w:bookmarkEnd w:id="49"/>
    </w:p>
    <w:p w14:paraId="614D25F1" w14:textId="7D2AB27B" w:rsidR="004B14A0" w:rsidRPr="00F709ED" w:rsidRDefault="00115E73" w:rsidP="00397C4E">
      <w:pPr>
        <w:spacing w:before="120" w:after="120"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0" w:name="_Toc321297771"/>
      <w:bookmarkStart w:id="51" w:name="_Toc360626592"/>
      <w:bookmarkStart w:id="52" w:name="_Toc143176717"/>
      <w:r w:rsidRPr="000F3325">
        <w:t>ŚRODKI OCHRONY PRAWNEJ</w:t>
      </w:r>
      <w:bookmarkEnd w:id="44"/>
      <w:bookmarkEnd w:id="50"/>
      <w:bookmarkEnd w:id="51"/>
      <w:bookmarkEnd w:id="52"/>
    </w:p>
    <w:p w14:paraId="58D0AE5B" w14:textId="3E4A21C5" w:rsidR="00E75FFA" w:rsidRPr="000F3325" w:rsidRDefault="00DE7049" w:rsidP="00DC0094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/>
        <w:ind w:left="425" w:hanging="425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</w:t>
      </w:r>
      <w:r w:rsidRPr="000F3325">
        <w:rPr>
          <w:rFonts w:ascii="Times New Roman" w:hAnsi="Times New Roman"/>
          <w:noProof/>
          <w:sz w:val="24"/>
          <w:szCs w:val="24"/>
        </w:rPr>
        <w:lastRenderedPageBreak/>
        <w:t xml:space="preserve">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3D57585F" w:rsidR="00E75FFA" w:rsidRPr="000F3325" w:rsidRDefault="00DE7049" w:rsidP="00DC0094">
      <w:pPr>
        <w:pStyle w:val="Akapitzlist"/>
        <w:numPr>
          <w:ilvl w:val="1"/>
          <w:numId w:val="20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</w:t>
      </w:r>
      <w:r w:rsidR="00DC0094">
        <w:rPr>
          <w:rFonts w:ascii="Times New Roman" w:hAnsi="Times New Roman"/>
          <w:noProof/>
          <w:sz w:val="24"/>
          <w:szCs w:val="24"/>
        </w:rPr>
        <w:t> </w:t>
      </w:r>
      <w:r w:rsidRPr="000F3325">
        <w:rPr>
          <w:rFonts w:ascii="Times New Roman" w:hAnsi="Times New Roman"/>
          <w:noProof/>
          <w:sz w:val="24"/>
          <w:szCs w:val="24"/>
        </w:rPr>
        <w:t>udzielenie zamówienia, w tym na projektowane postanowienie umowy;</w:t>
      </w:r>
    </w:p>
    <w:p w14:paraId="7762E502" w14:textId="77777777" w:rsidR="00E75FFA" w:rsidRPr="000F3325" w:rsidRDefault="00DE7049" w:rsidP="00DC0094">
      <w:pPr>
        <w:pStyle w:val="Akapitzlist"/>
        <w:numPr>
          <w:ilvl w:val="1"/>
          <w:numId w:val="20"/>
        </w:numPr>
        <w:ind w:left="851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7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93806" w16cid:durableId="23C525B4"/>
  <w16cid:commentId w16cid:paraId="3F711FEC" w16cid:durableId="23C52658"/>
  <w16cid:commentId w16cid:paraId="6AD65DC8" w16cid:durableId="23C52681"/>
  <w16cid:commentId w16cid:paraId="3C5E5A0C" w16cid:durableId="23C526AC"/>
  <w16cid:commentId w16cid:paraId="1C5A42EE" w16cid:durableId="23C52745"/>
  <w16cid:commentId w16cid:paraId="64241EB3" w16cid:durableId="23C52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29BFA" w14:textId="77777777" w:rsidR="004E7D80" w:rsidRDefault="004E7D80">
      <w:r>
        <w:separator/>
      </w:r>
    </w:p>
  </w:endnote>
  <w:endnote w:type="continuationSeparator" w:id="0">
    <w:p w14:paraId="071BDFFB" w14:textId="77777777" w:rsidR="004E7D80" w:rsidRDefault="004E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25602"/>
      <w:docPartObj>
        <w:docPartGallery w:val="Page Numbers (Bottom of Page)"/>
        <w:docPartUnique/>
      </w:docPartObj>
    </w:sdtPr>
    <w:sdtContent>
      <w:p w14:paraId="53092691" w14:textId="64A621FA" w:rsidR="004B7ED1" w:rsidRDefault="004B7E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3B">
          <w:rPr>
            <w:noProof/>
          </w:rPr>
          <w:t>22</w:t>
        </w:r>
        <w:r>
          <w:fldChar w:fldCharType="end"/>
        </w:r>
      </w:p>
    </w:sdtContent>
  </w:sdt>
  <w:p w14:paraId="3E13C03B" w14:textId="59D81E24" w:rsidR="004B7ED1" w:rsidRDefault="004B7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984936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12F80225" w:rsidR="004B7ED1" w:rsidRPr="00BF4EBD" w:rsidRDefault="004B7ED1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01383" w14:textId="77777777" w:rsidR="004E7D80" w:rsidRDefault="004E7D80">
      <w:r>
        <w:separator/>
      </w:r>
    </w:p>
  </w:footnote>
  <w:footnote w:type="continuationSeparator" w:id="0">
    <w:p w14:paraId="4DAA1998" w14:textId="77777777" w:rsidR="004E7D80" w:rsidRDefault="004E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93AD" w14:textId="7EDB29DD" w:rsidR="004B7ED1" w:rsidRDefault="004B7ED1">
    <w:pPr>
      <w:pStyle w:val="Nagwek"/>
    </w:pPr>
    <w:r>
      <w:rPr>
        <w:rFonts w:ascii="Cambria" w:hAnsi="Cambria" w:cs="Cambria"/>
        <w:noProof/>
        <w:sz w:val="20"/>
      </w:rPr>
      <w:drawing>
        <wp:inline distT="0" distB="0" distL="0" distR="0" wp14:anchorId="38E1F135" wp14:editId="22480DED">
          <wp:extent cx="5759450" cy="41900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38CC7" w14:textId="4AE15436" w:rsidR="004B7ED1" w:rsidRPr="00CB244C" w:rsidRDefault="004B7ED1" w:rsidP="00CB24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AC974FA"/>
    <w:multiLevelType w:val="hybridMultilevel"/>
    <w:tmpl w:val="38DE276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C13BE"/>
    <w:multiLevelType w:val="multilevel"/>
    <w:tmpl w:val="FD58D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F63C4B"/>
    <w:multiLevelType w:val="hybridMultilevel"/>
    <w:tmpl w:val="D9C610F4"/>
    <w:lvl w:ilvl="0" w:tplc="B3CE8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7E2783"/>
    <w:multiLevelType w:val="multilevel"/>
    <w:tmpl w:val="709A63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E54794"/>
    <w:multiLevelType w:val="multilevel"/>
    <w:tmpl w:val="DF541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C00CDC"/>
    <w:multiLevelType w:val="hybridMultilevel"/>
    <w:tmpl w:val="7ED66F38"/>
    <w:lvl w:ilvl="0" w:tplc="BC72DF7E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4" w15:restartNumberingAfterBreak="0">
    <w:nsid w:val="1D835387"/>
    <w:multiLevelType w:val="hybridMultilevel"/>
    <w:tmpl w:val="94806832"/>
    <w:lvl w:ilvl="0" w:tplc="BD782ACC">
      <w:start w:val="1"/>
      <w:numFmt w:val="lowerLetter"/>
      <w:lvlText w:val="%1)"/>
      <w:lvlJc w:val="left"/>
      <w:pPr>
        <w:ind w:left="631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775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22A552BE"/>
    <w:multiLevelType w:val="hybridMultilevel"/>
    <w:tmpl w:val="2904FF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655318D"/>
    <w:multiLevelType w:val="multilevel"/>
    <w:tmpl w:val="8B2CC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816391"/>
    <w:multiLevelType w:val="multilevel"/>
    <w:tmpl w:val="0C2C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2676A3"/>
    <w:multiLevelType w:val="hybridMultilevel"/>
    <w:tmpl w:val="310E7042"/>
    <w:lvl w:ilvl="0" w:tplc="2FE02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D034E3"/>
    <w:multiLevelType w:val="multilevel"/>
    <w:tmpl w:val="614C17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378114FF"/>
    <w:multiLevelType w:val="multilevel"/>
    <w:tmpl w:val="2A22A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C557EA"/>
    <w:multiLevelType w:val="multilevel"/>
    <w:tmpl w:val="CD362F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99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2D4824"/>
    <w:multiLevelType w:val="multilevel"/>
    <w:tmpl w:val="C0D66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970159A"/>
    <w:multiLevelType w:val="hybridMultilevel"/>
    <w:tmpl w:val="BFCC77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C0638A5"/>
    <w:multiLevelType w:val="multilevel"/>
    <w:tmpl w:val="0864375E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9" w15:restartNumberingAfterBreak="0">
    <w:nsid w:val="51BE3A4D"/>
    <w:multiLevelType w:val="hybridMultilevel"/>
    <w:tmpl w:val="AC1402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DA4618"/>
    <w:multiLevelType w:val="hybridMultilevel"/>
    <w:tmpl w:val="BFCC77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6ED12F2"/>
    <w:multiLevelType w:val="hybridMultilevel"/>
    <w:tmpl w:val="AC1402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9FE2D59"/>
    <w:multiLevelType w:val="multilevel"/>
    <w:tmpl w:val="72DCD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2055EC"/>
    <w:multiLevelType w:val="multilevel"/>
    <w:tmpl w:val="EBB07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6908F0"/>
    <w:multiLevelType w:val="hybridMultilevel"/>
    <w:tmpl w:val="D6D400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7D2374C"/>
    <w:multiLevelType w:val="multilevel"/>
    <w:tmpl w:val="B8E0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5B07F9"/>
    <w:multiLevelType w:val="multilevel"/>
    <w:tmpl w:val="EF622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AF39FE"/>
    <w:multiLevelType w:val="multilevel"/>
    <w:tmpl w:val="DBF017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0"/>
  </w:num>
  <w:num w:numId="4">
    <w:abstractNumId w:val="40"/>
  </w:num>
  <w:num w:numId="5">
    <w:abstractNumId w:val="30"/>
  </w:num>
  <w:num w:numId="6">
    <w:abstractNumId w:val="24"/>
  </w:num>
  <w:num w:numId="7">
    <w:abstractNumId w:val="28"/>
  </w:num>
  <w:num w:numId="8">
    <w:abstractNumId w:val="9"/>
  </w:num>
  <w:num w:numId="9">
    <w:abstractNumId w:val="35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41"/>
  </w:num>
  <w:num w:numId="13">
    <w:abstractNumId w:val="7"/>
  </w:num>
  <w:num w:numId="14">
    <w:abstractNumId w:val="38"/>
  </w:num>
  <w:num w:numId="15">
    <w:abstractNumId w:val="16"/>
  </w:num>
  <w:num w:numId="16">
    <w:abstractNumId w:val="22"/>
  </w:num>
  <w:num w:numId="17">
    <w:abstractNumId w:val="18"/>
  </w:num>
  <w:num w:numId="18">
    <w:abstractNumId w:val="12"/>
  </w:num>
  <w:num w:numId="19">
    <w:abstractNumId w:val="25"/>
  </w:num>
  <w:num w:numId="20">
    <w:abstractNumId w:val="31"/>
  </w:num>
  <w:num w:numId="21">
    <w:abstractNumId w:val="13"/>
  </w:num>
  <w:num w:numId="22">
    <w:abstractNumId w:val="36"/>
  </w:num>
  <w:num w:numId="23">
    <w:abstractNumId w:val="14"/>
  </w:num>
  <w:num w:numId="24">
    <w:abstractNumId w:val="19"/>
  </w:num>
  <w:num w:numId="25">
    <w:abstractNumId w:val="6"/>
  </w:num>
  <w:num w:numId="26">
    <w:abstractNumId w:val="21"/>
  </w:num>
  <w:num w:numId="27">
    <w:abstractNumId w:val="15"/>
  </w:num>
  <w:num w:numId="28">
    <w:abstractNumId w:val="27"/>
  </w:num>
  <w:num w:numId="29">
    <w:abstractNumId w:val="4"/>
  </w:num>
  <w:num w:numId="30">
    <w:abstractNumId w:val="34"/>
  </w:num>
  <w:num w:numId="31">
    <w:abstractNumId w:val="10"/>
  </w:num>
  <w:num w:numId="32">
    <w:abstractNumId w:val="11"/>
  </w:num>
  <w:num w:numId="33">
    <w:abstractNumId w:val="8"/>
  </w:num>
  <w:num w:numId="34">
    <w:abstractNumId w:val="26"/>
  </w:num>
  <w:num w:numId="35">
    <w:abstractNumId w:val="32"/>
  </w:num>
  <w:num w:numId="36">
    <w:abstractNumId w:val="29"/>
  </w:num>
  <w:num w:numId="37">
    <w:abstractNumId w:val="5"/>
  </w:num>
  <w:num w:numId="38">
    <w:abstractNumId w:val="33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13B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246"/>
    <w:rsid w:val="000B1D07"/>
    <w:rsid w:val="000B23D8"/>
    <w:rsid w:val="000B28B9"/>
    <w:rsid w:val="000B3137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135C"/>
    <w:rsid w:val="0011262C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679D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37B12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06B"/>
    <w:rsid w:val="00162619"/>
    <w:rsid w:val="00162950"/>
    <w:rsid w:val="001629AD"/>
    <w:rsid w:val="001630D8"/>
    <w:rsid w:val="001634CE"/>
    <w:rsid w:val="00164693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242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3958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234A"/>
    <w:rsid w:val="001D37A5"/>
    <w:rsid w:val="001D4D3A"/>
    <w:rsid w:val="001D6305"/>
    <w:rsid w:val="001D7658"/>
    <w:rsid w:val="001E192F"/>
    <w:rsid w:val="001E20C2"/>
    <w:rsid w:val="001E362E"/>
    <w:rsid w:val="001E47D0"/>
    <w:rsid w:val="001E4E98"/>
    <w:rsid w:val="001E71DE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3AD5"/>
    <w:rsid w:val="00214158"/>
    <w:rsid w:val="00214855"/>
    <w:rsid w:val="00214DAA"/>
    <w:rsid w:val="00215359"/>
    <w:rsid w:val="002153F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2896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360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DF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91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3B7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3B5E"/>
    <w:rsid w:val="0035460F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8B4"/>
    <w:rsid w:val="00390BFA"/>
    <w:rsid w:val="00390E76"/>
    <w:rsid w:val="00391BAE"/>
    <w:rsid w:val="00391CAA"/>
    <w:rsid w:val="00392174"/>
    <w:rsid w:val="003923CC"/>
    <w:rsid w:val="003946A2"/>
    <w:rsid w:val="00395ECA"/>
    <w:rsid w:val="00396301"/>
    <w:rsid w:val="003966EF"/>
    <w:rsid w:val="003978FE"/>
    <w:rsid w:val="00397C4E"/>
    <w:rsid w:val="003A18A3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6F82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1354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54A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578DD"/>
    <w:rsid w:val="0046047D"/>
    <w:rsid w:val="00462C97"/>
    <w:rsid w:val="00462F22"/>
    <w:rsid w:val="004656E5"/>
    <w:rsid w:val="004670E1"/>
    <w:rsid w:val="00467304"/>
    <w:rsid w:val="004674F4"/>
    <w:rsid w:val="00467533"/>
    <w:rsid w:val="0047036E"/>
    <w:rsid w:val="00471B06"/>
    <w:rsid w:val="00473BB3"/>
    <w:rsid w:val="0047547E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38FA"/>
    <w:rsid w:val="004B4A17"/>
    <w:rsid w:val="004B5809"/>
    <w:rsid w:val="004B6690"/>
    <w:rsid w:val="004B7467"/>
    <w:rsid w:val="004B7ED1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C7F9B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E7D80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3DD"/>
    <w:rsid w:val="00511BED"/>
    <w:rsid w:val="00511CD6"/>
    <w:rsid w:val="00512DA5"/>
    <w:rsid w:val="00512F29"/>
    <w:rsid w:val="005133FF"/>
    <w:rsid w:val="005159A7"/>
    <w:rsid w:val="00516460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2756C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FAC"/>
    <w:rsid w:val="0054349F"/>
    <w:rsid w:val="00543E76"/>
    <w:rsid w:val="00544397"/>
    <w:rsid w:val="0054711C"/>
    <w:rsid w:val="005474B2"/>
    <w:rsid w:val="005476BB"/>
    <w:rsid w:val="00547979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2406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5430"/>
    <w:rsid w:val="00576273"/>
    <w:rsid w:val="00576727"/>
    <w:rsid w:val="00576B03"/>
    <w:rsid w:val="00576E80"/>
    <w:rsid w:val="00576FE9"/>
    <w:rsid w:val="005772CE"/>
    <w:rsid w:val="0057775A"/>
    <w:rsid w:val="005808D8"/>
    <w:rsid w:val="00581A13"/>
    <w:rsid w:val="00582E83"/>
    <w:rsid w:val="0058530C"/>
    <w:rsid w:val="0058554E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1B03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6935"/>
    <w:rsid w:val="00611325"/>
    <w:rsid w:val="00611E8E"/>
    <w:rsid w:val="00612984"/>
    <w:rsid w:val="006129A2"/>
    <w:rsid w:val="00613102"/>
    <w:rsid w:val="00614134"/>
    <w:rsid w:val="0061438E"/>
    <w:rsid w:val="0061505B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402C"/>
    <w:rsid w:val="006249CF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36B95"/>
    <w:rsid w:val="00640FB1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1A77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3654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9A3"/>
    <w:rsid w:val="0071618F"/>
    <w:rsid w:val="00716257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4E2"/>
    <w:rsid w:val="007B0D25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AD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D77C5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3BD8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E46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259B"/>
    <w:rsid w:val="00842E52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2C8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73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27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3EE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3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6FC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583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1F5F"/>
    <w:rsid w:val="00A72016"/>
    <w:rsid w:val="00A720F9"/>
    <w:rsid w:val="00A7266A"/>
    <w:rsid w:val="00A73157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465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2DC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2422F"/>
    <w:rsid w:val="00B27B57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36F6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61F1"/>
    <w:rsid w:val="00BA781D"/>
    <w:rsid w:val="00BA791E"/>
    <w:rsid w:val="00BA7C8E"/>
    <w:rsid w:val="00BA7CD1"/>
    <w:rsid w:val="00BB238A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4D24"/>
    <w:rsid w:val="00BD57A2"/>
    <w:rsid w:val="00BE0BAF"/>
    <w:rsid w:val="00BE17C4"/>
    <w:rsid w:val="00BE3771"/>
    <w:rsid w:val="00BE5217"/>
    <w:rsid w:val="00BF1F00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493B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57C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44C"/>
    <w:rsid w:val="00CB2E45"/>
    <w:rsid w:val="00CB4EBF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2092"/>
    <w:rsid w:val="00CE3AF1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4B17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4D9"/>
    <w:rsid w:val="00D64359"/>
    <w:rsid w:val="00D6464E"/>
    <w:rsid w:val="00D675DD"/>
    <w:rsid w:val="00D70590"/>
    <w:rsid w:val="00D70C52"/>
    <w:rsid w:val="00D711B0"/>
    <w:rsid w:val="00D71F3A"/>
    <w:rsid w:val="00D72E28"/>
    <w:rsid w:val="00D730F9"/>
    <w:rsid w:val="00D74302"/>
    <w:rsid w:val="00D747F7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094"/>
    <w:rsid w:val="00DC0FC5"/>
    <w:rsid w:val="00DC29CF"/>
    <w:rsid w:val="00DC31EB"/>
    <w:rsid w:val="00DC3E8F"/>
    <w:rsid w:val="00DC5D7B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01BB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0E30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3C8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00C5"/>
    <w:rsid w:val="00E613B5"/>
    <w:rsid w:val="00E6234E"/>
    <w:rsid w:val="00E6270A"/>
    <w:rsid w:val="00E62BA4"/>
    <w:rsid w:val="00E645C4"/>
    <w:rsid w:val="00E67111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50CC"/>
    <w:rsid w:val="00E8522E"/>
    <w:rsid w:val="00E869B9"/>
    <w:rsid w:val="00E86F5F"/>
    <w:rsid w:val="00E91E86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3A91"/>
    <w:rsid w:val="00F34537"/>
    <w:rsid w:val="00F34DE0"/>
    <w:rsid w:val="00F34E24"/>
    <w:rsid w:val="00F357F7"/>
    <w:rsid w:val="00F35F8F"/>
    <w:rsid w:val="00F370DA"/>
    <w:rsid w:val="00F4075E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171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5389"/>
    <w:rsid w:val="00FA6C50"/>
    <w:rsid w:val="00FA72BE"/>
    <w:rsid w:val="00FA7E8E"/>
    <w:rsid w:val="00FB1BF6"/>
    <w:rsid w:val="00FB26A7"/>
    <w:rsid w:val="00FB2865"/>
    <w:rsid w:val="00FB294E"/>
    <w:rsid w:val="00FB3931"/>
    <w:rsid w:val="00FB6BB9"/>
    <w:rsid w:val="00FB744C"/>
    <w:rsid w:val="00FC094F"/>
    <w:rsid w:val="00FC102B"/>
    <w:rsid w:val="00FC11BA"/>
    <w:rsid w:val="00FC1E71"/>
    <w:rsid w:val="00FC276F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paragraph" w:customStyle="1" w:styleId="Akapitzlist1">
    <w:name w:val="Akapit z listą1"/>
    <w:basedOn w:val="Normalny"/>
    <w:rsid w:val="004B7ED1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um_jarosla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od@um.jarosl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09C8-EEA8-4DFB-9075-C3D8269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22</Pages>
  <Words>8398</Words>
  <Characters>50391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58672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Pawel Dernoga </cp:lastModifiedBy>
  <cp:revision>43</cp:revision>
  <cp:lastPrinted>2021-07-21T10:43:00Z</cp:lastPrinted>
  <dcterms:created xsi:type="dcterms:W3CDTF">2021-03-10T11:16:00Z</dcterms:created>
  <dcterms:modified xsi:type="dcterms:W3CDTF">2023-08-17T13:54:00Z</dcterms:modified>
</cp:coreProperties>
</file>