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60" w:rsidRDefault="00003660" w:rsidP="00994E54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Załącznik numer 2 do SWZ WSZ-EP-61/2023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Opis Przedmiotu Zamówienia „OPZ”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  <w:r>
        <w:rPr>
          <w:rFonts w:ascii="Calibri" w:hAnsi="Calibri" w:cs="Times New Roman Bold"/>
          <w:b/>
          <w:color w:val="auto"/>
          <w:sz w:val="22"/>
          <w:szCs w:val="22"/>
        </w:rPr>
        <w:t xml:space="preserve">Przedmiotem zamówienia jest Połączenie Oddziału Obserwacyjno-Zakaźnego z Pododdziałem Zakaźnym Dziecięcym, z Zakładem Mikrobiologii Klinicznej i pracownią Serologii Transfuzjologicznej, za pomocą </w:t>
      </w:r>
      <w:r w:rsidRPr="0097745A">
        <w:rPr>
          <w:rFonts w:ascii="Calibri" w:hAnsi="Calibri" w:cs="Times New Roman Bold"/>
          <w:b/>
          <w:color w:val="auto"/>
          <w:sz w:val="22"/>
          <w:szCs w:val="22"/>
        </w:rPr>
        <w:t>systemu</w:t>
      </w:r>
      <w:r>
        <w:rPr>
          <w:rFonts w:ascii="Calibri" w:hAnsi="Calibri" w:cs="Times New Roman Bold"/>
          <w:b/>
          <w:color w:val="auto"/>
          <w:sz w:val="22"/>
          <w:szCs w:val="22"/>
        </w:rPr>
        <w:t xml:space="preserve"> poczty pneumatycznej w Wojewódzkim Szpitalu Zespolonym im. dr Romana Ostrzyckiego w Koninie przy ul. Szpitalnej 45.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b/>
          <w:color w:val="auto"/>
          <w:sz w:val="22"/>
          <w:szCs w:val="22"/>
        </w:rPr>
      </w:pPr>
      <w:r>
        <w:br/>
      </w:r>
      <w:r>
        <w:rPr>
          <w:rFonts w:ascii="Calibri" w:hAnsi="Calibri" w:cs="Times New Roman"/>
          <w:b/>
          <w:color w:val="auto"/>
          <w:sz w:val="22"/>
          <w:szCs w:val="22"/>
        </w:rPr>
        <w:t>Dokumentacja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Wykonanie projektu wykonawczego wykonanego systemu poczty pneumatycznej.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Opracowując dokumentację należy zachować kolejność: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1. Opracowanie i przekazanie Zamawiającemu zaakceptowanego przez inspektora p.poż. Szpitala projektu wykonawczego, który po uzyskaniu akceptacji przez Zamawiającego jest podstawą do rozpoczęcia realizacji dostawy i montażu systemu poczty pneumatycznej. 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2. W przypadku wprowadzenia zmian w trakcie realizacji systemu poczty pneumatycznej, zmiany te Wykonawca uwzględni w projekcie powykonawczym.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b/>
          <w:color w:val="auto"/>
          <w:sz w:val="22"/>
          <w:szCs w:val="22"/>
        </w:rPr>
      </w:pPr>
      <w:r>
        <w:rPr>
          <w:rFonts w:ascii="Calibri" w:hAnsi="Calibri" w:cs="Times New Roman"/>
          <w:b/>
          <w:color w:val="auto"/>
          <w:sz w:val="22"/>
          <w:szCs w:val="22"/>
        </w:rPr>
        <w:t>System poczty pneumatycznej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Obecnie uruchamiana jest stacja nadawczo-odbiorcza na Oddziale Obserwacyjno-Zakaźnym (osobny budynek parterowy przy ul. Szpitalnej 45) oraz stacja nadawczo-odbiorcza w Zakładzie Diagnostyki Laboratoryjnej w budynku głównym Szpitala, budynek B, I piętro, przy ul. Szpitalnej 45.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System poczty pneumatycznej, będący przedmiotem zamówienia, połączy ww. Oddział Obserwacyjno-Zakaźny z Zakładem Mikrobiologii Klinicznej (ZMK) zlokalizowanym w ww. budynku B (I piętro) oraz z pracownią Serologii Transfuzjologicznej, zlokalizowaną w ww. budynku B, parter. 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Instalacja systemu poczty pneumatycznej będzie posiadać więc ogółem 2 punkty/stacje nadawczo – odbiorcze zlokalizowane w budynku głównym Szpitala, segment B, przy ul. Szpitalnej 45.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Orientacyjna odległość pomiędzy maszynownią systemu poczty pneumatycznej, zlokalizowaną w piwnicy ww. segmentu B, a ZMK to ok. </w:t>
      </w:r>
      <w:smartTag w:uri="urn:schemas-microsoft-com:office:smarttags" w:element="metricconverter">
        <w:smartTagPr>
          <w:attr w:name="ProductID" w:val="30 metrów"/>
        </w:smartTagPr>
        <w:r>
          <w:rPr>
            <w:rFonts w:ascii="Calibri" w:hAnsi="Calibri" w:cs="Times New Roman"/>
            <w:color w:val="auto"/>
            <w:sz w:val="22"/>
            <w:szCs w:val="22"/>
          </w:rPr>
          <w:t>30 metrów</w:t>
        </w:r>
      </w:smartTag>
      <w:r>
        <w:rPr>
          <w:rFonts w:ascii="Calibri" w:hAnsi="Calibri" w:cs="Times New Roman"/>
          <w:color w:val="auto"/>
          <w:sz w:val="22"/>
          <w:szCs w:val="22"/>
        </w:rPr>
        <w:t xml:space="preserve">. Orientacyjna odległość pomiędzy ww. maszynownią  a pracownią Serologii Transfuzjologicznej to ok. </w:t>
      </w:r>
      <w:smartTag w:uri="urn:schemas-microsoft-com:office:smarttags" w:element="metricconverter">
        <w:smartTagPr>
          <w:attr w:name="ProductID" w:val="30 metrów"/>
        </w:smartTagPr>
        <w:r>
          <w:rPr>
            <w:rFonts w:ascii="Calibri" w:hAnsi="Calibri" w:cs="Times New Roman"/>
            <w:color w:val="auto"/>
            <w:sz w:val="22"/>
            <w:szCs w:val="22"/>
          </w:rPr>
          <w:t>30 metrów</w:t>
        </w:r>
      </w:smartTag>
      <w:r>
        <w:rPr>
          <w:rFonts w:ascii="Calibri" w:hAnsi="Calibri" w:cs="Times New Roman"/>
          <w:color w:val="auto"/>
          <w:sz w:val="22"/>
          <w:szCs w:val="22"/>
        </w:rPr>
        <w:t>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Prace będą wykonywane na czynnym obiekcie, stąd nie mogą zakłócać pracy personelu szpitala, jak również stanowić zagrożenia dla personelu szpitala i pacjentów.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Zainstalowana aparatura powinna cechować się przejrzystością, prostotą i niezawodnością. Procesy adresowania i wysyłki jak również odbioru powinny być automatyczne. 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Prędkość transportowa przesyłek musi być odpowiednia do charakteru przesyłanych materiałów. W szczególności dotyczy to próbek krwi, których transport nie powinien powodować zmian parametrów analitycznych.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</w:p>
    <w:p w:rsidR="00003660" w:rsidRDefault="00003660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Elementem dostawy będzie również szczegółowa instrukcja obsługi w języku polskim wraz z instrukcją dezynfekcji systemu poczty pneumatycznej w zakresie bezpieczeństwa epidemiologicznego.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</w:p>
    <w:p w:rsidR="00003660" w:rsidRDefault="00003660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Stacje nadawczo-odbiorcze w wykonaniu typowym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Stacje obsługujące mają być umieszczone na ścianach, w miejscach dostępnych i nie mogą ograniczać funkcjonalności pomieszczeń. Obudowa stacji nadawczo-odbiorczej (włączając jej front) ma być wykonana z trwałego i mechanicznie odpornego tworzywa sztucznego, stali polakierowanej proszkowo lub ze stali nierdzewnej/kwasoodpornej. Panel sterujący stacji ma być wyposażony w klawiaturę o podwyższonej trwałości, do wyboru adresu wysyłki oraz czytelny, kolorowy, podświetlany wyświetlacz do komunikacji z operatorem. Zamiennie stacje można wyposażyć w trwały, dotykowy wyświetlacz kolorowy, mający funkcje klawiatury. Komunikaty na wyświetlaczu będą w języku polskim. Konstrukcja stacji ma zapewniać łagodny start i wyhamowanie nadchodzącej przesyłki, jak również uniemożliwiać wydostawanie się do jej otoczenia powietrza z wnętrza rurociągu oraz chronić przed czerpaniem powietrza z bezpośredniego otoczenia stacji. Nadejście przesyłki musi być sygnalizowane komunikatem na wyświetlaczu stacji oraz sygnałem dźwiękowym. W stanie wyłączonym stacja nie wysyła i nie odbiera pojemników i jest widziana przez kontroler</w:t>
      </w:r>
      <w:r>
        <w:rPr>
          <w:rFonts w:ascii="Calibri" w:hAnsi="Calibri"/>
          <w:color w:val="FF0000"/>
          <w:sz w:val="22"/>
          <w:szCs w:val="22"/>
        </w:rPr>
        <w:t>a</w:t>
      </w:r>
      <w:r>
        <w:rPr>
          <w:rFonts w:ascii="Calibri" w:hAnsi="Calibri"/>
          <w:color w:val="auto"/>
          <w:sz w:val="22"/>
          <w:szCs w:val="22"/>
        </w:rPr>
        <w:t xml:space="preserve"> systemu jako nieaktywna. Stacje muszą spełniać następujące wymogi: Dyrektywy maszynowej 2006/42/WE oraz dyrektywy kompatybilności elektromagnetycznej 2014/30/UE.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Pojemniki transportowe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Pojemniki transportowe muszą być wykonane z trwałego i mechanicznie odpornego tworzywa sztucznego, w tym powierzchnia ścianek komory ładowania w całości z tworzywa transparentnego. Zawartość wewnętrzna pojemnika ma być dobrze widoczna i pozwalać na łatwe wizualne zweryfikowanie, czy nie nastąpił wyciek w obrębie pojemnika, lub czy pakowanie jest prawidłowe. Zamknięcie pojemnika musi działać pewnie i precyzyjnie.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Pojemniki standardowe, zamykane 2-stronnie. Minimalna przestrzeń ładunkowa to: 228 x Ø </w:t>
      </w:r>
      <w:smartTag w:uri="urn:schemas-microsoft-com:office:smarttags" w:element="metricconverter">
        <w:smartTagPr>
          <w:attr w:name="ProductID" w:val="75 mm"/>
        </w:smartTagPr>
        <w:r>
          <w:rPr>
            <w:rFonts w:ascii="Calibri" w:hAnsi="Calibri"/>
            <w:color w:val="auto"/>
            <w:sz w:val="22"/>
            <w:szCs w:val="22"/>
          </w:rPr>
          <w:t>75 mm</w:t>
        </w:r>
      </w:smartTag>
      <w:r>
        <w:rPr>
          <w:rFonts w:ascii="Calibri" w:hAnsi="Calibri"/>
          <w:color w:val="auto"/>
          <w:sz w:val="22"/>
          <w:szCs w:val="22"/>
        </w:rPr>
        <w:t>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Przewiduje się dostawę w ilości 5szt.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  <w:lang w:val="de-DE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Orurowanie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Prowadzone rurociągi systemu poczty pneumatycznej nie powinny ograniczać funkcjonalności istniejących ciągów komunikacyjnych. Rurociągi systemu poczty pneumatycznej należy wykonać z rur PCV o średnicy zewnętrznej 110mm, łączonych mufami klejonymi. Odpowiednie przewody zasilające i sterujące należy montować wraz z rurami za pomocą opasek kablowych. Ponadto należy załączyć certyfikat lub deklarację producenta potwierdzającą brak toksycznych substancji w składzie zastosowanego tworzywa PCV (wykonawca przedstawi zamawiającemu ww., dokumenty w trakcie realizacji przedmiotu zamówienia). Stosowane rury powinny posiadać wymagane atesty oraz być dedykowane do stosowania w obiektach służby zdrowia. Przejścia rur przez stropy, ściany oraz strefy ogniowe uwzględniać muszą zastosowanie atestowanych zabezpieczeń ogniochronnych zgodnie z obowiązującymi przepisami. Długość rurociągu będzie wynikać z oceny dokonanej w trakcie wizji lokalnej i będzie uwzględniać wszystkie niezbędne połączenia pomiędzy elementami systemu wraz z odcinkami łączącymi poszczególne budynki szpitalne. 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Szacuje się, że sumaryczna długość rurociągów poczty pneumatycznej wyniesie ok. 60mb. wewnątrz budynku.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b/>
          <w:color w:val="auto"/>
          <w:sz w:val="22"/>
          <w:szCs w:val="22"/>
        </w:rPr>
      </w:pPr>
      <w:r>
        <w:rPr>
          <w:rFonts w:ascii="Calibri" w:hAnsi="Calibri" w:cs="Times New Roman"/>
          <w:b/>
          <w:color w:val="auto"/>
          <w:sz w:val="22"/>
          <w:szCs w:val="22"/>
        </w:rPr>
        <w:t>Zwrotnice Systemowe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Do</w:t>
      </w:r>
      <w:r>
        <w:rPr>
          <w:rFonts w:ascii="Calibri" w:hAnsi="Calibri" w:cs="Calibri"/>
          <w:color w:val="auto"/>
          <w:sz w:val="22"/>
          <w:szCs w:val="22"/>
        </w:rPr>
        <w:t xml:space="preserve"> rozdzielenia tras pojemników w systemie należy wykorzystać trójdrożne zwrotnice z przyłączami Ø 110mm.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Zwrotnice muszą być wyposażone w samo pozycjonujący się mechanizm zapobiegający blokowaniu się zwrotnicy. Zwrotnice muszą być wyposażone w zdejmowany panel osłonowy umożliwiający dostęp serwisowy do urządzenia, bez konieczności jego demontażu. Konstrukcja zwrotnic musi umożliwiać niezawodną pracę w pozycji poziomej i pionowej. Przełożenie napędu w mechanizmie zwrotnicy musi być zrealizowane za pomocą bezpośredniej przekładni lub za pomocą pasów napędowych. Rozwiązania wykorzystujące napęd łańcuchowy nie są dopuszczalne. 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color w:val="auto"/>
          <w:sz w:val="22"/>
          <w:szCs w:val="22"/>
        </w:rPr>
      </w:pPr>
    </w:p>
    <w:p w:rsidR="00003660" w:rsidRDefault="00003660" w:rsidP="00374D3A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b/>
          <w:color w:val="auto"/>
          <w:sz w:val="22"/>
          <w:szCs w:val="22"/>
        </w:rPr>
      </w:pPr>
      <w:r w:rsidRPr="000D3EA6">
        <w:rPr>
          <w:rFonts w:ascii="Calibri" w:hAnsi="Calibri" w:cs="Times New Roman"/>
          <w:color w:val="auto"/>
          <w:sz w:val="22"/>
          <w:szCs w:val="22"/>
        </w:rPr>
        <w:t>Zaprojektowany i wykonany System poczty pneumatycznej ma współpracować z systemem poczty pneumatycznej uruchamianym pomiędzy</w:t>
      </w:r>
      <w:r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>Oddziałem Obserwacyjno-Zakaźnym a Zakładem Diagnostyki Laboratoryjnej przy ul. Szpitalnej 45.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 Bold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Gwarancja całego systemu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Wykonawca zapewni bezpłatny gwarancyjny szpitalny pakiet serwisowy obejmujący:</w:t>
      </w:r>
    </w:p>
    <w:p w:rsidR="00003660" w:rsidRDefault="00003660">
      <w:pPr>
        <w:pStyle w:val="Tekstpodstawow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Bezpłatne usunięcie wad powstałych z przyczyn tkwiących w dostarczonych instalacjach.</w:t>
      </w:r>
    </w:p>
    <w:p w:rsidR="00003660" w:rsidRDefault="00003660">
      <w:pPr>
        <w:pStyle w:val="Tekstpodstawow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Bezpłatne konsultacje telefoniczne.</w:t>
      </w:r>
    </w:p>
    <w:p w:rsidR="00003660" w:rsidRDefault="00003660">
      <w:pPr>
        <w:pStyle w:val="Tekstpodstawow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Bezpłatne zdalne monitorowanie i ocena przyczyn awarii.</w:t>
      </w:r>
    </w:p>
    <w:p w:rsidR="00003660" w:rsidRDefault="00003660">
      <w:pPr>
        <w:pStyle w:val="Tekstpodstawow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Bezpłatne aktualizacje systemu nadrzędnego.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  <w:shd w:val="clear" w:color="auto" w:fill="FFFF00"/>
        </w:rPr>
      </w:pPr>
    </w:p>
    <w:p w:rsidR="00003660" w:rsidRDefault="00003660">
      <w:pPr>
        <w:pStyle w:val="Tekstpodstawow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Okres gwarancji – min. 24 miesiące od daty podpisania protokołu odbioru.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Zestawienie stacji</w:t>
      </w:r>
    </w:p>
    <w:tbl>
      <w:tblPr>
        <w:tblW w:w="9072" w:type="dxa"/>
        <w:tblInd w:w="-5" w:type="dxa"/>
        <w:tblLayout w:type="fixed"/>
        <w:tblLook w:val="00A0"/>
      </w:tblPr>
      <w:tblGrid>
        <w:gridCol w:w="1553"/>
        <w:gridCol w:w="7519"/>
      </w:tblGrid>
      <w:tr w:rsidR="00003660" w:rsidTr="000D3EA6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60" w:rsidRDefault="00003660">
            <w:pPr>
              <w:pStyle w:val="Tekstpodstawow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Kondygnacja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60" w:rsidRDefault="00003660">
            <w:pPr>
              <w:pStyle w:val="Tekstpodstawow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Opis pomieszczenia</w:t>
            </w:r>
          </w:p>
        </w:tc>
      </w:tr>
      <w:tr w:rsidR="00003660" w:rsidTr="000D3EA6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60" w:rsidRDefault="00003660">
            <w:pPr>
              <w:pStyle w:val="Tekstpodstawow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1 piętro 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60" w:rsidRDefault="00003660">
            <w:pPr>
              <w:pStyle w:val="Tekstpodstawow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Zakład Mikrobiologii Klinicznej </w:t>
            </w:r>
          </w:p>
        </w:tc>
      </w:tr>
      <w:tr w:rsidR="00003660" w:rsidTr="000D3EA6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60" w:rsidRDefault="00003660">
            <w:pPr>
              <w:pStyle w:val="Tekstpodstawow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Parter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60" w:rsidRDefault="00003660">
            <w:pPr>
              <w:pStyle w:val="Tekstpodstawow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Pracownia Serologii Transfuzjologicznej</w:t>
            </w:r>
          </w:p>
        </w:tc>
      </w:tr>
    </w:tbl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Schemat połączenia szpitalnego systemu poczty pneumatycznej: Oddział Obserwacyjno – Zakaźny</w:t>
      </w:r>
      <w:r>
        <w:rPr>
          <w:rFonts w:ascii="Calibri" w:hAnsi="Calibri"/>
          <w:b/>
          <w:color w:val="auto"/>
          <w:sz w:val="22"/>
          <w:szCs w:val="22"/>
        </w:rPr>
        <w:br/>
        <w:t xml:space="preserve">z pododdziałem Zakaźnym Dziecięcym (istniejący system) z Zakładem Mikrobiologii Klinicznej </w:t>
      </w:r>
      <w:bookmarkStart w:id="0" w:name="_GoBack"/>
      <w:bookmarkEnd w:id="0"/>
      <w:r>
        <w:rPr>
          <w:rFonts w:ascii="Calibri" w:hAnsi="Calibri"/>
          <w:b/>
          <w:color w:val="auto"/>
          <w:sz w:val="22"/>
          <w:szCs w:val="22"/>
        </w:rPr>
        <w:t>oraz Pracownią Serologii Transfuzjologicznej (nowe punkty/stacje).</w:t>
      </w: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auto"/>
          <w:sz w:val="22"/>
          <w:szCs w:val="22"/>
        </w:rPr>
      </w:pPr>
    </w:p>
    <w:p w:rsidR="00003660" w:rsidRDefault="000036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auto"/>
          <w:sz w:val="22"/>
          <w:szCs w:val="22"/>
        </w:rPr>
      </w:pPr>
      <w:r w:rsidRPr="00013D15">
        <w:rPr>
          <w:rFonts w:ascii="Calibri" w:hAnsi="Calibri"/>
          <w:b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19pt">
            <v:imagedata r:id="rId7" o:title=""/>
          </v:shape>
        </w:pict>
      </w:r>
    </w:p>
    <w:sectPr w:rsidR="00003660" w:rsidSect="00D6786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rtlGutter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60" w:rsidRDefault="00003660" w:rsidP="00D67863">
      <w:r>
        <w:separator/>
      </w:r>
    </w:p>
  </w:endnote>
  <w:endnote w:type="continuationSeparator" w:id="0">
    <w:p w:rsidR="00003660" w:rsidRDefault="00003660" w:rsidP="00D6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60" w:rsidRDefault="00003660">
    <w:pPr>
      <w:pStyle w:val="Footer"/>
      <w:tabs>
        <w:tab w:val="clear" w:pos="9072"/>
        <w:tab w:val="right" w:pos="9046"/>
      </w:tabs>
      <w:jc w:val="right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60" w:rsidRDefault="00003660" w:rsidP="00D67863">
      <w:r>
        <w:separator/>
      </w:r>
    </w:p>
  </w:footnote>
  <w:footnote w:type="continuationSeparator" w:id="0">
    <w:p w:rsidR="00003660" w:rsidRDefault="00003660" w:rsidP="00D67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1C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  <w:color w:val="000000"/>
        <w:u w:val="none" w:color="000000"/>
      </w:rPr>
    </w:lvl>
  </w:abstractNum>
  <w:abstractNum w:abstractNumId="1">
    <w:nsid w:val="583948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63"/>
    <w:rsid w:val="00003660"/>
    <w:rsid w:val="00013D15"/>
    <w:rsid w:val="00027B81"/>
    <w:rsid w:val="000734B9"/>
    <w:rsid w:val="000D3EA6"/>
    <w:rsid w:val="000F7C37"/>
    <w:rsid w:val="00103392"/>
    <w:rsid w:val="002A2757"/>
    <w:rsid w:val="00300321"/>
    <w:rsid w:val="00374D3A"/>
    <w:rsid w:val="003D0473"/>
    <w:rsid w:val="00506E04"/>
    <w:rsid w:val="005530A0"/>
    <w:rsid w:val="00727B51"/>
    <w:rsid w:val="0097745A"/>
    <w:rsid w:val="00994E54"/>
    <w:rsid w:val="00A1542D"/>
    <w:rsid w:val="00D67863"/>
    <w:rsid w:val="00DC210C"/>
    <w:rsid w:val="00FE3572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72"/>
    <w:pPr>
      <w:suppressAutoHyphens/>
    </w:pPr>
    <w:rPr>
      <w:rFonts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basedOn w:val="DefaultParagraphFont"/>
    <w:uiPriority w:val="99"/>
    <w:rsid w:val="00FE3572"/>
    <w:rPr>
      <w:rFonts w:cs="Times New Roman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3572"/>
    <w:rPr>
      <w:rFonts w:eastAsia="Times New Roman" w:cs="Arial Unicode MS"/>
      <w:color w:val="000000"/>
      <w:sz w:val="24"/>
      <w:szCs w:val="24"/>
      <w:u w:val="none" w:color="000000"/>
      <w:lang w:val="en-US" w:eastAsia="en-US"/>
    </w:rPr>
  </w:style>
  <w:style w:type="character" w:customStyle="1" w:styleId="FooterChar">
    <w:name w:val="Footer Char"/>
    <w:uiPriority w:val="99"/>
    <w:semiHidden/>
    <w:locked/>
    <w:rsid w:val="00FE3572"/>
    <w:rPr>
      <w:rFonts w:eastAsia="Times New Roman"/>
      <w:color w:val="000000"/>
      <w:sz w:val="24"/>
      <w:u w:val="none" w:color="000000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FE3572"/>
    <w:rPr>
      <w:rFonts w:ascii="Tahoma" w:hAnsi="Tahoma"/>
      <w:color w:val="000000"/>
      <w:sz w:val="16"/>
      <w:u w:val="none" w:color="000000"/>
      <w:lang w:val="en-US" w:eastAsia="en-US"/>
    </w:rPr>
  </w:style>
  <w:style w:type="character" w:customStyle="1" w:styleId="ListParagraphChar">
    <w:name w:val="List Paragraph Char"/>
    <w:link w:val="Akapitzlist1"/>
    <w:uiPriority w:val="99"/>
    <w:locked/>
    <w:rsid w:val="00FE3572"/>
    <w:rPr>
      <w:rFonts w:ascii="Garamond" w:hAnsi="Garamond"/>
      <w:color w:val="000000"/>
      <w:kern w:val="2"/>
    </w:rPr>
  </w:style>
  <w:style w:type="character" w:customStyle="1" w:styleId="Znakinumeracji">
    <w:name w:val="Znaki numeracji"/>
    <w:uiPriority w:val="99"/>
    <w:rsid w:val="00D67863"/>
  </w:style>
  <w:style w:type="paragraph" w:styleId="Header">
    <w:name w:val="header"/>
    <w:basedOn w:val="Normal"/>
    <w:next w:val="BodyText"/>
    <w:link w:val="HeaderChar"/>
    <w:uiPriority w:val="99"/>
    <w:rsid w:val="00FE3572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27B81"/>
    <w:rPr>
      <w:rFonts w:cs="Arial Unicode MS"/>
      <w:color w:val="000000"/>
      <w:sz w:val="24"/>
      <w:szCs w:val="24"/>
      <w:u w:color="00000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6786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B81"/>
    <w:rPr>
      <w:rFonts w:cs="Arial Unicode MS"/>
      <w:color w:val="000000"/>
      <w:sz w:val="24"/>
      <w:szCs w:val="24"/>
      <w:u w:color="000000"/>
      <w:lang w:val="en-US" w:eastAsia="en-US"/>
    </w:rPr>
  </w:style>
  <w:style w:type="paragraph" w:styleId="List">
    <w:name w:val="List"/>
    <w:basedOn w:val="BodyText"/>
    <w:uiPriority w:val="99"/>
    <w:rsid w:val="00D67863"/>
    <w:rPr>
      <w:rFonts w:cs="Arial"/>
    </w:rPr>
  </w:style>
  <w:style w:type="paragraph" w:styleId="Caption">
    <w:name w:val="caption"/>
    <w:basedOn w:val="Normal"/>
    <w:uiPriority w:val="99"/>
    <w:qFormat/>
    <w:rsid w:val="00D6786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D67863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D67863"/>
  </w:style>
  <w:style w:type="paragraph" w:styleId="Footer">
    <w:name w:val="footer"/>
    <w:basedOn w:val="Normal"/>
    <w:link w:val="FooterChar1"/>
    <w:uiPriority w:val="99"/>
    <w:rsid w:val="00FE35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27B81"/>
    <w:rPr>
      <w:rFonts w:cs="Arial Unicode MS"/>
      <w:color w:val="000000"/>
      <w:sz w:val="24"/>
      <w:szCs w:val="24"/>
      <w:u w:color="000000"/>
      <w:lang w:val="en-US" w:eastAsia="en-US"/>
    </w:rPr>
  </w:style>
  <w:style w:type="paragraph" w:customStyle="1" w:styleId="Tekstpodstawowy1">
    <w:name w:val="Tekst podstawowy1"/>
    <w:uiPriority w:val="99"/>
    <w:rsid w:val="00FE3572"/>
    <w:pPr>
      <w:suppressAutoHyphens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Normalny1">
    <w:name w:val="Normalny1"/>
    <w:uiPriority w:val="99"/>
    <w:rsid w:val="00FE3572"/>
    <w:pPr>
      <w:suppressAutoHyphens/>
    </w:pPr>
    <w:rPr>
      <w:rFonts w:ascii="Arial" w:hAnsi="Arial" w:cs="Arial"/>
      <w:color w:val="000000"/>
      <w:sz w:val="24"/>
      <w:szCs w:val="24"/>
      <w:u w:color="000000"/>
    </w:rPr>
  </w:style>
  <w:style w:type="paragraph" w:customStyle="1" w:styleId="Nagwek1A">
    <w:name w:val="Nagłówek 1 A"/>
    <w:next w:val="Normalny1"/>
    <w:uiPriority w:val="99"/>
    <w:rsid w:val="00FE3572"/>
    <w:pPr>
      <w:keepNext/>
      <w:suppressAutoHyphens/>
      <w:jc w:val="both"/>
      <w:outlineLvl w:val="0"/>
    </w:pPr>
    <w:rPr>
      <w:rFonts w:ascii="Arial Bold" w:hAnsi="Arial Bold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1"/>
    <w:uiPriority w:val="99"/>
    <w:semiHidden/>
    <w:rsid w:val="00FE3572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27B81"/>
    <w:rPr>
      <w:rFonts w:cs="Arial Unicode MS"/>
      <w:color w:val="000000"/>
      <w:sz w:val="2"/>
      <w:u w:color="000000"/>
      <w:lang w:val="en-US" w:eastAsia="en-US"/>
    </w:rPr>
  </w:style>
  <w:style w:type="paragraph" w:customStyle="1" w:styleId="Akapitzlist1">
    <w:name w:val="Akapit z listą1"/>
    <w:basedOn w:val="Normal"/>
    <w:link w:val="ListParagraphChar"/>
    <w:uiPriority w:val="99"/>
    <w:rsid w:val="00FE3572"/>
    <w:pPr>
      <w:ind w:left="720"/>
      <w:contextualSpacing/>
    </w:pPr>
    <w:rPr>
      <w:rFonts w:ascii="Garamond" w:hAnsi="Garamond" w:cs="Times New Roman"/>
      <w:kern w:val="2"/>
      <w:sz w:val="20"/>
      <w:szCs w:val="20"/>
      <w:lang w:val="pl-PL" w:eastAsia="pl-PL"/>
    </w:rPr>
  </w:style>
  <w:style w:type="table" w:customStyle="1" w:styleId="TableNormal1">
    <w:name w:val="Table Normal1"/>
    <w:uiPriority w:val="99"/>
    <w:rsid w:val="00FE3572"/>
    <w:pPr>
      <w:suppressAutoHyphens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FE35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1060</Words>
  <Characters>6363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Poczta-Pneumatyczna-SIWZ-OPZ</dc:title>
  <dc:subject>Poczta-Pneumatyczna-SIWZ-OPZ</dc:subject>
  <dc:creator>www.pocztapneumatyczna.org</dc:creator>
  <cp:keywords>Poczta Poczta Pneumatyczna SIWZ OPZ</cp:keywords>
  <dc:description>Uniwersalny opis instalacji szpitalnej poczty pneumatycznej obejmujący wymagania ogólne, architekturę i cechy systemu, budowę dostarczanych stacji i ich wyposażenie, zagadnienia bezpieczeństwa, czystości, stosowanych pojemników, rodzaju rurociągów pocztow</dc:description>
  <cp:lastModifiedBy>kalewandowska</cp:lastModifiedBy>
  <cp:revision>4</cp:revision>
  <cp:lastPrinted>2023-08-21T08:26:00Z</cp:lastPrinted>
  <dcterms:created xsi:type="dcterms:W3CDTF">2023-11-20T08:44:00Z</dcterms:created>
  <dcterms:modified xsi:type="dcterms:W3CDTF">2023-11-20T10:58:00Z</dcterms:modified>
</cp:coreProperties>
</file>