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93" w:rsidRPr="001F7EB0" w:rsidRDefault="00004393" w:rsidP="00004393">
      <w:pPr>
        <w:pStyle w:val="Cytat"/>
        <w:jc w:val="right"/>
        <w:outlineLvl w:val="1"/>
      </w:pPr>
      <w:bookmarkStart w:id="0" w:name="_Toc65737276"/>
      <w:bookmarkStart w:id="1" w:name="_Toc123308665"/>
      <w:r w:rsidRPr="001F7EB0">
        <w:t xml:space="preserve">Załącznik nr </w:t>
      </w:r>
      <w:r>
        <w:t xml:space="preserve">3 </w:t>
      </w:r>
      <w:r w:rsidRPr="001F7EB0">
        <w:t>do SWZ</w:t>
      </w:r>
      <w:bookmarkEnd w:id="0"/>
      <w:bookmarkEnd w:id="1"/>
    </w:p>
    <w:p w:rsidR="00004393" w:rsidRPr="001F7EB0" w:rsidRDefault="008646B8" w:rsidP="00004393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11</w:t>
      </w:r>
      <w:bookmarkStart w:id="2" w:name="_GoBack"/>
      <w:bookmarkEnd w:id="2"/>
      <w:r w:rsidR="00004393" w:rsidRPr="00820A3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/zp/2</w:t>
      </w:r>
      <w:r w:rsidR="00004393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</w:t>
      </w:r>
    </w:p>
    <w:p w:rsidR="00004393" w:rsidRPr="00243B52" w:rsidRDefault="00004393" w:rsidP="00004393">
      <w:pPr>
        <w:suppressAutoHyphens/>
        <w:snapToGri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:rsidR="00004393" w:rsidRPr="00DB2DC3" w:rsidRDefault="00004393" w:rsidP="00004393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DB2DC3">
        <w:rPr>
          <w:rFonts w:ascii="Calibri" w:eastAsia="Times New Roman" w:hAnsi="Calibri" w:cs="Calibri"/>
          <w:b/>
          <w:bCs/>
          <w:lang w:eastAsia="pl-PL"/>
        </w:rPr>
        <w:t>SPECYFIKACJA TECHNICZNA OFEROWANEGO POJAZDU</w:t>
      </w:r>
    </w:p>
    <w:p w:rsidR="00004393" w:rsidRPr="00DB2DC3" w:rsidRDefault="00004393" w:rsidP="00004393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DB2DC3">
        <w:rPr>
          <w:rFonts w:ascii="Calibri" w:eastAsia="Times New Roman" w:hAnsi="Calibri" w:cs="Calibri"/>
          <w:b/>
          <w:bCs/>
          <w:lang w:eastAsia="pl-PL"/>
        </w:rPr>
        <w:t xml:space="preserve">oferowany pojazd </w:t>
      </w:r>
      <w:r>
        <w:rPr>
          <w:rFonts w:ascii="Calibri" w:eastAsia="Times New Roman" w:hAnsi="Calibri" w:cs="Calibri"/>
          <w:b/>
          <w:bCs/>
          <w:lang w:eastAsia="pl-PL"/>
        </w:rPr>
        <w:t xml:space="preserve">bazowy </w:t>
      </w:r>
      <w:r w:rsidRPr="00DB2DC3">
        <w:rPr>
          <w:rFonts w:ascii="Calibri" w:eastAsia="Times New Roman" w:hAnsi="Calibri" w:cs="Calibri"/>
          <w:b/>
          <w:bCs/>
          <w:i/>
          <w:sz w:val="20"/>
          <w:lang w:eastAsia="pl-PL"/>
        </w:rPr>
        <w:t>(marka, model i typ pojazdu)</w:t>
      </w:r>
      <w:r w:rsidRPr="00DB2DC3">
        <w:rPr>
          <w:rFonts w:ascii="Calibri" w:eastAsia="Times New Roman" w:hAnsi="Calibri" w:cs="Calibri"/>
          <w:b/>
          <w:bCs/>
          <w:lang w:eastAsia="pl-PL"/>
        </w:rPr>
        <w:t xml:space="preserve">: </w:t>
      </w:r>
      <w:r w:rsidRPr="00DB2DC3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53"/>
        <w:gridCol w:w="599"/>
        <w:gridCol w:w="2379"/>
        <w:gridCol w:w="2582"/>
        <w:gridCol w:w="1672"/>
      </w:tblGrid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proofErr w:type="spellStart"/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jm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Wymagania zamawiającego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Informacje jaki muszą być zawarte kolumnie nr 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Oferta wykonawcy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/oferowane parametry</w:t>
            </w: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6</w:t>
            </w: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0730F8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Rok produkcji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Rodzaj silnika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Wysokoprężny, min. 6-cylindrowy, tu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rbodoładowany, chłodzony cieczą.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rodzaj silnika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Pojemność silnika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min. 3500 cm3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pojemność w cm3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Norma emisji spalin – tlenków azotu, tlenku węgla, węglowodorów oraz cząstek trwałych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Norma Euro VI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Moc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kW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min. 160 kW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Podać moc zgodnie z homologacją w kW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Zawieszenie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Pneumatyczne min. tylnej osi pojazdu – minimum 2 poduszki powietrzne.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Długość całkowita pojazdu łącznie z zabudową kontenerową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in. 8200 - max. 8800 [mm]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długość całkowitą pojazdu w [mm]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Szerokość pojazdu bez lusterek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ax. 2500 [mm]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szerokość pojazdu w [mm]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Zbiornik paliwa pojazdu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100 litrów; 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O pojemności umożliwiającej przejechanie przez pojazd minimum 800 km bez dodatkowego tankowania (zużycie paliwa wg deklaracji producenta dla cyklu określonego przez producenta pojazdu w warunkach ustalonych  z prędkością co najmniej 70 km/h przy dopuszczalnej masie całkowitej (DMC)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Wlew paliwa zamykany kluczem od stacyjki. Wlew paliwa zamontowany w płaszczyźnie zabudowy kontenerowej – w sposób zapewniający łatwy 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 xml:space="preserve">dostęp celem otwarcia i tankowania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Drzwi i okna pojazdu (pojazd bazowy – kabina kierowcy)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 kabinie kierowcy pojazdu bazowego drzwi boczne przeszklone po obu stronach pojazdu Wszystkie okna muszą posiadać obniżoną przepuszczalności cieplną,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 szyba przednia kabiny pojazdu podgrzewana elektrycznie, z fabrycznym przyciemnieniem jej górnej części lub oklejenie jej górnej części odpowiednią folią,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- szyby boczne w drzwiach kabiny kierowcy podnoszone i opuszczane elektrycznie,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Miejsca siedzące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Kabina kierowcy wyposażona w trzy siedzenia. Wymagania odnośnie siedzeń są opisane w pkt. V OPZ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Lusterka zewnętrzne pojazdu (pojazd bazowy – kabina kierowcy)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 szt. - podwójnie dzielone elektrycznie sterowane i podgrzewane, zamontowane po obu stronach kabiny pojazdu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 szt. – lusterko „</w:t>
            </w:r>
            <w:proofErr w:type="spellStart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rampowe</w:t>
            </w:r>
            <w:proofErr w:type="spellEnd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” przednie zamontowane po prawej stronie kabiny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2 szt. - dodatkowych lusterek po obu bokach kabiny pojazdu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Światła dodatkowe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Dzienne w technologii LED oraz przeciwmgłowe tylne oraz przednie.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Czujniki parkowania i kamera cofania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Czujniki parkowania umieszczone z przodu i tyły pojazdu: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 z przodu pojazdu z sygnalizatorem wizualnym i akustycznym słyszalnym w kabinie pojazdu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- z tyłu pojazdu koniecznie z sygnalizatorem akustycznym słyszalnym na zewnątrz pojazdu podczas cofania pojazdem oraz panoramiczną kamerą cofania i monitorem o przekątnej ekranu min, 7 cali 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>zamontowanym oddzielnie na desce rozdzielczej. Kamera cofania powinna być zabezpieczona przed negatywnym wpływem warunków atmosferycznych.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Kamera cofania powinna również umożliwiać obserwację przestrzeni znajdującej się z tyłu pojazdu bez konieczności włączania biegu wstecznego.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Regulator prędkości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Tempomat lub urządzenie równoważne.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Koła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Rozmiar minimum 245 / 70 R 17,5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rozmiar kół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Układ kierowniczy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Ze wspomaganiem i regulacją w dwóch płaszczyznach kolumny kierowniczej, kierownica wielofunkcyjna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Układ hamulcowy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 Wymagany układ zapobiegania blokowaniu kół podczas hamowania.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 Wymagany system kontroli trakcji.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- Wymagany dodatkowy pedał hamulca roboczego, który umożliwia przejęcie sterowania układem hamulcowym po stronie pasażera.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Tachograf cyfrowy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Wymagany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Autoalarm kabiny kierowcy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Wyposażony w min.: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 jedną blokadę silnika,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 wyłącznik tryb serwisowy,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 czujniki informujące o bezprawnym wtargnięciu do kabiny pojazdu,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- powinien reagować na otwarcie drzwi pojazdu, maski silnika.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Centralny zamek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Obejmujący drzwi prawe i lewe kabiny kierowcy.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Klimatyzacja kabiny kierowcy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Minimum manualna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„</w:t>
            </w:r>
            <w:r w:rsidRPr="00586267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manualna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” lub „</w:t>
            </w:r>
            <w:r w:rsidRPr="00586267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automatyczna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”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Skrzynia biegów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Manualna sześciostopniowa (min. sześć biegów do jazdy do przodu + bieg wsteczny) lub automatyczna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„</w:t>
            </w:r>
            <w:r w:rsidRPr="00586267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manualna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” lub „</w:t>
            </w:r>
            <w:r w:rsidRPr="00586267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automatyczna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Urządzenie zwalniające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Układ napędowy wyposażony w urządzenie zwalniające, którego działanie nie wpływa na pracę układu chłodzenia silnika (</w:t>
            </w:r>
            <w:proofErr w:type="spellStart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retarder</w:t>
            </w:r>
            <w:proofErr w:type="spellEnd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intarder</w:t>
            </w:r>
            <w:proofErr w:type="spellEnd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lub równoważny) jako fabryczne wyposażenie producenta podwozia bazowego</w:t>
            </w:r>
            <w:r w:rsidRPr="00423EC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Kolor nadwozia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Srebrny metalizowany 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br/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Maksymalna wysokość pojazdu łącznie z dodatkowymi elementami wyposażenia  również z wyposażeniem zamontowanym na kontenerze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ax. 3400 [mm]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wysokość pojazdu w [mm]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Napięcie znamionowe instalacji elektrycznej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24V (minus na masie)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Prostownik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Pojazd musi być wyposażony w prostownik do ładowania akumulatorów pojazdu. Zasilanie prostownika z sieci 230V AC poprzez gniazdo o kl. IP56. Prąd znamionowy prostownika musi być odpowiedni do stosowanych w pojeździe akumulatorów. Prostownik musi być wyposażony w przewód zasilający o długości min. 15 m.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Na desce rozdzielczej musi być zamontowana lampka kontrolna zasilania z sieci zewnętrznej 230V prostownika.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Tarcze kół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Stalowe, nie segmentowe z jednakowym ogumieniem bezdętkowym,  wielosezonowym z oznaczeniem M+S 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>wyposażone w osłony śrub mocujących (nie dotyczy kół bliźniaczych)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Koło zapasowe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 sztuka - pełnowymiarowe koło zapasowe z ogumieniem jak w kołach podstawowych,  zawieszone  pod podwoziem pojazdu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Wyposażenie audio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Radioodtwarzacz z posiadający gniazdo USB umożliwiające odtwarzanie plików muzycznych audio wraz z dedykowaną instalacją antenową oraz nagłośnieniem (głośniki) kabiny kierowcy i przedziałów dla konwojentów oraz osadzonych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Instalacja elektryczna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Wymagane przystosowanie instalacji elektrycznej w kabinie kierowcy pojazdu  do zamontowania radia CB,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– 2 gniazda 12V w kabinie kierowcy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Anteny dodatkowe oprócz anteny odbiornika radiowego</w:t>
            </w:r>
          </w:p>
          <w:p w:rsidR="00004393" w:rsidRPr="00423EC4" w:rsidRDefault="00004393" w:rsidP="009F6ED3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Wmontowana na stałe antena radia CB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lokalizacja montażu anteny musi gwarantować separację od zakłóceń elektromagnetycznych przez elektryczne urządzenia pokładowe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 przewód anteny wychodzący w kabinie kierowcy w miejscu umożliwiającym podłączenia radia CB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Apteczka autobusowa 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1 sztuka 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Kamizelka odblaskowa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 sztuki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Trójkąt ostrzegawczy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 sztuka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Zestaw podręczny narzędzi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proofErr w:type="spellStart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kpl</w:t>
            </w:r>
            <w:proofErr w:type="spellEnd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-podnośnik umożliwiający podnoszenie i wymianę poszczególnych kół pojazdu – 1 szt.,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>-klucz do kół – 1 szt.,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-wkrętak dostosowany do zastosowanego systemu mocowań w pojeździe – 1 szt.,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-klucz do zacisków przewodów prądowych przy akumulatorze – 1 szt.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-zestaw narzędzi do samodzielnego montażu/demontażu okratowania pojazdu,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- klucz planetarny do luzowania nakrętek kół pojazdu – 1 szt.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Kliny zabezpieczające przeciw staczaniu się pojazdu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min. 2 sztuki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ilość szt.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Gaśnica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 sztuka GP-2 ABC, zamontowana w kabinie kierowcy w miejscu łatwo dostępnym.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Urządzenie do wybijania szyb zintegrowane z nożem do cięcia pasów bezpieczeństwa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 sztuki, montowane w kabinie kierowcy  w miejscu łatwo dostępnym.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Komplet dywaników gumowych w kabinie kierowcy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proofErr w:type="spellStart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kpl</w:t>
            </w:r>
            <w:proofErr w:type="spellEnd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 komplet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Reflektor dalekosiężny (szperacz) zasilany z gniazda usytuowanego w desce rozdzielczej pojazdu z przewodem spiralnym min. 5 </w:t>
            </w:r>
            <w:proofErr w:type="spellStart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mb</w:t>
            </w:r>
            <w:proofErr w:type="spellEnd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w stanie rozciągniętym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 sztuka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Kluczyki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proofErr w:type="spellStart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kpl</w:t>
            </w:r>
            <w:proofErr w:type="spellEnd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Minimum dwa komplety kluczyków z pilotami do alarmu oraz centralnego zamka drzwi kabiny pojazdu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 liczbę kompletów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Agregat grzewczy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1 szt. - n</w:t>
            </w:r>
            <w:r w:rsidRPr="00423EC4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 xml:space="preserve">iezależny od pracy silnika agregat grzewczy </w:t>
            </w:r>
            <w:r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 xml:space="preserve">o mocy min. 5 kW  umożliwiający </w:t>
            </w:r>
            <w:r w:rsidRPr="00423EC4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 xml:space="preserve">uruchamianie 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silnika pojazdu w temperaturze otoczenia -35ºC po maksimum 20 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>minutowym używaniu agregatu.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 xml:space="preserve">Agregat musi posiadać zdalnie sterowany  system elektroniczny umożliwiający programowanie jego czasu włączenia i wyłączenia, musi być zasilany paliwem ze zbiornika pojazdu bazowego.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ar-SA"/>
              </w:rPr>
            </w:pPr>
          </w:p>
        </w:tc>
      </w:tr>
      <w:tr w:rsidR="00004393" w:rsidRPr="00423EC4" w:rsidTr="009F6ED3">
        <w:trPr>
          <w:trHeight w:val="1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00439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Cs/>
                <w:sz w:val="26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Wyjście awaryjne z kabiny kierowcy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1 szt. – wyłaz dachowy lub szyberdach z szybą fabrycznie przyciemnianą posiadającą funkcję wyjścia awaryjnego </w:t>
            </w:r>
          </w:p>
          <w:p w:rsidR="00004393" w:rsidRPr="00423EC4" w:rsidRDefault="00004393" w:rsidP="009F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93" w:rsidRPr="00423EC4" w:rsidRDefault="00004393" w:rsidP="009F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423EC4" w:rsidRDefault="00004393" w:rsidP="009F6E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ar-SA"/>
              </w:rPr>
            </w:pPr>
          </w:p>
        </w:tc>
      </w:tr>
    </w:tbl>
    <w:p w:rsidR="00004393" w:rsidRPr="00DB2DC3" w:rsidRDefault="00004393" w:rsidP="00004393">
      <w:pPr>
        <w:spacing w:after="0"/>
      </w:pPr>
    </w:p>
    <w:p w:rsidR="00004393" w:rsidRPr="00DB2DC3" w:rsidRDefault="00004393" w:rsidP="00004393">
      <w:pPr>
        <w:spacing w:after="0"/>
      </w:pPr>
    </w:p>
    <w:p w:rsidR="00004393" w:rsidRPr="00DB2DC3" w:rsidRDefault="00004393" w:rsidP="00004393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DB2DC3">
        <w:rPr>
          <w:rFonts w:cstheme="minorHAnsi"/>
          <w:sz w:val="20"/>
          <w:szCs w:val="20"/>
        </w:rPr>
        <w:t>....................................................................</w:t>
      </w:r>
    </w:p>
    <w:p w:rsidR="00004393" w:rsidRPr="00DB2DC3" w:rsidRDefault="00004393" w:rsidP="00004393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B2DC3">
        <w:rPr>
          <w:rFonts w:cstheme="minorHAnsi"/>
          <w:sz w:val="18"/>
          <w:szCs w:val="18"/>
        </w:rPr>
        <w:t>[dokument należy wypełnić i opatrzyć</w:t>
      </w:r>
    </w:p>
    <w:p w:rsidR="00004393" w:rsidRPr="00DB2DC3" w:rsidRDefault="00004393" w:rsidP="00004393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B2DC3">
        <w:rPr>
          <w:rFonts w:cstheme="minorHAnsi"/>
          <w:sz w:val="18"/>
          <w:szCs w:val="18"/>
        </w:rPr>
        <w:t>kwalifikowanym podpisem elektronicznym</w:t>
      </w:r>
    </w:p>
    <w:p w:rsidR="00004393" w:rsidRPr="00AA46CF" w:rsidRDefault="00004393" w:rsidP="00004393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B2DC3">
        <w:rPr>
          <w:rFonts w:cstheme="minorHAnsi"/>
          <w:sz w:val="18"/>
          <w:szCs w:val="18"/>
        </w:rPr>
        <w:t>lub podpisem zaufanym lub podpisem osobistym]</w:t>
      </w:r>
    </w:p>
    <w:p w:rsidR="0034754D" w:rsidRDefault="0034754D"/>
    <w:sectPr w:rsidR="00347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55A1E"/>
    <w:multiLevelType w:val="hybridMultilevel"/>
    <w:tmpl w:val="24C880A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01C6D"/>
    <w:multiLevelType w:val="hybridMultilevel"/>
    <w:tmpl w:val="6F627918"/>
    <w:lvl w:ilvl="0" w:tplc="404620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93"/>
    <w:rsid w:val="00004393"/>
    <w:rsid w:val="0034754D"/>
    <w:rsid w:val="0086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D0D8"/>
  <w15:chartTrackingRefBased/>
  <w15:docId w15:val="{00F5051D-0C58-42DF-BDCB-D58BD24E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3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004393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004393"/>
    <w:rPr>
      <w:rFonts w:eastAsia="Times New Roman" w:cs="Times New Roman"/>
      <w:i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1471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Mariusz Duda</cp:lastModifiedBy>
  <cp:revision>2</cp:revision>
  <dcterms:created xsi:type="dcterms:W3CDTF">2023-03-27T13:01:00Z</dcterms:created>
  <dcterms:modified xsi:type="dcterms:W3CDTF">2023-04-12T10:39:00Z</dcterms:modified>
</cp:coreProperties>
</file>