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5E500" w14:textId="77777777" w:rsidR="00F71603" w:rsidRDefault="00F71603" w:rsidP="00F71603">
      <w:pPr>
        <w:rPr>
          <w:b/>
          <w:smallCaps/>
        </w:rPr>
      </w:pPr>
    </w:p>
    <w:p w14:paraId="031161A8" w14:textId="6679DC2B" w:rsidR="0030044A" w:rsidRPr="00FD0BAA" w:rsidRDefault="00FD0BAA" w:rsidP="00F71603">
      <w:pPr>
        <w:rPr>
          <w:rFonts w:asciiTheme="minorHAnsi" w:hAnsiTheme="minorHAnsi" w:cstheme="minorHAnsi"/>
          <w:b/>
          <w:smallCaps/>
          <w:sz w:val="20"/>
        </w:rPr>
      </w:pPr>
      <w:r w:rsidRPr="00FD0BAA">
        <w:rPr>
          <w:rFonts w:asciiTheme="minorHAnsi" w:hAnsiTheme="minorHAnsi" w:cstheme="minorHAnsi"/>
          <w:b/>
          <w:smallCaps/>
          <w:sz w:val="20"/>
        </w:rPr>
        <w:t>postępowanie znak: 10/TP/2023</w:t>
      </w:r>
    </w:p>
    <w:p w14:paraId="4CDC27EC" w14:textId="13F76F83" w:rsidR="0030044A" w:rsidRPr="00FD0BAA" w:rsidRDefault="00404B75" w:rsidP="00FD0BAA">
      <w:pPr>
        <w:jc w:val="center"/>
        <w:rPr>
          <w:rFonts w:asciiTheme="minorHAnsi" w:hAnsiTheme="minorHAnsi" w:cstheme="minorHAnsi"/>
          <w:u w:val="single"/>
        </w:rPr>
      </w:pPr>
      <w:r>
        <w:rPr>
          <w:rFonts w:asciiTheme="minorHAnsi" w:hAnsiTheme="minorHAnsi" w:cstheme="minorHAnsi"/>
          <w:u w:val="single"/>
        </w:rPr>
        <w:t>Załącznik nr 2</w:t>
      </w:r>
      <w:bookmarkStart w:id="0" w:name="_GoBack"/>
      <w:bookmarkEnd w:id="0"/>
      <w:r w:rsidR="00FD0BAA" w:rsidRPr="00FD0BAA">
        <w:rPr>
          <w:rFonts w:asciiTheme="minorHAnsi" w:hAnsiTheme="minorHAnsi" w:cstheme="minorHAnsi"/>
          <w:u w:val="single"/>
        </w:rPr>
        <w:t xml:space="preserve"> do SWZ – opis przedmiotu zamówienia</w:t>
      </w:r>
    </w:p>
    <w:p w14:paraId="0D736E42" w14:textId="67DA6513" w:rsidR="00FD0BAA" w:rsidRPr="00FD0BAA" w:rsidRDefault="00FD0BAA" w:rsidP="00FD0BAA">
      <w:pPr>
        <w:jc w:val="center"/>
        <w:rPr>
          <w:rFonts w:asciiTheme="minorHAnsi" w:hAnsiTheme="minorHAnsi" w:cstheme="minorHAnsi"/>
        </w:rPr>
      </w:pPr>
      <w:r>
        <w:rPr>
          <w:rFonts w:asciiTheme="minorHAnsi" w:hAnsiTheme="minorHAnsi" w:cstheme="minorHAnsi"/>
        </w:rPr>
        <w:t xml:space="preserve">stanowiący ofertę wykonawcy </w:t>
      </w:r>
    </w:p>
    <w:p w14:paraId="34F463ED" w14:textId="77777777" w:rsidR="0030044A" w:rsidRPr="0030044A" w:rsidRDefault="0030044A" w:rsidP="00F71603">
      <w:pPr>
        <w:rPr>
          <w:rFonts w:asciiTheme="minorHAnsi" w:hAnsiTheme="minorHAnsi" w:cstheme="minorHAnsi"/>
          <w:b/>
          <w:smallCaps/>
        </w:rPr>
      </w:pPr>
    </w:p>
    <w:p w14:paraId="1EAA47C0" w14:textId="77777777" w:rsidR="0030044A" w:rsidRPr="0030044A" w:rsidRDefault="0030044A" w:rsidP="00F71603">
      <w:pPr>
        <w:rPr>
          <w:rFonts w:asciiTheme="minorHAnsi" w:hAnsiTheme="minorHAnsi" w:cstheme="minorHAnsi"/>
          <w:b/>
          <w:smallCaps/>
        </w:rPr>
      </w:pPr>
    </w:p>
    <w:p w14:paraId="1BBEDCD6" w14:textId="5405F192" w:rsidR="00F71603" w:rsidRPr="0030044A" w:rsidRDefault="0030044A" w:rsidP="00F71603">
      <w:pPr>
        <w:rPr>
          <w:rFonts w:asciiTheme="minorHAnsi" w:hAnsiTheme="minorHAnsi" w:cstheme="minorHAnsi"/>
          <w:b/>
          <w:smallCaps/>
        </w:rPr>
      </w:pPr>
      <w:r w:rsidRPr="0030044A">
        <w:rPr>
          <w:rFonts w:asciiTheme="minorHAnsi" w:hAnsiTheme="minorHAnsi" w:cstheme="minorHAnsi"/>
          <w:b/>
          <w:smallCaps/>
        </w:rPr>
        <w:t>System kompletnego backupu serwerów</w:t>
      </w:r>
    </w:p>
    <w:p w14:paraId="042ABB30" w14:textId="77777777" w:rsidR="00F71603" w:rsidRDefault="00F71603" w:rsidP="00F71603">
      <w:pPr>
        <w:rPr>
          <w:b/>
          <w:smallCaps/>
        </w:rPr>
      </w:pPr>
    </w:p>
    <w:tbl>
      <w:tblPr>
        <w:tblW w:w="0" w:type="auto"/>
        <w:tblCellMar>
          <w:left w:w="0" w:type="dxa"/>
          <w:right w:w="0" w:type="dxa"/>
        </w:tblCellMar>
        <w:tblLook w:val="04A0" w:firstRow="1" w:lastRow="0" w:firstColumn="1" w:lastColumn="0" w:noHBand="0" w:noVBand="1"/>
      </w:tblPr>
      <w:tblGrid>
        <w:gridCol w:w="432"/>
        <w:gridCol w:w="5341"/>
        <w:gridCol w:w="4909"/>
      </w:tblGrid>
      <w:tr w:rsidR="00F71603" w14:paraId="599AD645" w14:textId="77777777" w:rsidTr="006647E6">
        <w:trPr>
          <w:tblHeader/>
        </w:trPr>
        <w:tc>
          <w:tcPr>
            <w:tcW w:w="0" w:type="auto"/>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1F7C6FD5" w14:textId="77777777" w:rsidR="00F71603" w:rsidRPr="00251CC7" w:rsidRDefault="00F71603" w:rsidP="006647E6">
            <w:pPr>
              <w:rPr>
                <w:rFonts w:asciiTheme="minorHAnsi" w:hAnsiTheme="minorHAnsi" w:cstheme="minorHAnsi"/>
                <w:color w:val="FFFFFF"/>
                <w:sz w:val="18"/>
                <w:szCs w:val="18"/>
              </w:rPr>
            </w:pPr>
            <w:r w:rsidRPr="00251CC7">
              <w:rPr>
                <w:rFonts w:asciiTheme="minorHAnsi" w:hAnsiTheme="minorHAnsi" w:cstheme="minorHAnsi"/>
                <w:color w:val="FFFFFF"/>
                <w:sz w:val="18"/>
                <w:szCs w:val="18"/>
              </w:rPr>
              <w:t>Lp.</w:t>
            </w:r>
          </w:p>
        </w:tc>
        <w:tc>
          <w:tcPr>
            <w:tcW w:w="0" w:type="auto"/>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03DB0989" w14:textId="77777777" w:rsidR="00F71603" w:rsidRPr="00251CC7" w:rsidRDefault="00F71603" w:rsidP="006647E6">
            <w:pPr>
              <w:rPr>
                <w:rFonts w:asciiTheme="minorHAnsi" w:hAnsiTheme="minorHAnsi" w:cstheme="minorHAnsi"/>
                <w:color w:val="FFFFFF"/>
                <w:sz w:val="18"/>
                <w:szCs w:val="18"/>
              </w:rPr>
            </w:pPr>
            <w:r w:rsidRPr="00251CC7">
              <w:rPr>
                <w:rFonts w:asciiTheme="minorHAnsi" w:hAnsiTheme="minorHAnsi" w:cstheme="minorHAnsi"/>
                <w:color w:val="FFFFFF"/>
                <w:sz w:val="18"/>
                <w:szCs w:val="18"/>
              </w:rPr>
              <w:t xml:space="preserve">Opis funkcjonalny </w:t>
            </w:r>
          </w:p>
        </w:tc>
        <w:tc>
          <w:tcPr>
            <w:tcW w:w="0" w:type="auto"/>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0509875E" w14:textId="77777777" w:rsidR="00F71603" w:rsidRPr="00251CC7" w:rsidRDefault="00F71603" w:rsidP="006647E6">
            <w:pPr>
              <w:rPr>
                <w:rFonts w:asciiTheme="minorHAnsi" w:hAnsiTheme="minorHAnsi" w:cstheme="minorHAnsi"/>
                <w:color w:val="FFFFFF"/>
                <w:sz w:val="18"/>
                <w:szCs w:val="18"/>
              </w:rPr>
            </w:pPr>
            <w:r w:rsidRPr="00251CC7">
              <w:rPr>
                <w:rFonts w:asciiTheme="minorHAnsi" w:hAnsiTheme="minorHAnsi" w:cstheme="minorHAnsi"/>
                <w:color w:val="FFFFFF"/>
                <w:sz w:val="18"/>
                <w:szCs w:val="18"/>
              </w:rPr>
              <w:t>Parametry oferowane</w:t>
            </w:r>
          </w:p>
        </w:tc>
      </w:tr>
      <w:tr w:rsidR="00F71603" w14:paraId="55A3EB74"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B0CF4"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CB818"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Urządzenie oferuje Moduł Integracyjny (</w:t>
            </w:r>
            <w:r w:rsidRPr="00251CC7">
              <w:rPr>
                <w:rFonts w:asciiTheme="minorHAnsi" w:hAnsiTheme="minorHAnsi" w:cstheme="minorHAnsi"/>
                <w:b/>
                <w:bCs/>
                <w:sz w:val="18"/>
                <w:szCs w:val="18"/>
              </w:rPr>
              <w:t>MI</w:t>
            </w:r>
            <w:r w:rsidRPr="00251CC7">
              <w:rPr>
                <w:rFonts w:asciiTheme="minorHAnsi" w:hAnsiTheme="minorHAnsi" w:cstheme="minorHAnsi"/>
                <w:sz w:val="18"/>
                <w:szCs w:val="18"/>
              </w:rPr>
              <w:t xml:space="preserve">) z oprogramowaniem </w:t>
            </w:r>
            <w:proofErr w:type="spellStart"/>
            <w:r w:rsidRPr="00251CC7">
              <w:rPr>
                <w:rFonts w:asciiTheme="minorHAnsi" w:hAnsiTheme="minorHAnsi" w:cstheme="minorHAnsi"/>
                <w:sz w:val="18"/>
                <w:szCs w:val="18"/>
              </w:rPr>
              <w:t>NetBackup</w:t>
            </w:r>
            <w:proofErr w:type="spellEnd"/>
            <w:r w:rsidRPr="00251CC7">
              <w:rPr>
                <w:rFonts w:asciiTheme="minorHAnsi" w:hAnsiTheme="minorHAnsi" w:cstheme="minorHAnsi"/>
                <w:sz w:val="18"/>
                <w:szCs w:val="18"/>
              </w:rPr>
              <w:t xml:space="preserve">, Backup </w:t>
            </w:r>
            <w:proofErr w:type="spellStart"/>
            <w:r w:rsidRPr="00251CC7">
              <w:rPr>
                <w:rFonts w:asciiTheme="minorHAnsi" w:hAnsiTheme="minorHAnsi" w:cstheme="minorHAnsi"/>
                <w:sz w:val="18"/>
                <w:szCs w:val="18"/>
              </w:rPr>
              <w:t>Exec</w:t>
            </w:r>
            <w:proofErr w:type="spellEnd"/>
            <w:r w:rsidRPr="00251CC7">
              <w:rPr>
                <w:rFonts w:asciiTheme="minorHAnsi" w:hAnsiTheme="minorHAnsi" w:cstheme="minorHAnsi"/>
                <w:sz w:val="18"/>
                <w:szCs w:val="18"/>
              </w:rPr>
              <w:t xml:space="preserve">, Data </w:t>
            </w:r>
            <w:proofErr w:type="spellStart"/>
            <w:r w:rsidRPr="00251CC7">
              <w:rPr>
                <w:rFonts w:asciiTheme="minorHAnsi" w:hAnsiTheme="minorHAnsi" w:cstheme="minorHAnsi"/>
                <w:sz w:val="18"/>
                <w:szCs w:val="18"/>
              </w:rPr>
              <w:t>Protector</w:t>
            </w:r>
            <w:proofErr w:type="spellEnd"/>
            <w:r w:rsidRPr="00251CC7">
              <w:rPr>
                <w:rFonts w:asciiTheme="minorHAnsi" w:hAnsiTheme="minorHAnsi" w:cstheme="minorHAnsi"/>
                <w:sz w:val="18"/>
                <w:szCs w:val="18"/>
              </w:rPr>
              <w:t xml:space="preserve">, </w:t>
            </w:r>
            <w:proofErr w:type="spellStart"/>
            <w:r w:rsidRPr="00251CC7">
              <w:rPr>
                <w:rFonts w:asciiTheme="minorHAnsi" w:hAnsiTheme="minorHAnsi" w:cstheme="minorHAnsi"/>
                <w:sz w:val="18"/>
                <w:szCs w:val="18"/>
              </w:rPr>
              <w:t>Veeam</w:t>
            </w:r>
            <w:proofErr w:type="spellEnd"/>
            <w:r w:rsidRPr="00251CC7">
              <w:rPr>
                <w:rFonts w:asciiTheme="minorHAnsi" w:hAnsiTheme="minorHAnsi" w:cstheme="minorHAnsi"/>
                <w:sz w:val="18"/>
                <w:szCs w:val="18"/>
              </w:rPr>
              <w:t>, Oracle RMAN, MS SQL oraz SAP HANA poprzez API realizujące funkcje:</w:t>
            </w:r>
          </w:p>
          <w:p w14:paraId="14BF4730" w14:textId="77777777" w:rsidR="00F71603" w:rsidRPr="00251CC7" w:rsidRDefault="00F71603" w:rsidP="00F71603">
            <w:pPr>
              <w:pStyle w:val="Akapitzlist1"/>
              <w:numPr>
                <w:ilvl w:val="0"/>
                <w:numId w:val="3"/>
              </w:numPr>
              <w:spacing w:before="60" w:after="60" w:line="252" w:lineRule="auto"/>
              <w:jc w:val="both"/>
              <w:rPr>
                <w:rFonts w:cstheme="minorHAnsi"/>
                <w:sz w:val="18"/>
                <w:szCs w:val="18"/>
              </w:rPr>
            </w:pPr>
            <w:r w:rsidRPr="00251CC7">
              <w:rPr>
                <w:rFonts w:cstheme="minorHAnsi"/>
                <w:sz w:val="18"/>
                <w:szCs w:val="18"/>
              </w:rPr>
              <w:t xml:space="preserve">Wykonania kopii zapasowej z zastosowaniem </w:t>
            </w:r>
            <w:proofErr w:type="spellStart"/>
            <w:r w:rsidRPr="00251CC7">
              <w:rPr>
                <w:rFonts w:cstheme="minorHAnsi"/>
                <w:sz w:val="18"/>
                <w:szCs w:val="18"/>
              </w:rPr>
              <w:t>deduplikacji</w:t>
            </w:r>
            <w:proofErr w:type="spellEnd"/>
            <w:r w:rsidRPr="00251CC7">
              <w:rPr>
                <w:rFonts w:cstheme="minorHAnsi"/>
                <w:sz w:val="18"/>
                <w:szCs w:val="18"/>
              </w:rPr>
              <w:t xml:space="preserve"> na źródle, serwerze backupu lub urządzeniu backupowym przez dowolnie wybrane medium transmisyjne WAN, LAN i SAN</w:t>
            </w:r>
          </w:p>
          <w:p w14:paraId="091AC772" w14:textId="77777777" w:rsidR="00F71603" w:rsidRPr="00251CC7" w:rsidRDefault="00F71603" w:rsidP="00F71603">
            <w:pPr>
              <w:pStyle w:val="Akapitzlist1"/>
              <w:numPr>
                <w:ilvl w:val="0"/>
                <w:numId w:val="3"/>
              </w:numPr>
              <w:spacing w:before="60" w:after="60" w:line="252" w:lineRule="auto"/>
              <w:jc w:val="both"/>
              <w:rPr>
                <w:rFonts w:cstheme="minorHAnsi"/>
                <w:sz w:val="18"/>
                <w:szCs w:val="18"/>
              </w:rPr>
            </w:pPr>
            <w:r w:rsidRPr="00251CC7">
              <w:rPr>
                <w:rFonts w:cstheme="minorHAnsi"/>
                <w:sz w:val="18"/>
                <w:szCs w:val="18"/>
              </w:rPr>
              <w:t>Samodzielnej syntezy pełnych kopii zapasowych bez transferu danych na urządzenia/serwery zewnętrzne.</w:t>
            </w:r>
          </w:p>
          <w:p w14:paraId="63620D12" w14:textId="77777777" w:rsidR="00F71603" w:rsidRPr="00251CC7" w:rsidRDefault="00F71603" w:rsidP="00F71603">
            <w:pPr>
              <w:pStyle w:val="Akapitzlist1"/>
              <w:numPr>
                <w:ilvl w:val="0"/>
                <w:numId w:val="3"/>
              </w:numPr>
              <w:spacing w:before="60" w:after="60" w:line="252" w:lineRule="auto"/>
              <w:jc w:val="both"/>
              <w:rPr>
                <w:rFonts w:cstheme="minorHAnsi"/>
                <w:sz w:val="18"/>
                <w:szCs w:val="18"/>
              </w:rPr>
            </w:pPr>
            <w:r w:rsidRPr="00251CC7">
              <w:rPr>
                <w:rFonts w:cstheme="minorHAnsi"/>
                <w:sz w:val="18"/>
                <w:szCs w:val="18"/>
              </w:rPr>
              <w:t xml:space="preserve">Zarządzania operacjami replikacji (wyłącznie unikalnych bloków - bez </w:t>
            </w:r>
            <w:proofErr w:type="spellStart"/>
            <w:r w:rsidRPr="00251CC7">
              <w:rPr>
                <w:rFonts w:cstheme="minorHAnsi"/>
                <w:sz w:val="18"/>
                <w:szCs w:val="18"/>
              </w:rPr>
              <w:t>rehydracji</w:t>
            </w:r>
            <w:proofErr w:type="spellEnd"/>
            <w:r w:rsidRPr="00251CC7">
              <w:rPr>
                <w:rFonts w:cstheme="minorHAnsi"/>
                <w:sz w:val="18"/>
                <w:szCs w:val="18"/>
              </w:rPr>
              <w:t xml:space="preserve">) realizowaną bezpośrednio pomiędzy urządzeniami </w:t>
            </w:r>
            <w:proofErr w:type="spellStart"/>
            <w:r w:rsidRPr="00251CC7">
              <w:rPr>
                <w:rFonts w:cstheme="minorHAnsi"/>
                <w:sz w:val="18"/>
                <w:szCs w:val="18"/>
              </w:rPr>
              <w:t>deduplikującymi</w:t>
            </w:r>
            <w:proofErr w:type="spellEnd"/>
            <w:r w:rsidRPr="00251CC7">
              <w:rPr>
                <w:rFonts w:cstheme="minorHAnsi"/>
                <w:sz w:val="18"/>
                <w:szCs w:val="18"/>
              </w:rPr>
              <w:t xml:space="preserve"> przez sieć WAN/LAN</w:t>
            </w:r>
          </w:p>
          <w:p w14:paraId="439C4F45" w14:textId="77777777" w:rsidR="00F71603" w:rsidRPr="00251CC7" w:rsidRDefault="00F71603" w:rsidP="00F71603">
            <w:pPr>
              <w:pStyle w:val="Akapitzlist1"/>
              <w:numPr>
                <w:ilvl w:val="0"/>
                <w:numId w:val="3"/>
              </w:numPr>
              <w:spacing w:before="60" w:after="60" w:line="252" w:lineRule="auto"/>
              <w:jc w:val="both"/>
              <w:rPr>
                <w:rFonts w:cstheme="minorHAnsi"/>
                <w:sz w:val="18"/>
                <w:szCs w:val="18"/>
              </w:rPr>
            </w:pPr>
            <w:r w:rsidRPr="00251CC7">
              <w:rPr>
                <w:rFonts w:cstheme="minorHAnsi"/>
                <w:sz w:val="18"/>
                <w:szCs w:val="18"/>
              </w:rPr>
              <w:t>Zarządzanie retencją danych</w:t>
            </w:r>
          </w:p>
          <w:p w14:paraId="5E99DAD6" w14:textId="77777777" w:rsidR="00F71603" w:rsidRPr="00251CC7" w:rsidRDefault="00F71603" w:rsidP="00F71603">
            <w:pPr>
              <w:pStyle w:val="Akapitzlist1"/>
              <w:numPr>
                <w:ilvl w:val="0"/>
                <w:numId w:val="3"/>
              </w:numPr>
              <w:spacing w:before="60" w:after="60" w:line="252" w:lineRule="auto"/>
              <w:jc w:val="both"/>
              <w:rPr>
                <w:rFonts w:cstheme="minorHAnsi"/>
                <w:sz w:val="18"/>
                <w:szCs w:val="18"/>
              </w:rPr>
            </w:pPr>
            <w:r w:rsidRPr="00251CC7">
              <w:rPr>
                <w:rFonts w:cstheme="minorHAnsi"/>
                <w:sz w:val="18"/>
                <w:szCs w:val="18"/>
              </w:rPr>
              <w:t xml:space="preserve">Zarządzać migracją </w:t>
            </w:r>
            <w:proofErr w:type="spellStart"/>
            <w:r w:rsidRPr="00251CC7">
              <w:rPr>
                <w:rFonts w:cstheme="minorHAnsi"/>
                <w:sz w:val="18"/>
                <w:szCs w:val="18"/>
              </w:rPr>
              <w:t>zdeduplikowanych</w:t>
            </w:r>
            <w:proofErr w:type="spellEnd"/>
            <w:r w:rsidRPr="00251CC7">
              <w:rPr>
                <w:rFonts w:cstheme="minorHAnsi"/>
                <w:sz w:val="18"/>
                <w:szCs w:val="18"/>
              </w:rPr>
              <w:t xml:space="preserve"> i skompresowanych danych do chmurowej pamięci obiektowej protokołami AWS S3 i </w:t>
            </w:r>
            <w:proofErr w:type="spellStart"/>
            <w:r w:rsidRPr="00251CC7">
              <w:rPr>
                <w:rFonts w:cstheme="minorHAnsi"/>
                <w:sz w:val="18"/>
                <w:szCs w:val="18"/>
              </w:rPr>
              <w:t>Azure</w:t>
            </w:r>
            <w:proofErr w:type="spellEnd"/>
            <w:r w:rsidRPr="00251CC7">
              <w:rPr>
                <w:rFonts w:cstheme="minorHAnsi"/>
                <w:sz w:val="18"/>
                <w:szCs w:val="18"/>
              </w:rPr>
              <w:t xml:space="preserve"> </w:t>
            </w:r>
            <w:proofErr w:type="spellStart"/>
            <w:r w:rsidRPr="00251CC7">
              <w:rPr>
                <w:rFonts w:cstheme="minorHAnsi"/>
                <w:sz w:val="18"/>
                <w:szCs w:val="18"/>
              </w:rPr>
              <w:t>Blob</w:t>
            </w:r>
            <w:proofErr w:type="spellEnd"/>
            <w:r w:rsidRPr="00251CC7">
              <w:rPr>
                <w:rFonts w:cstheme="minorHAnsi"/>
                <w:sz w:val="18"/>
                <w:szCs w:val="18"/>
              </w:rPr>
              <w:t>.</w:t>
            </w:r>
          </w:p>
          <w:p w14:paraId="4F6D3C9A" w14:textId="77777777" w:rsidR="00F71603" w:rsidRPr="00251CC7" w:rsidRDefault="00F71603" w:rsidP="00F71603">
            <w:pPr>
              <w:pStyle w:val="Akapitzlist1"/>
              <w:numPr>
                <w:ilvl w:val="0"/>
                <w:numId w:val="3"/>
              </w:numPr>
              <w:spacing w:before="60" w:after="60" w:line="252" w:lineRule="auto"/>
              <w:jc w:val="both"/>
              <w:rPr>
                <w:rFonts w:cstheme="minorHAnsi"/>
                <w:sz w:val="18"/>
                <w:szCs w:val="18"/>
              </w:rPr>
            </w:pPr>
            <w:r w:rsidRPr="00251CC7">
              <w:rPr>
                <w:rFonts w:cstheme="minorHAnsi"/>
                <w:sz w:val="18"/>
                <w:szCs w:val="18"/>
              </w:rPr>
              <w:t>MI musi być wspierany na platformach AIX, HP-UX, Windows, Linux w sieciach IP (IP4 oraz IP6) oraz SAN (FC).</w:t>
            </w:r>
          </w:p>
          <w:p w14:paraId="2CBAB943"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i/>
                <w:iCs/>
                <w:color w:val="FF0000"/>
                <w:sz w:val="18"/>
                <w:szCs w:val="18"/>
              </w:rPr>
              <w:t>Wsparcie MI dla tworzenia i odtwarzania kopii przez WAN o RT&gt;100ms dla oferowanego rozwiązania premiowane dodatkowymi 4pkt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2069A"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7BFACC7D"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CB31C"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FF737" w14:textId="77777777" w:rsidR="00F71603" w:rsidRPr="00251CC7" w:rsidRDefault="00F71603" w:rsidP="006647E6">
            <w:pPr>
              <w:spacing w:before="60" w:after="60"/>
              <w:contextualSpacing/>
              <w:rPr>
                <w:rFonts w:asciiTheme="minorHAnsi" w:hAnsiTheme="minorHAnsi" w:cstheme="minorHAnsi"/>
                <w:sz w:val="18"/>
                <w:szCs w:val="18"/>
              </w:rPr>
            </w:pPr>
            <w:r w:rsidRPr="00251CC7">
              <w:rPr>
                <w:rFonts w:asciiTheme="minorHAnsi" w:hAnsiTheme="minorHAnsi" w:cstheme="minorHAnsi"/>
                <w:sz w:val="18"/>
                <w:szCs w:val="18"/>
              </w:rPr>
              <w:t xml:space="preserve">Oferuje </w:t>
            </w:r>
            <w:proofErr w:type="spellStart"/>
            <w:r w:rsidRPr="00251CC7">
              <w:rPr>
                <w:rFonts w:asciiTheme="minorHAnsi" w:hAnsiTheme="minorHAnsi" w:cstheme="minorHAnsi"/>
                <w:sz w:val="18"/>
                <w:szCs w:val="18"/>
              </w:rPr>
              <w:t>deduplikację</w:t>
            </w:r>
            <w:proofErr w:type="spellEnd"/>
            <w:r w:rsidRPr="00251CC7">
              <w:rPr>
                <w:rFonts w:asciiTheme="minorHAnsi" w:hAnsiTheme="minorHAnsi" w:cstheme="minorHAnsi"/>
                <w:sz w:val="18"/>
                <w:szCs w:val="18"/>
              </w:rPr>
              <w:t xml:space="preserve"> zmiennym blokiem o średniej wielkości 4KB z funkcją </w:t>
            </w:r>
            <w:proofErr w:type="spellStart"/>
            <w:r w:rsidRPr="00251CC7">
              <w:rPr>
                <w:rFonts w:asciiTheme="minorHAnsi" w:hAnsiTheme="minorHAnsi" w:cstheme="minorHAnsi"/>
                <w:sz w:val="18"/>
                <w:szCs w:val="18"/>
              </w:rPr>
              <w:t>sliding</w:t>
            </w:r>
            <w:proofErr w:type="spellEnd"/>
            <w:r w:rsidRPr="00251CC7">
              <w:rPr>
                <w:rFonts w:asciiTheme="minorHAnsi" w:hAnsiTheme="minorHAnsi" w:cstheme="minorHAnsi"/>
                <w:sz w:val="18"/>
                <w:szCs w:val="18"/>
              </w:rPr>
              <w:t xml:space="preserve"> </w:t>
            </w:r>
            <w:proofErr w:type="spellStart"/>
            <w:r w:rsidRPr="00251CC7">
              <w:rPr>
                <w:rFonts w:asciiTheme="minorHAnsi" w:hAnsiTheme="minorHAnsi" w:cstheme="minorHAnsi"/>
                <w:sz w:val="18"/>
                <w:szCs w:val="18"/>
              </w:rPr>
              <w:t>window</w:t>
            </w:r>
            <w:proofErr w:type="spellEnd"/>
            <w:r w:rsidRPr="00251CC7">
              <w:rPr>
                <w:rFonts w:asciiTheme="minorHAnsi" w:hAnsiTheme="minorHAnsi" w:cstheme="minorHAnsi"/>
                <w:sz w:val="18"/>
                <w:szCs w:val="18"/>
              </w:rPr>
              <w:t xml:space="preserve"> w trybie in-</w:t>
            </w:r>
            <w:proofErr w:type="spellStart"/>
            <w:r w:rsidRPr="00251CC7">
              <w:rPr>
                <w:rFonts w:asciiTheme="minorHAnsi" w:hAnsiTheme="minorHAnsi" w:cstheme="minorHAnsi"/>
                <w:sz w:val="18"/>
                <w:szCs w:val="18"/>
              </w:rPr>
              <w:t>line</w:t>
            </w:r>
            <w:proofErr w:type="spellEnd"/>
            <w:r w:rsidRPr="00251CC7">
              <w:rPr>
                <w:rFonts w:asciiTheme="minorHAnsi" w:hAnsiTheme="minorHAnsi" w:cstheme="minorHAnsi"/>
                <w:sz w:val="18"/>
                <w:szCs w:val="18"/>
              </w:rPr>
              <w:t xml:space="preserve"> (w pamięci) urządzenia (współczynnik równoważności W</w:t>
            </w:r>
            <w:r w:rsidRPr="00251CC7">
              <w:rPr>
                <w:rFonts w:asciiTheme="minorHAnsi" w:hAnsiTheme="minorHAnsi" w:cstheme="minorHAnsi"/>
                <w:sz w:val="18"/>
                <w:szCs w:val="18"/>
              </w:rPr>
              <w:softHyphen/>
            </w:r>
            <w:r w:rsidRPr="00251CC7">
              <w:rPr>
                <w:rFonts w:asciiTheme="minorHAnsi" w:hAnsiTheme="minorHAnsi" w:cstheme="minorHAnsi"/>
                <w:sz w:val="18"/>
                <w:szCs w:val="18"/>
              </w:rPr>
              <w:softHyphen/>
            </w:r>
            <w:r w:rsidRPr="00251CC7">
              <w:rPr>
                <w:rFonts w:asciiTheme="minorHAnsi" w:hAnsiTheme="minorHAnsi" w:cstheme="minorHAnsi"/>
                <w:sz w:val="18"/>
                <w:szCs w:val="18"/>
              </w:rPr>
              <w:softHyphen/>
            </w:r>
            <w:r w:rsidRPr="00251CC7">
              <w:rPr>
                <w:rFonts w:asciiTheme="minorHAnsi" w:hAnsiTheme="minorHAnsi" w:cstheme="minorHAnsi"/>
                <w:sz w:val="18"/>
                <w:szCs w:val="18"/>
                <w:vertAlign w:val="subscript"/>
              </w:rPr>
              <w:t>1</w:t>
            </w:r>
            <w:r w:rsidRPr="00251CC7">
              <w:rPr>
                <w:rFonts w:asciiTheme="minorHAnsi" w:hAnsiTheme="minorHAnsi" w:cstheme="minorHAnsi"/>
                <w:sz w:val="18"/>
                <w:szCs w:val="18"/>
              </w:rPr>
              <w:t xml:space="preserve">=0) lub w konfiguracji równoważnej to jest: </w:t>
            </w:r>
          </w:p>
          <w:p w14:paraId="3B7BBBBE" w14:textId="77777777" w:rsidR="00F71603" w:rsidRPr="00251CC7" w:rsidRDefault="00F71603" w:rsidP="00F71603">
            <w:pPr>
              <w:pStyle w:val="Akapitzlist1"/>
              <w:numPr>
                <w:ilvl w:val="0"/>
                <w:numId w:val="4"/>
              </w:numPr>
              <w:spacing w:before="60" w:after="60" w:line="252" w:lineRule="auto"/>
              <w:jc w:val="both"/>
              <w:rPr>
                <w:rFonts w:cstheme="minorHAnsi"/>
                <w:sz w:val="18"/>
                <w:szCs w:val="18"/>
              </w:rPr>
            </w:pPr>
            <w:r w:rsidRPr="00251CC7">
              <w:rPr>
                <w:rFonts w:cstheme="minorHAnsi"/>
                <w:sz w:val="18"/>
                <w:szCs w:val="18"/>
              </w:rPr>
              <w:t xml:space="preserve">dla urządzeń </w:t>
            </w:r>
            <w:proofErr w:type="spellStart"/>
            <w:r w:rsidRPr="00251CC7">
              <w:rPr>
                <w:rFonts w:cstheme="minorHAnsi"/>
                <w:sz w:val="18"/>
                <w:szCs w:val="18"/>
              </w:rPr>
              <w:t>deduplikujących</w:t>
            </w:r>
            <w:proofErr w:type="spellEnd"/>
            <w:r w:rsidRPr="00251CC7">
              <w:rPr>
                <w:rFonts w:cstheme="minorHAnsi"/>
                <w:sz w:val="18"/>
                <w:szCs w:val="18"/>
              </w:rPr>
              <w:t xml:space="preserve"> zmiennym blokiem o średniej wielkości do 8kB lub bez użycia </w:t>
            </w:r>
            <w:proofErr w:type="spellStart"/>
            <w:r w:rsidRPr="00251CC7">
              <w:rPr>
                <w:rFonts w:cstheme="minorHAnsi"/>
                <w:sz w:val="18"/>
                <w:szCs w:val="18"/>
              </w:rPr>
              <w:t>sliding</w:t>
            </w:r>
            <w:proofErr w:type="spellEnd"/>
            <w:r w:rsidRPr="00251CC7">
              <w:rPr>
                <w:rFonts w:cstheme="minorHAnsi"/>
                <w:sz w:val="18"/>
                <w:szCs w:val="18"/>
              </w:rPr>
              <w:t xml:space="preserve"> </w:t>
            </w:r>
            <w:proofErr w:type="spellStart"/>
            <w:r w:rsidRPr="00251CC7">
              <w:rPr>
                <w:rFonts w:cstheme="minorHAnsi"/>
                <w:sz w:val="18"/>
                <w:szCs w:val="18"/>
              </w:rPr>
              <w:t>window</w:t>
            </w:r>
            <w:proofErr w:type="spellEnd"/>
            <w:r w:rsidRPr="00251CC7">
              <w:rPr>
                <w:rFonts w:cstheme="minorHAnsi"/>
                <w:sz w:val="18"/>
                <w:szCs w:val="18"/>
              </w:rPr>
              <w:t xml:space="preserve"> należy zastosować współczynnik równoważności W</w:t>
            </w:r>
            <w:r w:rsidRPr="00251CC7">
              <w:rPr>
                <w:rFonts w:cstheme="minorHAnsi"/>
                <w:sz w:val="18"/>
                <w:szCs w:val="18"/>
              </w:rPr>
              <w:softHyphen/>
            </w:r>
            <w:r w:rsidRPr="00251CC7">
              <w:rPr>
                <w:rFonts w:cstheme="minorHAnsi"/>
                <w:sz w:val="18"/>
                <w:szCs w:val="18"/>
              </w:rPr>
              <w:softHyphen/>
            </w:r>
            <w:r w:rsidRPr="00251CC7">
              <w:rPr>
                <w:rFonts w:cstheme="minorHAnsi"/>
                <w:sz w:val="18"/>
                <w:szCs w:val="18"/>
              </w:rPr>
              <w:softHyphen/>
            </w:r>
            <w:r w:rsidRPr="00251CC7">
              <w:rPr>
                <w:rFonts w:cstheme="minorHAnsi"/>
                <w:sz w:val="18"/>
                <w:szCs w:val="18"/>
                <w:vertAlign w:val="subscript"/>
              </w:rPr>
              <w:t>1</w:t>
            </w:r>
            <w:r w:rsidRPr="00251CC7">
              <w:rPr>
                <w:rFonts w:cstheme="minorHAnsi"/>
                <w:sz w:val="18"/>
                <w:szCs w:val="18"/>
              </w:rPr>
              <w:t xml:space="preserve">=0,5 dla wymaganej specyfikacją pojemności netto i wydajności. </w:t>
            </w:r>
          </w:p>
          <w:p w14:paraId="14DE3BCC" w14:textId="77777777" w:rsidR="00F71603" w:rsidRPr="00251CC7" w:rsidRDefault="00F71603" w:rsidP="00F71603">
            <w:pPr>
              <w:pStyle w:val="Akapitzlist1"/>
              <w:numPr>
                <w:ilvl w:val="0"/>
                <w:numId w:val="4"/>
              </w:numPr>
              <w:spacing w:before="60" w:after="60" w:line="252" w:lineRule="auto"/>
              <w:jc w:val="both"/>
              <w:rPr>
                <w:rFonts w:cstheme="minorHAnsi"/>
                <w:sz w:val="18"/>
                <w:szCs w:val="18"/>
              </w:rPr>
            </w:pPr>
            <w:r w:rsidRPr="00251CC7">
              <w:rPr>
                <w:rFonts w:cstheme="minorHAnsi"/>
                <w:sz w:val="18"/>
                <w:szCs w:val="18"/>
              </w:rPr>
              <w:t>dla urządzeń, dla których zalecane jest stosowanie jest bloku o stałej długości z przedziału 8-256kB współczynnik równoważności W</w:t>
            </w:r>
            <w:r w:rsidRPr="00251CC7">
              <w:rPr>
                <w:rFonts w:cstheme="minorHAnsi"/>
                <w:sz w:val="18"/>
                <w:szCs w:val="18"/>
                <w:vertAlign w:val="subscript"/>
              </w:rPr>
              <w:t>1</w:t>
            </w:r>
            <w:r w:rsidRPr="00251CC7">
              <w:rPr>
                <w:rFonts w:cstheme="minorHAnsi"/>
                <w:sz w:val="18"/>
                <w:szCs w:val="18"/>
              </w:rPr>
              <w:t>=1 dla wymaganej specyfikacją pojemności netto i wydajności.</w:t>
            </w:r>
          </w:p>
          <w:p w14:paraId="2CA8B76F" w14:textId="77777777" w:rsidR="00F71603" w:rsidRPr="00251CC7" w:rsidRDefault="00F71603" w:rsidP="00F71603">
            <w:pPr>
              <w:pStyle w:val="Akapitzlist1"/>
              <w:numPr>
                <w:ilvl w:val="0"/>
                <w:numId w:val="4"/>
              </w:numPr>
              <w:spacing w:before="60" w:after="60" w:line="252" w:lineRule="auto"/>
              <w:jc w:val="both"/>
              <w:rPr>
                <w:rFonts w:cstheme="minorHAnsi"/>
                <w:sz w:val="18"/>
                <w:szCs w:val="18"/>
              </w:rPr>
            </w:pPr>
            <w:r w:rsidRPr="00251CC7">
              <w:rPr>
                <w:rFonts w:cstheme="minorHAnsi"/>
                <w:sz w:val="18"/>
                <w:szCs w:val="18"/>
              </w:rPr>
              <w:t xml:space="preserve">urządzenia </w:t>
            </w:r>
            <w:proofErr w:type="spellStart"/>
            <w:r w:rsidRPr="00251CC7">
              <w:rPr>
                <w:rFonts w:cstheme="minorHAnsi"/>
                <w:sz w:val="18"/>
                <w:szCs w:val="18"/>
              </w:rPr>
              <w:t>deduplikujące</w:t>
            </w:r>
            <w:proofErr w:type="spellEnd"/>
            <w:r w:rsidRPr="00251CC7">
              <w:rPr>
                <w:rFonts w:cstheme="minorHAnsi"/>
                <w:sz w:val="18"/>
                <w:szCs w:val="18"/>
              </w:rPr>
              <w:t xml:space="preserve"> w trybie innym niż </w:t>
            </w:r>
            <w:proofErr w:type="spellStart"/>
            <w:r w:rsidRPr="00251CC7">
              <w:rPr>
                <w:rFonts w:cstheme="minorHAnsi"/>
                <w:sz w:val="18"/>
                <w:szCs w:val="18"/>
              </w:rPr>
              <w:t>inline</w:t>
            </w:r>
            <w:proofErr w:type="spellEnd"/>
            <w:r w:rsidRPr="00251CC7">
              <w:rPr>
                <w:rFonts w:cstheme="minorHAnsi"/>
                <w:sz w:val="18"/>
                <w:szCs w:val="18"/>
              </w:rPr>
              <w:t xml:space="preserve"> powinny być dostarczone z pamięcią podręczną zbudowaną z dysków SSD o pojemności netto równej dziennemu zrzutowi wyszczególnionym w specyfikacji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1EB3F"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1695E48C"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3DA3C"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80F54"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Urządzenie musi posiadać na swej liście wsparcia i znajdować się na listach wsparcia bieżących wersji oprogramowania backupowego: </w:t>
            </w:r>
            <w:proofErr w:type="spellStart"/>
            <w:r w:rsidRPr="00251CC7">
              <w:rPr>
                <w:rFonts w:asciiTheme="minorHAnsi" w:hAnsiTheme="minorHAnsi" w:cstheme="minorHAnsi"/>
                <w:sz w:val="18"/>
                <w:szCs w:val="18"/>
              </w:rPr>
              <w:t>NetBackup</w:t>
            </w:r>
            <w:proofErr w:type="spellEnd"/>
            <w:r w:rsidRPr="00251CC7">
              <w:rPr>
                <w:rFonts w:asciiTheme="minorHAnsi" w:hAnsiTheme="minorHAnsi" w:cstheme="minorHAnsi"/>
                <w:sz w:val="18"/>
                <w:szCs w:val="18"/>
              </w:rPr>
              <w:t xml:space="preserve"> i Backup </w:t>
            </w:r>
            <w:proofErr w:type="spellStart"/>
            <w:r w:rsidRPr="00251CC7">
              <w:rPr>
                <w:rFonts w:asciiTheme="minorHAnsi" w:hAnsiTheme="minorHAnsi" w:cstheme="minorHAnsi"/>
                <w:sz w:val="18"/>
                <w:szCs w:val="18"/>
              </w:rPr>
              <w:t>Exec</w:t>
            </w:r>
            <w:proofErr w:type="spellEnd"/>
            <w:r w:rsidRPr="00251CC7">
              <w:rPr>
                <w:rFonts w:asciiTheme="minorHAnsi" w:hAnsiTheme="minorHAnsi" w:cstheme="minorHAnsi"/>
                <w:sz w:val="18"/>
                <w:szCs w:val="18"/>
              </w:rPr>
              <w:t xml:space="preserve">, </w:t>
            </w:r>
            <w:proofErr w:type="spellStart"/>
            <w:r w:rsidRPr="00251CC7">
              <w:rPr>
                <w:rFonts w:asciiTheme="minorHAnsi" w:hAnsiTheme="minorHAnsi" w:cstheme="minorHAnsi"/>
                <w:sz w:val="18"/>
                <w:szCs w:val="18"/>
              </w:rPr>
              <w:t>CommVault</w:t>
            </w:r>
            <w:proofErr w:type="spellEnd"/>
            <w:r w:rsidRPr="00251CC7">
              <w:rPr>
                <w:rFonts w:asciiTheme="minorHAnsi" w:hAnsiTheme="minorHAnsi" w:cstheme="minorHAnsi"/>
                <w:sz w:val="18"/>
                <w:szCs w:val="18"/>
              </w:rPr>
              <w:t xml:space="preserve"> </w:t>
            </w:r>
            <w:proofErr w:type="spellStart"/>
            <w:r w:rsidRPr="00251CC7">
              <w:rPr>
                <w:rFonts w:asciiTheme="minorHAnsi" w:hAnsiTheme="minorHAnsi" w:cstheme="minorHAnsi"/>
                <w:sz w:val="18"/>
                <w:szCs w:val="18"/>
              </w:rPr>
              <w:t>Simpana</w:t>
            </w:r>
            <w:proofErr w:type="spellEnd"/>
            <w:r w:rsidRPr="00251CC7">
              <w:rPr>
                <w:rFonts w:asciiTheme="minorHAnsi" w:hAnsiTheme="minorHAnsi" w:cstheme="minorHAnsi"/>
                <w:sz w:val="18"/>
                <w:szCs w:val="18"/>
              </w:rPr>
              <w:t xml:space="preserve">, IBM TSM, Data </w:t>
            </w:r>
            <w:proofErr w:type="spellStart"/>
            <w:r w:rsidRPr="00251CC7">
              <w:rPr>
                <w:rFonts w:asciiTheme="minorHAnsi" w:hAnsiTheme="minorHAnsi" w:cstheme="minorHAnsi"/>
                <w:sz w:val="18"/>
                <w:szCs w:val="18"/>
              </w:rPr>
              <w:t>Protector</w:t>
            </w:r>
            <w:proofErr w:type="spellEnd"/>
            <w:r w:rsidRPr="00251CC7">
              <w:rPr>
                <w:rFonts w:asciiTheme="minorHAnsi" w:hAnsiTheme="minorHAnsi" w:cstheme="minorHAnsi"/>
                <w:sz w:val="18"/>
                <w:szCs w:val="18"/>
              </w:rPr>
              <w:t xml:space="preserve">, EMC </w:t>
            </w:r>
            <w:proofErr w:type="spellStart"/>
            <w:r w:rsidRPr="00251CC7">
              <w:rPr>
                <w:rFonts w:asciiTheme="minorHAnsi" w:hAnsiTheme="minorHAnsi" w:cstheme="minorHAnsi"/>
                <w:sz w:val="18"/>
                <w:szCs w:val="18"/>
              </w:rPr>
              <w:t>Networker</w:t>
            </w:r>
            <w:proofErr w:type="spellEnd"/>
            <w:r w:rsidRPr="00251CC7">
              <w:rPr>
                <w:rFonts w:asciiTheme="minorHAnsi" w:hAnsiTheme="minorHAnsi" w:cstheme="minorHAnsi"/>
                <w:sz w:val="18"/>
                <w:szCs w:val="18"/>
              </w:rPr>
              <w:t xml:space="preserve"> oraz oświadczenie producenta, że nie ogłosił rezygnacji ze wsparcia linii produktowych wyspecyfikowanych powyżej.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FA0F"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0C18750E"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D9333"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4B1D0"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Zapewnia replikację </w:t>
            </w:r>
            <w:proofErr w:type="spellStart"/>
            <w:r w:rsidRPr="00251CC7">
              <w:rPr>
                <w:rFonts w:asciiTheme="minorHAnsi" w:hAnsiTheme="minorHAnsi" w:cstheme="minorHAnsi"/>
                <w:sz w:val="18"/>
                <w:szCs w:val="18"/>
              </w:rPr>
              <w:t>zdeduplikowanych</w:t>
            </w:r>
            <w:proofErr w:type="spellEnd"/>
            <w:r w:rsidRPr="00251CC7">
              <w:rPr>
                <w:rFonts w:asciiTheme="minorHAnsi" w:hAnsiTheme="minorHAnsi" w:cstheme="minorHAnsi"/>
                <w:sz w:val="18"/>
                <w:szCs w:val="18"/>
              </w:rPr>
              <w:t xml:space="preserve"> zasobów poprzez sieć WAN/LAN (bez tzw. </w:t>
            </w:r>
            <w:proofErr w:type="spellStart"/>
            <w:r w:rsidRPr="00251CC7">
              <w:rPr>
                <w:rFonts w:asciiTheme="minorHAnsi" w:hAnsiTheme="minorHAnsi" w:cstheme="minorHAnsi"/>
                <w:sz w:val="18"/>
                <w:szCs w:val="18"/>
              </w:rPr>
              <w:t>rehydracji</w:t>
            </w:r>
            <w:proofErr w:type="spellEnd"/>
            <w:r w:rsidRPr="00251CC7">
              <w:rPr>
                <w:rFonts w:asciiTheme="minorHAnsi" w:hAnsiTheme="minorHAnsi" w:cstheme="minorHAnsi"/>
                <w:sz w:val="18"/>
                <w:szCs w:val="18"/>
              </w:rPr>
              <w:t xml:space="preserve">) zarządzaną bezpośrednio przez oprogramowanie kopii zapasowych przez interfejsy OST lub dedykowane MI.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671CC"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36182FC3"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4F5AAD"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66859"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Oferowane urządzenie pozwala na równoczesny dostęp protokołami FC i </w:t>
            </w:r>
            <w:proofErr w:type="spellStart"/>
            <w:r w:rsidRPr="00251CC7">
              <w:rPr>
                <w:rFonts w:asciiTheme="minorHAnsi" w:hAnsiTheme="minorHAnsi" w:cstheme="minorHAnsi"/>
                <w:sz w:val="18"/>
                <w:szCs w:val="18"/>
              </w:rPr>
              <w:t>iSCSI</w:t>
            </w:r>
            <w:proofErr w:type="spellEnd"/>
            <w:r w:rsidRPr="00251CC7">
              <w:rPr>
                <w:rFonts w:asciiTheme="minorHAnsi" w:hAnsiTheme="minorHAnsi" w:cstheme="minorHAnsi"/>
                <w:sz w:val="18"/>
                <w:szCs w:val="18"/>
              </w:rPr>
              <w:t xml:space="preserve">, NFS, CIFS przez zainstalowane w urządzeniu porty w ilości rekomendowanej przez producenta nie mniejszej niż: </w:t>
            </w:r>
          </w:p>
          <w:p w14:paraId="19EE25CE" w14:textId="77777777" w:rsidR="00F71603" w:rsidRPr="00251CC7" w:rsidRDefault="00F71603" w:rsidP="00F71603">
            <w:pPr>
              <w:pStyle w:val="Akapitzlist1"/>
              <w:numPr>
                <w:ilvl w:val="0"/>
                <w:numId w:val="5"/>
              </w:numPr>
              <w:spacing w:line="252" w:lineRule="auto"/>
              <w:ind w:left="285" w:hanging="285"/>
              <w:rPr>
                <w:rFonts w:cstheme="minorHAnsi"/>
                <w:sz w:val="18"/>
                <w:szCs w:val="18"/>
                <w:lang w:val="en-US"/>
              </w:rPr>
            </w:pPr>
            <w:r w:rsidRPr="00251CC7">
              <w:rPr>
                <w:rFonts w:cstheme="minorHAnsi"/>
                <w:sz w:val="18"/>
                <w:szCs w:val="18"/>
                <w:lang w:val="en-US"/>
              </w:rPr>
              <w:t>2x Ethernet 10 Gb Base-T (</w:t>
            </w:r>
            <w:proofErr w:type="spellStart"/>
            <w:r w:rsidRPr="00251CC7">
              <w:rPr>
                <w:rFonts w:cstheme="minorHAnsi"/>
                <w:sz w:val="18"/>
                <w:szCs w:val="18"/>
                <w:lang w:val="en-US"/>
              </w:rPr>
              <w:t>wspierające</w:t>
            </w:r>
            <w:proofErr w:type="spellEnd"/>
            <w:r w:rsidRPr="00251CC7">
              <w:rPr>
                <w:rFonts w:cstheme="minorHAnsi"/>
                <w:sz w:val="18"/>
                <w:szCs w:val="18"/>
                <w:lang w:val="en-US"/>
              </w:rPr>
              <w:t>: LACP, Adaptive Load Balancing, VLAN)</w:t>
            </w:r>
          </w:p>
          <w:p w14:paraId="602D12E5" w14:textId="77777777" w:rsidR="00F71603" w:rsidRPr="00251CC7" w:rsidRDefault="00F71603" w:rsidP="00F71603">
            <w:pPr>
              <w:pStyle w:val="Akapitzlist1"/>
              <w:numPr>
                <w:ilvl w:val="0"/>
                <w:numId w:val="5"/>
              </w:numPr>
              <w:spacing w:line="252" w:lineRule="auto"/>
              <w:ind w:left="285" w:hanging="285"/>
              <w:rPr>
                <w:rFonts w:cstheme="minorHAnsi"/>
                <w:sz w:val="18"/>
                <w:szCs w:val="18"/>
                <w:lang w:val="en-US"/>
              </w:rPr>
            </w:pPr>
            <w:r w:rsidRPr="00251CC7">
              <w:rPr>
                <w:rFonts w:cstheme="minorHAnsi"/>
                <w:sz w:val="18"/>
                <w:szCs w:val="18"/>
                <w:lang w:val="en-US"/>
              </w:rPr>
              <w:t xml:space="preserve">2x10/25GbE z </w:t>
            </w:r>
            <w:proofErr w:type="spellStart"/>
            <w:r w:rsidRPr="00251CC7">
              <w:rPr>
                <w:rFonts w:cstheme="minorHAnsi"/>
                <w:sz w:val="18"/>
                <w:szCs w:val="18"/>
                <w:lang w:val="en-US"/>
              </w:rPr>
              <w:t>wkłądkami</w:t>
            </w:r>
            <w:proofErr w:type="spellEnd"/>
            <w:r w:rsidRPr="00251CC7">
              <w:rPr>
                <w:rFonts w:cstheme="minorHAnsi"/>
                <w:sz w:val="18"/>
                <w:szCs w:val="18"/>
                <w:lang w:val="en-US"/>
              </w:rPr>
              <w:t xml:space="preserve"> 10Gb SR.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ACAD6"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p w14:paraId="36843FF2"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w:t>
            </w:r>
          </w:p>
          <w:p w14:paraId="0A95F657"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/wskazać ilość i rodzaj portów/</w:t>
            </w:r>
          </w:p>
        </w:tc>
      </w:tr>
      <w:tr w:rsidR="00F71603" w14:paraId="07700FB0"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ED229B"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57B30"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Urządzenie zabezpiecza dane przechowywane lokalnie w technologii RAID6 oraz globalnie przez replikację/kopiowanie unikalnych i skompresowanych bloków danych wskazanych zasobów przez WAN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3A2FA"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038524B5"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6959F"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6E7EE"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Każda grupa RAID6 o ilości dysków w grupie większej niż 6 i/lub pojemności powyżej 4TB, musi posiadać dysk „hot </w:t>
            </w:r>
            <w:proofErr w:type="spellStart"/>
            <w:r w:rsidRPr="00251CC7">
              <w:rPr>
                <w:rFonts w:asciiTheme="minorHAnsi" w:hAnsiTheme="minorHAnsi" w:cstheme="minorHAnsi"/>
                <w:sz w:val="18"/>
                <w:szCs w:val="18"/>
              </w:rPr>
              <w:t>spare</w:t>
            </w:r>
            <w:proofErr w:type="spellEnd"/>
            <w:r w:rsidRPr="00251CC7">
              <w:rPr>
                <w:rFonts w:asciiTheme="minorHAnsi" w:hAnsiTheme="minorHAnsi" w:cstheme="minorHAnsi"/>
                <w:sz w:val="18"/>
                <w:szCs w:val="18"/>
              </w:rPr>
              <w:t>” w ilości rekomendowanej przez producenta, nie mniejszej niż 6% ogólnej ilości dysków.</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C4FFC"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7932596D"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DE309"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B9B59"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Urządzenie musi zawierać wszystkie niezbędne licencje dla dostarczonej pojemności do realizacji </w:t>
            </w:r>
            <w:proofErr w:type="spellStart"/>
            <w:r w:rsidRPr="00251CC7">
              <w:rPr>
                <w:rFonts w:asciiTheme="minorHAnsi" w:hAnsiTheme="minorHAnsi" w:cstheme="minorHAnsi"/>
                <w:sz w:val="18"/>
                <w:szCs w:val="18"/>
              </w:rPr>
              <w:t>nst</w:t>
            </w:r>
            <w:proofErr w:type="spellEnd"/>
            <w:r w:rsidRPr="00251CC7">
              <w:rPr>
                <w:rFonts w:asciiTheme="minorHAnsi" w:hAnsiTheme="minorHAnsi" w:cstheme="minorHAnsi"/>
                <w:sz w:val="18"/>
                <w:szCs w:val="18"/>
              </w:rPr>
              <w:t xml:space="preserve"> funkcji:</w:t>
            </w:r>
          </w:p>
          <w:p w14:paraId="71637F51" w14:textId="77777777" w:rsidR="00F71603" w:rsidRPr="00251CC7" w:rsidRDefault="00F71603" w:rsidP="00F71603">
            <w:pPr>
              <w:pStyle w:val="Akapitzlist1"/>
              <w:numPr>
                <w:ilvl w:val="0"/>
                <w:numId w:val="6"/>
              </w:numPr>
              <w:spacing w:line="252" w:lineRule="auto"/>
              <w:ind w:left="285" w:hanging="285"/>
              <w:rPr>
                <w:rFonts w:cstheme="minorHAnsi"/>
                <w:sz w:val="18"/>
                <w:szCs w:val="18"/>
              </w:rPr>
            </w:pPr>
            <w:proofErr w:type="spellStart"/>
            <w:r w:rsidRPr="00251CC7">
              <w:rPr>
                <w:rFonts w:cstheme="minorHAnsi"/>
                <w:sz w:val="18"/>
                <w:szCs w:val="18"/>
              </w:rPr>
              <w:t>Deduplikacji</w:t>
            </w:r>
            <w:proofErr w:type="spellEnd"/>
            <w:r w:rsidRPr="00251CC7">
              <w:rPr>
                <w:rFonts w:cstheme="minorHAnsi"/>
                <w:sz w:val="18"/>
                <w:szCs w:val="18"/>
              </w:rPr>
              <w:t xml:space="preserve"> </w:t>
            </w:r>
            <w:proofErr w:type="spellStart"/>
            <w:r w:rsidRPr="00251CC7">
              <w:rPr>
                <w:rFonts w:cstheme="minorHAnsi"/>
                <w:sz w:val="18"/>
                <w:szCs w:val="18"/>
              </w:rPr>
              <w:t>inline</w:t>
            </w:r>
            <w:proofErr w:type="spellEnd"/>
            <w:r w:rsidRPr="00251CC7">
              <w:rPr>
                <w:rFonts w:cstheme="minorHAnsi"/>
                <w:sz w:val="18"/>
                <w:szCs w:val="18"/>
              </w:rPr>
              <w:t xml:space="preserve">, </w:t>
            </w:r>
          </w:p>
          <w:p w14:paraId="11184C67" w14:textId="77777777" w:rsidR="00F71603" w:rsidRPr="00251CC7" w:rsidRDefault="00F71603" w:rsidP="00F71603">
            <w:pPr>
              <w:pStyle w:val="Akapitzlist1"/>
              <w:numPr>
                <w:ilvl w:val="0"/>
                <w:numId w:val="6"/>
              </w:numPr>
              <w:spacing w:line="252" w:lineRule="auto"/>
              <w:ind w:left="285" w:hanging="285"/>
              <w:rPr>
                <w:rFonts w:cstheme="minorHAnsi"/>
                <w:sz w:val="18"/>
                <w:szCs w:val="18"/>
              </w:rPr>
            </w:pPr>
            <w:r w:rsidRPr="00251CC7">
              <w:rPr>
                <w:rFonts w:cstheme="minorHAnsi"/>
                <w:sz w:val="18"/>
                <w:szCs w:val="18"/>
              </w:rPr>
              <w:t>dostęp po NFS, CIFS</w:t>
            </w:r>
          </w:p>
          <w:p w14:paraId="6C37B633" w14:textId="77777777" w:rsidR="00F71603" w:rsidRPr="00251CC7" w:rsidRDefault="00F71603" w:rsidP="00F71603">
            <w:pPr>
              <w:pStyle w:val="Akapitzlist1"/>
              <w:numPr>
                <w:ilvl w:val="0"/>
                <w:numId w:val="6"/>
              </w:numPr>
              <w:spacing w:line="252" w:lineRule="auto"/>
              <w:ind w:left="285" w:hanging="285"/>
              <w:rPr>
                <w:rFonts w:cstheme="minorHAnsi"/>
                <w:sz w:val="18"/>
                <w:szCs w:val="18"/>
              </w:rPr>
            </w:pPr>
            <w:r w:rsidRPr="00251CC7">
              <w:rPr>
                <w:rFonts w:cstheme="minorHAnsi"/>
                <w:sz w:val="18"/>
                <w:szCs w:val="18"/>
              </w:rPr>
              <w:t>dostęp przez VTL</w:t>
            </w:r>
          </w:p>
          <w:p w14:paraId="3055B7DE" w14:textId="77777777" w:rsidR="00F71603" w:rsidRPr="00251CC7" w:rsidRDefault="00F71603" w:rsidP="00F71603">
            <w:pPr>
              <w:pStyle w:val="Akapitzlist1"/>
              <w:numPr>
                <w:ilvl w:val="0"/>
                <w:numId w:val="6"/>
              </w:numPr>
              <w:spacing w:line="252" w:lineRule="auto"/>
              <w:ind w:left="285" w:hanging="285"/>
              <w:rPr>
                <w:rFonts w:cstheme="minorHAnsi"/>
                <w:sz w:val="18"/>
                <w:szCs w:val="18"/>
              </w:rPr>
            </w:pPr>
            <w:r w:rsidRPr="00251CC7">
              <w:rPr>
                <w:rFonts w:cstheme="minorHAnsi"/>
                <w:sz w:val="18"/>
                <w:szCs w:val="18"/>
              </w:rPr>
              <w:t>dostęp prze Moduł Integracyjny</w:t>
            </w:r>
          </w:p>
          <w:p w14:paraId="637B8481" w14:textId="77777777" w:rsidR="00F71603" w:rsidRPr="00251CC7" w:rsidRDefault="00F71603" w:rsidP="00F71603">
            <w:pPr>
              <w:pStyle w:val="Akapitzlist1"/>
              <w:numPr>
                <w:ilvl w:val="0"/>
                <w:numId w:val="6"/>
              </w:numPr>
              <w:spacing w:line="252" w:lineRule="auto"/>
              <w:ind w:left="285" w:hanging="285"/>
              <w:rPr>
                <w:rFonts w:cstheme="minorHAnsi"/>
                <w:sz w:val="18"/>
                <w:szCs w:val="18"/>
              </w:rPr>
            </w:pPr>
            <w:r w:rsidRPr="00251CC7">
              <w:rPr>
                <w:rFonts w:cstheme="minorHAnsi"/>
                <w:sz w:val="18"/>
                <w:szCs w:val="18"/>
              </w:rPr>
              <w:t xml:space="preserve">centralny system zarządzania przez CLI i GUI dla zaoferowanych urządzeń </w:t>
            </w:r>
          </w:p>
          <w:p w14:paraId="1497464C" w14:textId="77777777" w:rsidR="00F71603" w:rsidRPr="00251CC7" w:rsidRDefault="00F71603" w:rsidP="00F71603">
            <w:pPr>
              <w:pStyle w:val="Akapitzlist1"/>
              <w:numPr>
                <w:ilvl w:val="0"/>
                <w:numId w:val="6"/>
              </w:numPr>
              <w:spacing w:line="252" w:lineRule="auto"/>
              <w:ind w:left="285" w:hanging="285"/>
              <w:rPr>
                <w:rFonts w:cstheme="minorHAnsi"/>
                <w:sz w:val="18"/>
                <w:szCs w:val="18"/>
              </w:rPr>
            </w:pPr>
            <w:r w:rsidRPr="00251CC7">
              <w:rPr>
                <w:rFonts w:cstheme="minorHAnsi"/>
                <w:sz w:val="18"/>
                <w:szCs w:val="18"/>
              </w:rPr>
              <w:t xml:space="preserve">centralny monitoring urządzeń </w:t>
            </w:r>
          </w:p>
          <w:p w14:paraId="0A7087A3" w14:textId="77777777" w:rsidR="00F71603" w:rsidRPr="00251CC7" w:rsidRDefault="00F71603" w:rsidP="00F71603">
            <w:pPr>
              <w:pStyle w:val="Akapitzlist1"/>
              <w:numPr>
                <w:ilvl w:val="0"/>
                <w:numId w:val="6"/>
              </w:numPr>
              <w:spacing w:line="252" w:lineRule="auto"/>
              <w:ind w:left="285" w:hanging="285"/>
              <w:rPr>
                <w:rFonts w:cstheme="minorHAnsi"/>
                <w:sz w:val="18"/>
                <w:szCs w:val="18"/>
              </w:rPr>
            </w:pPr>
            <w:r w:rsidRPr="00251CC7">
              <w:rPr>
                <w:rFonts w:cstheme="minorHAnsi"/>
                <w:sz w:val="18"/>
                <w:szCs w:val="18"/>
              </w:rPr>
              <w:t xml:space="preserve">licencję replikacji (bez </w:t>
            </w:r>
            <w:proofErr w:type="spellStart"/>
            <w:r w:rsidRPr="00251CC7">
              <w:rPr>
                <w:rFonts w:cstheme="minorHAnsi"/>
                <w:sz w:val="18"/>
                <w:szCs w:val="18"/>
              </w:rPr>
              <w:t>rehydracji</w:t>
            </w:r>
            <w:proofErr w:type="spellEnd"/>
            <w:r w:rsidRPr="00251CC7">
              <w:rPr>
                <w:rFonts w:cstheme="minorHAnsi"/>
                <w:sz w:val="18"/>
                <w:szCs w:val="18"/>
              </w:rPr>
              <w:t>) z/do urządzenia z wykorzystaniem MI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02A45"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68819754"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DABED"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96A5C"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Urządzenie musi oferować opcje bezpieczeństwa, tj. </w:t>
            </w:r>
          </w:p>
          <w:p w14:paraId="51D1F4EE" w14:textId="77777777" w:rsidR="00F71603" w:rsidRPr="00251CC7" w:rsidRDefault="00F71603" w:rsidP="00F71603">
            <w:pPr>
              <w:pStyle w:val="Akapitzlist1"/>
              <w:numPr>
                <w:ilvl w:val="0"/>
                <w:numId w:val="7"/>
              </w:numPr>
              <w:spacing w:line="252" w:lineRule="auto"/>
              <w:rPr>
                <w:rFonts w:cstheme="minorHAnsi"/>
                <w:sz w:val="18"/>
                <w:szCs w:val="18"/>
              </w:rPr>
            </w:pPr>
            <w:r w:rsidRPr="00251CC7">
              <w:rPr>
                <w:rFonts w:cstheme="minorHAnsi"/>
                <w:sz w:val="18"/>
                <w:szCs w:val="18"/>
              </w:rPr>
              <w:t>szyfrowanie danych zgodnym z FIPS 140-2 CAVP/CMVP. Opcja szyfrowania powinna wybiórczo pozwalać na:</w:t>
            </w:r>
          </w:p>
          <w:p w14:paraId="7EAE406C" w14:textId="77777777" w:rsidR="00F71603" w:rsidRPr="00251CC7" w:rsidRDefault="00F71603" w:rsidP="00F71603">
            <w:pPr>
              <w:pStyle w:val="Akapitzlist1"/>
              <w:numPr>
                <w:ilvl w:val="1"/>
                <w:numId w:val="7"/>
              </w:numPr>
              <w:spacing w:line="252" w:lineRule="auto"/>
              <w:ind w:left="453" w:hanging="158"/>
              <w:rPr>
                <w:rFonts w:cstheme="minorHAnsi"/>
                <w:sz w:val="18"/>
                <w:szCs w:val="18"/>
              </w:rPr>
            </w:pPr>
            <w:r w:rsidRPr="00251CC7">
              <w:rPr>
                <w:rFonts w:cstheme="minorHAnsi"/>
                <w:sz w:val="18"/>
                <w:szCs w:val="18"/>
              </w:rPr>
              <w:t>szyfrowanie transmisji danych po IP</w:t>
            </w:r>
          </w:p>
          <w:p w14:paraId="7DEA7A00" w14:textId="77777777" w:rsidR="00F71603" w:rsidRPr="00251CC7" w:rsidRDefault="00F71603" w:rsidP="00F71603">
            <w:pPr>
              <w:pStyle w:val="Akapitzlist1"/>
              <w:numPr>
                <w:ilvl w:val="1"/>
                <w:numId w:val="7"/>
              </w:numPr>
              <w:spacing w:line="252" w:lineRule="auto"/>
              <w:ind w:left="453" w:hanging="158"/>
              <w:rPr>
                <w:rFonts w:eastAsia="Times New Roman" w:cstheme="minorHAnsi"/>
                <w:sz w:val="18"/>
                <w:szCs w:val="18"/>
              </w:rPr>
            </w:pPr>
            <w:r w:rsidRPr="00251CC7">
              <w:rPr>
                <w:rFonts w:cstheme="minorHAnsi"/>
                <w:sz w:val="18"/>
                <w:szCs w:val="18"/>
              </w:rPr>
              <w:t>szyfrowanie przechowywanych danych na każdym wskazanym zasobie urządzenia niezależnymi kluczem</w:t>
            </w:r>
          </w:p>
          <w:p w14:paraId="27573B20" w14:textId="77777777" w:rsidR="00F71603" w:rsidRPr="00251CC7" w:rsidRDefault="00F71603" w:rsidP="00F71603">
            <w:pPr>
              <w:pStyle w:val="Akapitzlist1"/>
              <w:numPr>
                <w:ilvl w:val="0"/>
                <w:numId w:val="7"/>
              </w:numPr>
              <w:spacing w:line="252" w:lineRule="auto"/>
              <w:ind w:left="285" w:hanging="285"/>
              <w:rPr>
                <w:rFonts w:cstheme="minorHAnsi"/>
                <w:sz w:val="18"/>
                <w:szCs w:val="18"/>
              </w:rPr>
            </w:pPr>
            <w:r w:rsidRPr="00251CC7">
              <w:rPr>
                <w:rFonts w:cstheme="minorHAnsi"/>
                <w:sz w:val="18"/>
                <w:szCs w:val="18"/>
              </w:rPr>
              <w:t>bezpiecznego kasowania wybranych obiektów z zasobów dyskowych zgodne z NIST SP 800-88</w:t>
            </w:r>
          </w:p>
          <w:p w14:paraId="58840E78" w14:textId="77777777" w:rsidR="00F71603" w:rsidRPr="00251CC7" w:rsidRDefault="00F71603" w:rsidP="00F71603">
            <w:pPr>
              <w:pStyle w:val="Akapitzlist1"/>
              <w:numPr>
                <w:ilvl w:val="0"/>
                <w:numId w:val="7"/>
              </w:numPr>
              <w:spacing w:line="252" w:lineRule="auto"/>
              <w:rPr>
                <w:rFonts w:cstheme="minorHAnsi"/>
                <w:sz w:val="18"/>
                <w:szCs w:val="18"/>
              </w:rPr>
            </w:pPr>
            <w:r w:rsidRPr="00251CC7">
              <w:rPr>
                <w:rFonts w:cstheme="minorHAnsi"/>
                <w:sz w:val="18"/>
                <w:szCs w:val="18"/>
              </w:rPr>
              <w:t xml:space="preserve">Współpracować z centralnym zarządzaniem kluczami szyfrującymi zgodnym z KMIP, FIPS 140-2 Level 2 w szczególności z urządzeniami HPE ESKM oraz </w:t>
            </w:r>
            <w:proofErr w:type="spellStart"/>
            <w:r w:rsidRPr="00251CC7">
              <w:rPr>
                <w:rFonts w:cstheme="minorHAnsi"/>
                <w:sz w:val="18"/>
                <w:szCs w:val="18"/>
              </w:rPr>
              <w:t>SafeNet</w:t>
            </w:r>
            <w:proofErr w:type="spellEnd"/>
            <w:r w:rsidRPr="00251CC7">
              <w:rPr>
                <w:rFonts w:cstheme="minorHAnsi"/>
                <w:sz w:val="18"/>
                <w:szCs w:val="18"/>
              </w:rPr>
              <w:t xml:space="preserve"> </w:t>
            </w:r>
            <w:proofErr w:type="spellStart"/>
            <w:r w:rsidRPr="00251CC7">
              <w:rPr>
                <w:rFonts w:cstheme="minorHAnsi"/>
                <w:sz w:val="18"/>
                <w:szCs w:val="18"/>
              </w:rPr>
              <w:t>KeySecure</w:t>
            </w:r>
            <w:proofErr w:type="spellEnd"/>
            <w:r w:rsidRPr="00251CC7">
              <w:rPr>
                <w:rFonts w:cstheme="minorHAnsi"/>
                <w:sz w:val="18"/>
                <w:szCs w:val="18"/>
              </w:rPr>
              <w:t xml:space="preserve"> Appliance</w:t>
            </w:r>
          </w:p>
          <w:p w14:paraId="5D2BF53F" w14:textId="77777777" w:rsidR="00F71603" w:rsidRPr="00251CC7" w:rsidRDefault="00F71603" w:rsidP="00F71603">
            <w:pPr>
              <w:pStyle w:val="Akapitzlist1"/>
              <w:numPr>
                <w:ilvl w:val="0"/>
                <w:numId w:val="7"/>
              </w:numPr>
              <w:spacing w:line="252" w:lineRule="auto"/>
              <w:rPr>
                <w:rFonts w:cstheme="minorHAnsi"/>
                <w:sz w:val="18"/>
                <w:szCs w:val="18"/>
              </w:rPr>
            </w:pPr>
            <w:r w:rsidRPr="00251CC7">
              <w:rPr>
                <w:rFonts w:cstheme="minorHAnsi"/>
                <w:sz w:val="18"/>
                <w:szCs w:val="18"/>
              </w:rPr>
              <w:t xml:space="preserve">Dostarczana funkcjonalność i licencja replikacji przechowywanych na urządzeniu danych powinny zapewniać pełną kontrolę przez GUI, lub CLI nad szyfrowanymi zasobami, w tym na zmianę pojemności przeznaczonych na szyfrowane dane zasobów w zakresie od 1TB do pełnej zamówionej pojemności w dowolnym czasie użytkowania. </w:t>
            </w:r>
          </w:p>
          <w:p w14:paraId="7A6C620D"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Funkcje muszą zapewniać niezależne i wybiórcze stosowanie dla wskazanych zasobów. Zarządzanie kluczami (1 per udział) ma zapewniać możliwości kopiowania i odtwarzania kluczy. (współczynnik równoważności W</w:t>
            </w:r>
            <w:r w:rsidRPr="00251CC7">
              <w:rPr>
                <w:rFonts w:asciiTheme="minorHAnsi" w:hAnsiTheme="minorHAnsi" w:cstheme="minorHAnsi"/>
                <w:sz w:val="18"/>
                <w:szCs w:val="18"/>
                <w:vertAlign w:val="subscript"/>
              </w:rPr>
              <w:t>2</w:t>
            </w:r>
            <w:r w:rsidRPr="00251CC7">
              <w:rPr>
                <w:rFonts w:asciiTheme="minorHAnsi" w:hAnsiTheme="minorHAnsi" w:cstheme="minorHAnsi"/>
                <w:sz w:val="18"/>
                <w:szCs w:val="18"/>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A89B4"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01D8D44F"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762A8"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0AB83"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W przypadku, jeśli urządzenie nie umożliwia selektywnej aktywacji szyfrowania opisanej powyżej oraz bezpiecznego kasowania na poziomie udostępnianego zasobu, Zamawiający zezwala na dostarczenie rozwiązania równoważnego spełniającego jedno z wymagań poniżej :</w:t>
            </w:r>
          </w:p>
          <w:p w14:paraId="34B08A52" w14:textId="77777777" w:rsidR="00F71603" w:rsidRPr="00251CC7" w:rsidRDefault="00F71603" w:rsidP="00F71603">
            <w:pPr>
              <w:pStyle w:val="Akapitzlist1"/>
              <w:numPr>
                <w:ilvl w:val="0"/>
                <w:numId w:val="8"/>
              </w:numPr>
              <w:spacing w:line="252" w:lineRule="auto"/>
              <w:ind w:left="285" w:hanging="285"/>
              <w:rPr>
                <w:rFonts w:cstheme="minorHAnsi"/>
                <w:sz w:val="18"/>
                <w:szCs w:val="18"/>
              </w:rPr>
            </w:pPr>
            <w:r w:rsidRPr="00251CC7">
              <w:rPr>
                <w:rFonts w:cstheme="minorHAnsi"/>
                <w:sz w:val="18"/>
                <w:szCs w:val="18"/>
              </w:rPr>
              <w:t xml:space="preserve">dostarczyć dodatkowe urządzenie o parametrach nie mniejszej niż wyspecyfikowana w zamówieniu przeznaczone na dane szyfrowane </w:t>
            </w:r>
          </w:p>
          <w:p w14:paraId="73B73B6F" w14:textId="77777777" w:rsidR="00F71603" w:rsidRPr="00251CC7" w:rsidRDefault="00F71603" w:rsidP="00F71603">
            <w:pPr>
              <w:pStyle w:val="Akapitzlist1"/>
              <w:numPr>
                <w:ilvl w:val="0"/>
                <w:numId w:val="8"/>
              </w:numPr>
              <w:spacing w:line="252" w:lineRule="auto"/>
              <w:ind w:left="285" w:hanging="285"/>
              <w:rPr>
                <w:rFonts w:cstheme="minorHAnsi"/>
                <w:sz w:val="18"/>
                <w:szCs w:val="18"/>
              </w:rPr>
            </w:pPr>
            <w:r w:rsidRPr="00251CC7">
              <w:rPr>
                <w:rFonts w:cstheme="minorHAnsi"/>
                <w:sz w:val="18"/>
                <w:szCs w:val="18"/>
              </w:rPr>
              <w:t>Dostarczyć urządzenie o wydajność uwzględniającej współczynnik równoważności W</w:t>
            </w:r>
            <w:r w:rsidRPr="00251CC7">
              <w:rPr>
                <w:rFonts w:cstheme="minorHAnsi"/>
                <w:sz w:val="18"/>
                <w:szCs w:val="18"/>
                <w:vertAlign w:val="subscript"/>
              </w:rPr>
              <w:t>2</w:t>
            </w:r>
            <w:r w:rsidRPr="00251CC7">
              <w:rPr>
                <w:rFonts w:cstheme="minorHAnsi"/>
                <w:sz w:val="18"/>
                <w:szCs w:val="18"/>
              </w:rPr>
              <w:t>=0,5 dla wydajności wyspecyfikowanej w SIWZ.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014BF"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045A00BC"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5583E8"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257BD"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Wsparcie dla funkcji automatycznego awaryjnego restartu wykonywanych zadań tworzenia/przywracania kopii zapasowych w ramach klastra kontrolerów. Zamawiający dopuszcza dostarczenie rozwiązania równoważnego t. j.:</w:t>
            </w:r>
          </w:p>
          <w:p w14:paraId="59DCD330" w14:textId="77777777" w:rsidR="00F71603" w:rsidRPr="00251CC7" w:rsidRDefault="00F71603" w:rsidP="00F71603">
            <w:pPr>
              <w:pStyle w:val="Akapitzlist1"/>
              <w:numPr>
                <w:ilvl w:val="0"/>
                <w:numId w:val="7"/>
              </w:numPr>
              <w:spacing w:line="252" w:lineRule="auto"/>
              <w:rPr>
                <w:rFonts w:cstheme="minorHAnsi"/>
                <w:sz w:val="18"/>
                <w:szCs w:val="18"/>
              </w:rPr>
            </w:pPr>
            <w:r w:rsidRPr="00251CC7">
              <w:rPr>
                <w:rFonts w:cstheme="minorHAnsi"/>
                <w:sz w:val="18"/>
                <w:szCs w:val="18"/>
              </w:rPr>
              <w:t xml:space="preserve">dodatkowego urządzenie </w:t>
            </w:r>
            <w:proofErr w:type="spellStart"/>
            <w:r w:rsidRPr="00251CC7">
              <w:rPr>
                <w:rFonts w:cstheme="minorHAnsi"/>
                <w:sz w:val="18"/>
                <w:szCs w:val="18"/>
              </w:rPr>
              <w:t>deduplikacyjne</w:t>
            </w:r>
            <w:proofErr w:type="spellEnd"/>
            <w:r w:rsidRPr="00251CC7">
              <w:rPr>
                <w:rFonts w:cstheme="minorHAnsi"/>
                <w:sz w:val="18"/>
                <w:szCs w:val="18"/>
              </w:rPr>
              <w:t xml:space="preserve"> o parametrach nie mniejszych niż wyspecyfikowane w zamówieniu dla każdego ośrodka przetwarzania </w:t>
            </w:r>
          </w:p>
          <w:p w14:paraId="079EB700" w14:textId="77777777" w:rsidR="00F71603" w:rsidRPr="00251CC7" w:rsidRDefault="00F71603" w:rsidP="00F71603">
            <w:pPr>
              <w:pStyle w:val="Akapitzlist1"/>
              <w:numPr>
                <w:ilvl w:val="0"/>
                <w:numId w:val="7"/>
              </w:numPr>
              <w:spacing w:line="252" w:lineRule="auto"/>
              <w:rPr>
                <w:rFonts w:cstheme="minorHAnsi"/>
                <w:sz w:val="18"/>
                <w:szCs w:val="18"/>
              </w:rPr>
            </w:pPr>
            <w:r w:rsidRPr="00251CC7">
              <w:rPr>
                <w:rFonts w:cstheme="minorHAnsi"/>
                <w:sz w:val="18"/>
                <w:szCs w:val="18"/>
              </w:rPr>
              <w:t xml:space="preserve">dedykowanych serwerów mediów w liczbie zapewniającej wykonywanie kopii zapasowych z wydajnością dwukrotnie wyższą od wyspecyfikowanej w zamówieniu skonfigurowanych tak, aby wykonywać kopie zapasowe na 2 lokalne urządzenia </w:t>
            </w:r>
            <w:proofErr w:type="spellStart"/>
            <w:r w:rsidRPr="00251CC7">
              <w:rPr>
                <w:rFonts w:cstheme="minorHAnsi"/>
                <w:sz w:val="18"/>
                <w:szCs w:val="18"/>
              </w:rPr>
              <w:t>deduplikujące</w:t>
            </w:r>
            <w:proofErr w:type="spellEnd"/>
            <w:r w:rsidRPr="00251CC7">
              <w:rPr>
                <w:rFonts w:cstheme="minorHAnsi"/>
                <w:sz w:val="18"/>
                <w:szCs w:val="18"/>
              </w:rPr>
              <w:t xml:space="preserve"> równolegle.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F3751"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582A6AE9"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AEBC4"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36BE8"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Urządzenie umożliwia zarządzanie pasmem backupu, replikacji/kopiowana danych pomiędzy urządzeniami.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F9BD6"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6BF30361"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544462"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05857"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Dostarczenie na potrzeby Q/A i testów urządzenia o pojemności min. 1 TB. </w:t>
            </w:r>
          </w:p>
          <w:p w14:paraId="20D9DB72"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Zamawiający dopuszcza, urządzenia w postaci maszyny wirtualnej (o maksymalnych wymaganiach 2vCPU, 30GB RAM) na platformie </w:t>
            </w:r>
            <w:proofErr w:type="spellStart"/>
            <w:r w:rsidRPr="00251CC7">
              <w:rPr>
                <w:rFonts w:asciiTheme="minorHAnsi" w:hAnsiTheme="minorHAnsi" w:cstheme="minorHAnsi"/>
                <w:sz w:val="18"/>
                <w:szCs w:val="18"/>
              </w:rPr>
              <w:t>ESXi</w:t>
            </w:r>
            <w:proofErr w:type="spellEnd"/>
            <w:r w:rsidRPr="00251CC7">
              <w:rPr>
                <w:rFonts w:asciiTheme="minorHAnsi" w:hAnsiTheme="minorHAnsi" w:cstheme="minorHAnsi"/>
                <w:sz w:val="18"/>
                <w:szCs w:val="18"/>
              </w:rPr>
              <w:t>, Hyper-V pod warunkiem, że producent udziela wsparcia dla stosowania go w środowiskach produkcyjnych.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47616"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3DA01687"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594D3"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B54C4"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Rozwiązanie powinno oferować centralną konsolę zarządzania pozwalającą na zarządzanie do 20 urządzeniami </w:t>
            </w:r>
            <w:proofErr w:type="spellStart"/>
            <w:r w:rsidRPr="00251CC7">
              <w:rPr>
                <w:rFonts w:asciiTheme="minorHAnsi" w:hAnsiTheme="minorHAnsi" w:cstheme="minorHAnsi"/>
                <w:sz w:val="18"/>
                <w:szCs w:val="18"/>
              </w:rPr>
              <w:t>deduplikacyjnymi</w:t>
            </w:r>
            <w:proofErr w:type="spellEnd"/>
            <w:r w:rsidRPr="00251CC7">
              <w:rPr>
                <w:rFonts w:asciiTheme="minorHAnsi" w:hAnsiTheme="minorHAnsi" w:cstheme="minorHAnsi"/>
                <w:sz w:val="18"/>
                <w:szCs w:val="18"/>
              </w:rPr>
              <w:t xml:space="preserve"> z jednej konsoli w zakresie raportowania (zajętości dysków, poziomów </w:t>
            </w:r>
            <w:proofErr w:type="spellStart"/>
            <w:r w:rsidRPr="00251CC7">
              <w:rPr>
                <w:rFonts w:asciiTheme="minorHAnsi" w:hAnsiTheme="minorHAnsi" w:cstheme="minorHAnsi"/>
                <w:sz w:val="18"/>
                <w:szCs w:val="18"/>
              </w:rPr>
              <w:t>deduplikacji</w:t>
            </w:r>
            <w:proofErr w:type="spellEnd"/>
            <w:r w:rsidRPr="00251CC7">
              <w:rPr>
                <w:rFonts w:asciiTheme="minorHAnsi" w:hAnsiTheme="minorHAnsi" w:cstheme="minorHAnsi"/>
                <w:sz w:val="18"/>
                <w:szCs w:val="18"/>
              </w:rPr>
              <w:t>, replikacji danych, trendów) powiadamiania itp. z możliwością wyświetlania wykresów eksportu.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FD58B"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5E9A66B7"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1B80"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4CAE6"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Urządzenie musi zapewnić możliwość bezpośredniej integracji z macierzami dyskowymi (np. 3PAR, </w:t>
            </w:r>
            <w:proofErr w:type="spellStart"/>
            <w:r w:rsidRPr="00251CC7">
              <w:rPr>
                <w:rFonts w:asciiTheme="minorHAnsi" w:hAnsiTheme="minorHAnsi" w:cstheme="minorHAnsi"/>
                <w:sz w:val="18"/>
                <w:szCs w:val="18"/>
              </w:rPr>
              <w:t>Nimble</w:t>
            </w:r>
            <w:proofErr w:type="spellEnd"/>
            <w:r w:rsidRPr="00251CC7">
              <w:rPr>
                <w:rFonts w:asciiTheme="minorHAnsi" w:hAnsiTheme="minorHAnsi" w:cstheme="minorHAnsi"/>
                <w:sz w:val="18"/>
                <w:szCs w:val="18"/>
              </w:rPr>
              <w:t xml:space="preserve">) i środowiskiem </w:t>
            </w:r>
            <w:proofErr w:type="spellStart"/>
            <w:r w:rsidRPr="00251CC7">
              <w:rPr>
                <w:rFonts w:asciiTheme="minorHAnsi" w:hAnsiTheme="minorHAnsi" w:cstheme="minorHAnsi"/>
                <w:sz w:val="18"/>
                <w:szCs w:val="18"/>
              </w:rPr>
              <w:t>VMWare</w:t>
            </w:r>
            <w:proofErr w:type="spellEnd"/>
            <w:r w:rsidRPr="00251CC7">
              <w:rPr>
                <w:rFonts w:asciiTheme="minorHAnsi" w:hAnsiTheme="minorHAnsi" w:cstheme="minorHAnsi"/>
                <w:sz w:val="18"/>
                <w:szCs w:val="18"/>
              </w:rPr>
              <w:t xml:space="preserve">. Integracja musi wykorzystywać </w:t>
            </w:r>
            <w:proofErr w:type="spellStart"/>
            <w:r w:rsidRPr="00251CC7">
              <w:rPr>
                <w:rFonts w:asciiTheme="minorHAnsi" w:hAnsiTheme="minorHAnsi" w:cstheme="minorHAnsi"/>
                <w:sz w:val="18"/>
                <w:szCs w:val="18"/>
              </w:rPr>
              <w:t>snapshoty</w:t>
            </w:r>
            <w:proofErr w:type="spellEnd"/>
            <w:r w:rsidRPr="00251CC7">
              <w:rPr>
                <w:rFonts w:asciiTheme="minorHAnsi" w:hAnsiTheme="minorHAnsi" w:cstheme="minorHAnsi"/>
                <w:sz w:val="18"/>
                <w:szCs w:val="18"/>
              </w:rPr>
              <w:t xml:space="preserve"> macierzowe do wykonywania </w:t>
            </w:r>
            <w:proofErr w:type="spellStart"/>
            <w:r w:rsidRPr="00251CC7">
              <w:rPr>
                <w:rFonts w:asciiTheme="minorHAnsi" w:hAnsiTheme="minorHAnsi" w:cstheme="minorHAnsi"/>
                <w:sz w:val="18"/>
                <w:szCs w:val="18"/>
              </w:rPr>
              <w:t>konsystentnych</w:t>
            </w:r>
            <w:proofErr w:type="spellEnd"/>
            <w:r w:rsidRPr="00251CC7">
              <w:rPr>
                <w:rFonts w:asciiTheme="minorHAnsi" w:hAnsiTheme="minorHAnsi" w:cstheme="minorHAnsi"/>
                <w:sz w:val="18"/>
                <w:szCs w:val="18"/>
              </w:rPr>
              <w:t xml:space="preserve"> kopii zapasowych (VADP) aplikacji bezpośrednio z macierzy na urządzenie </w:t>
            </w:r>
            <w:proofErr w:type="spellStart"/>
            <w:r w:rsidRPr="00251CC7">
              <w:rPr>
                <w:rFonts w:asciiTheme="minorHAnsi" w:hAnsiTheme="minorHAnsi" w:cstheme="minorHAnsi"/>
                <w:sz w:val="18"/>
                <w:szCs w:val="18"/>
              </w:rPr>
              <w:t>StoreOnce</w:t>
            </w:r>
            <w:proofErr w:type="spellEnd"/>
            <w:r w:rsidRPr="00251CC7">
              <w:rPr>
                <w:rFonts w:asciiTheme="minorHAnsi" w:hAnsiTheme="minorHAnsi" w:cstheme="minorHAnsi"/>
                <w:sz w:val="18"/>
                <w:szCs w:val="18"/>
              </w:rPr>
              <w:t xml:space="preserve">. Integracja zapewnia przesyłanie wyłącznie unikalnych bloków </w:t>
            </w:r>
            <w:proofErr w:type="spellStart"/>
            <w:r w:rsidRPr="00251CC7">
              <w:rPr>
                <w:rFonts w:asciiTheme="minorHAnsi" w:hAnsiTheme="minorHAnsi" w:cstheme="minorHAnsi"/>
                <w:sz w:val="18"/>
                <w:szCs w:val="18"/>
              </w:rPr>
              <w:t>snapshotów</w:t>
            </w:r>
            <w:proofErr w:type="spellEnd"/>
            <w:r w:rsidRPr="00251CC7">
              <w:rPr>
                <w:rFonts w:asciiTheme="minorHAnsi" w:hAnsiTheme="minorHAnsi" w:cstheme="minorHAnsi"/>
                <w:sz w:val="18"/>
                <w:szCs w:val="18"/>
              </w:rPr>
              <w:t xml:space="preserve"> oraz syntezę pełnych kopii zapasowych na urządzeniu backupowym, w trybie </w:t>
            </w:r>
            <w:proofErr w:type="spellStart"/>
            <w:r w:rsidRPr="00251CC7">
              <w:rPr>
                <w:rFonts w:asciiTheme="minorHAnsi" w:hAnsiTheme="minorHAnsi" w:cstheme="minorHAnsi"/>
                <w:sz w:val="18"/>
                <w:szCs w:val="18"/>
              </w:rPr>
              <w:t>inline</w:t>
            </w:r>
            <w:proofErr w:type="spellEnd"/>
            <w:r w:rsidRPr="00251CC7">
              <w:rPr>
                <w:rFonts w:asciiTheme="minorHAnsi" w:hAnsiTheme="minorHAnsi" w:cstheme="minorHAnsi"/>
                <w:sz w:val="18"/>
                <w:szCs w:val="18"/>
              </w:rPr>
              <w:t xml:space="preserve"> bez udziału oprogramowania backupowego.  Procesy tworzenia i przywracania kopii zapasowych mają być zintegrowane z konsolą </w:t>
            </w:r>
            <w:proofErr w:type="spellStart"/>
            <w:r w:rsidRPr="00251CC7">
              <w:rPr>
                <w:rFonts w:asciiTheme="minorHAnsi" w:hAnsiTheme="minorHAnsi" w:cstheme="minorHAnsi"/>
                <w:sz w:val="18"/>
                <w:szCs w:val="18"/>
              </w:rPr>
              <w:t>vCenter</w:t>
            </w:r>
            <w:proofErr w:type="spellEnd"/>
            <w:r w:rsidRPr="00251CC7">
              <w:rPr>
                <w:rFonts w:asciiTheme="minorHAnsi" w:hAnsiTheme="minorHAnsi" w:cstheme="minorHAnsi"/>
                <w:sz w:val="18"/>
                <w:szCs w:val="18"/>
              </w:rPr>
              <w:t xml:space="preserve"> oraz standardowym klientem </w:t>
            </w:r>
            <w:proofErr w:type="spellStart"/>
            <w:r w:rsidRPr="00251CC7">
              <w:rPr>
                <w:rFonts w:asciiTheme="minorHAnsi" w:hAnsiTheme="minorHAnsi" w:cstheme="minorHAnsi"/>
                <w:sz w:val="18"/>
                <w:szCs w:val="18"/>
              </w:rPr>
              <w:t>VMware</w:t>
            </w:r>
            <w:proofErr w:type="spellEnd"/>
            <w:r w:rsidRPr="00251CC7">
              <w:rPr>
                <w:rFonts w:asciiTheme="minorHAnsi" w:hAnsiTheme="minorHAnsi" w:cstheme="minorHAnsi"/>
                <w:sz w:val="18"/>
                <w:szCs w:val="18"/>
              </w:rPr>
              <w:t xml:space="preserve"> w zakresie retencji, tworzenia i przywracania kopii zapasowych i harmonogramów. Rozwiązanie musi oferować REST API umożliwiające integrację aplikacji ze </w:t>
            </w:r>
            <w:proofErr w:type="spellStart"/>
            <w:r w:rsidRPr="00251CC7">
              <w:rPr>
                <w:rFonts w:asciiTheme="minorHAnsi" w:hAnsiTheme="minorHAnsi" w:cstheme="minorHAnsi"/>
                <w:sz w:val="18"/>
                <w:szCs w:val="18"/>
              </w:rPr>
              <w:t>snapshotami</w:t>
            </w:r>
            <w:proofErr w:type="spellEnd"/>
            <w:r w:rsidRPr="00251CC7">
              <w:rPr>
                <w:rFonts w:asciiTheme="minorHAnsi" w:hAnsiTheme="minorHAnsi" w:cstheme="minorHAnsi"/>
                <w:sz w:val="18"/>
                <w:szCs w:val="18"/>
              </w:rPr>
              <w:t xml:space="preserve"> oraz oferowanym systemem backupowym w zakresie, co najmniej, raportowania.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BBE"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p w14:paraId="783D3154"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W przypadku braku opisanej integracji z macierzami produkcyjnymi należy zapewnić niezbędne licencje oprogramowania backupowego wspierające sprzętowe migawki na systemy objęte backupem w wymiarze 0,8 pojemności zamawianego urządzenia </w:t>
            </w:r>
            <w:proofErr w:type="spellStart"/>
            <w:r w:rsidRPr="00251CC7">
              <w:rPr>
                <w:rFonts w:asciiTheme="minorHAnsi" w:hAnsiTheme="minorHAnsi" w:cstheme="minorHAnsi"/>
                <w:sz w:val="18"/>
                <w:szCs w:val="18"/>
              </w:rPr>
              <w:t>deuplikacyjnego</w:t>
            </w:r>
            <w:proofErr w:type="spellEnd"/>
            <w:r w:rsidRPr="00251CC7">
              <w:rPr>
                <w:rFonts w:asciiTheme="minorHAnsi" w:hAnsiTheme="minorHAnsi" w:cstheme="minorHAnsi"/>
                <w:sz w:val="18"/>
                <w:szCs w:val="18"/>
              </w:rPr>
              <w:t xml:space="preserve">. </w:t>
            </w:r>
          </w:p>
        </w:tc>
      </w:tr>
      <w:tr w:rsidR="00F71603" w14:paraId="19ECB6E2"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63566A"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71BD7"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W przypadku, jeśli producent nie specyfikuje na ogólnodostępnych stronach internetowych informacji dot. wydajności odtworzenia danych oferowanego urządzenia należy przyjąć, że wydajność odtworzenia wynosi 35% wydajności tworzenia kopii zapasowych przy zastosowaniu wskazanego przez dostawcę interfejsu tworzenia kopii zapasowych.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3E033"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3DD24FFB"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0B1FA"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88E4C"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Redundantne zasilanie (n+1)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7E894"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6BDECA08"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31E55"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F8E07"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Proces usuwania przeterminowanych danych tzw. „</w:t>
            </w:r>
            <w:proofErr w:type="spellStart"/>
            <w:r w:rsidRPr="00251CC7">
              <w:rPr>
                <w:rFonts w:asciiTheme="minorHAnsi" w:hAnsiTheme="minorHAnsi" w:cstheme="minorHAnsi"/>
                <w:sz w:val="18"/>
                <w:szCs w:val="18"/>
              </w:rPr>
              <w:t>housekeeping</w:t>
            </w:r>
            <w:proofErr w:type="spellEnd"/>
            <w:r w:rsidRPr="00251CC7">
              <w:rPr>
                <w:rFonts w:asciiTheme="minorHAnsi" w:hAnsiTheme="minorHAnsi" w:cstheme="minorHAnsi"/>
                <w:sz w:val="18"/>
                <w:szCs w:val="18"/>
              </w:rPr>
              <w:t>” musi dziać w sposób ciągły, z zastrzeżeniem, że możliwe jest jego wstrzymanie w celu maksymalizacji wydajności procesów tworzenia/przywracania kopii zapasowych, lub dostarczone urządzenie dostarczone jest w konfiguracji równoważnej to jest zastosowano współczynnik równoważności W</w:t>
            </w:r>
            <w:r w:rsidRPr="00251CC7">
              <w:rPr>
                <w:rFonts w:asciiTheme="minorHAnsi" w:hAnsiTheme="minorHAnsi" w:cstheme="minorHAnsi"/>
                <w:sz w:val="18"/>
                <w:szCs w:val="18"/>
              </w:rPr>
              <w:softHyphen/>
            </w:r>
            <w:r w:rsidRPr="00251CC7">
              <w:rPr>
                <w:rFonts w:asciiTheme="minorHAnsi" w:hAnsiTheme="minorHAnsi" w:cstheme="minorHAnsi"/>
                <w:sz w:val="18"/>
                <w:szCs w:val="18"/>
              </w:rPr>
              <w:softHyphen/>
            </w:r>
            <w:r w:rsidRPr="00251CC7">
              <w:rPr>
                <w:rFonts w:asciiTheme="minorHAnsi" w:hAnsiTheme="minorHAnsi" w:cstheme="minorHAnsi"/>
                <w:sz w:val="18"/>
                <w:szCs w:val="18"/>
              </w:rPr>
              <w:softHyphen/>
            </w:r>
            <w:r w:rsidRPr="00251CC7">
              <w:rPr>
                <w:rFonts w:asciiTheme="minorHAnsi" w:hAnsiTheme="minorHAnsi" w:cstheme="minorHAnsi"/>
                <w:sz w:val="18"/>
                <w:szCs w:val="18"/>
                <w:vertAlign w:val="subscript"/>
              </w:rPr>
              <w:t>3</w:t>
            </w:r>
            <w:r w:rsidRPr="00251CC7">
              <w:rPr>
                <w:rFonts w:asciiTheme="minorHAnsi" w:hAnsiTheme="minorHAnsi" w:cstheme="minorHAnsi"/>
                <w:sz w:val="18"/>
                <w:szCs w:val="18"/>
              </w:rPr>
              <w:t>=0,3 dla wymaganej specyfikacją pojemności netto i wydajności.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872A4"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TAK/NIE </w:t>
            </w:r>
          </w:p>
          <w:p w14:paraId="2112DE17"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Rozwiązania o zalecanej częstotliwości uruchamiania procesów </w:t>
            </w:r>
            <w:proofErr w:type="spellStart"/>
            <w:r w:rsidRPr="00251CC7">
              <w:rPr>
                <w:rFonts w:asciiTheme="minorHAnsi" w:hAnsiTheme="minorHAnsi" w:cstheme="minorHAnsi"/>
                <w:sz w:val="18"/>
                <w:szCs w:val="18"/>
              </w:rPr>
              <w:t>housekeeping</w:t>
            </w:r>
            <w:proofErr w:type="spellEnd"/>
            <w:r w:rsidRPr="00251CC7">
              <w:rPr>
                <w:rFonts w:asciiTheme="minorHAnsi" w:hAnsiTheme="minorHAnsi" w:cstheme="minorHAnsi"/>
                <w:sz w:val="18"/>
                <w:szCs w:val="18"/>
              </w:rPr>
              <w:t xml:space="preserve"> mniejszej niż 12 godzin powinny być wyposażone w dodatkową pojemność dyskową – 30% wyspecyfikowanej w SIWZ.</w:t>
            </w:r>
          </w:p>
        </w:tc>
      </w:tr>
      <w:tr w:rsidR="00F71603" w14:paraId="16A5A28C"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F97F27"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FEAE2"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Wymogi serwisowe:</w:t>
            </w:r>
          </w:p>
          <w:p w14:paraId="2E32D9A3" w14:textId="77777777" w:rsidR="00F71603" w:rsidRPr="00251CC7" w:rsidRDefault="00F71603" w:rsidP="00F71603">
            <w:pPr>
              <w:pStyle w:val="Akapitzlist1"/>
              <w:numPr>
                <w:ilvl w:val="0"/>
                <w:numId w:val="9"/>
              </w:numPr>
              <w:spacing w:line="252" w:lineRule="auto"/>
              <w:ind w:left="143" w:hanging="143"/>
              <w:rPr>
                <w:rFonts w:cstheme="minorHAnsi"/>
                <w:sz w:val="18"/>
                <w:szCs w:val="18"/>
              </w:rPr>
            </w:pPr>
            <w:r w:rsidRPr="00251CC7">
              <w:rPr>
                <w:rFonts w:cstheme="minorHAnsi"/>
                <w:sz w:val="18"/>
                <w:szCs w:val="18"/>
              </w:rPr>
              <w:t>Objęcie wszystkich komponentów urządzenia polisą serwisowa producenta przez 3 lata</w:t>
            </w:r>
          </w:p>
          <w:p w14:paraId="6FD40D84" w14:textId="77777777" w:rsidR="00F71603" w:rsidRPr="00251CC7" w:rsidRDefault="00F71603" w:rsidP="00F71603">
            <w:pPr>
              <w:pStyle w:val="Akapitzlist1"/>
              <w:numPr>
                <w:ilvl w:val="0"/>
                <w:numId w:val="9"/>
              </w:numPr>
              <w:spacing w:line="252" w:lineRule="auto"/>
              <w:ind w:left="143" w:hanging="143"/>
              <w:rPr>
                <w:rFonts w:cstheme="minorHAnsi"/>
                <w:sz w:val="18"/>
                <w:szCs w:val="18"/>
              </w:rPr>
            </w:pPr>
            <w:r w:rsidRPr="00251CC7">
              <w:rPr>
                <w:rFonts w:cstheme="minorHAnsi"/>
                <w:sz w:val="18"/>
                <w:szCs w:val="18"/>
              </w:rPr>
              <w:t xml:space="preserve">Przyjęcie zgłoszeń w trybie 9x5, </w:t>
            </w:r>
          </w:p>
          <w:p w14:paraId="35176FD9" w14:textId="77777777" w:rsidR="00F71603" w:rsidRPr="00251CC7" w:rsidRDefault="00F71603" w:rsidP="00F71603">
            <w:pPr>
              <w:pStyle w:val="Akapitzlist1"/>
              <w:numPr>
                <w:ilvl w:val="0"/>
                <w:numId w:val="9"/>
              </w:numPr>
              <w:spacing w:line="252" w:lineRule="auto"/>
              <w:ind w:left="143" w:hanging="143"/>
              <w:rPr>
                <w:rFonts w:cstheme="minorHAnsi"/>
                <w:sz w:val="18"/>
                <w:szCs w:val="18"/>
              </w:rPr>
            </w:pPr>
            <w:r w:rsidRPr="00251CC7">
              <w:rPr>
                <w:rFonts w:cstheme="minorHAnsi"/>
                <w:sz w:val="18"/>
                <w:szCs w:val="18"/>
              </w:rPr>
              <w:t xml:space="preserve">Realizacja usług serwisowych w miejscu instalacji sprzętu </w:t>
            </w:r>
          </w:p>
          <w:p w14:paraId="5F2AAB13" w14:textId="77777777" w:rsidR="00F71603" w:rsidRPr="00251CC7" w:rsidRDefault="00F71603" w:rsidP="00F71603">
            <w:pPr>
              <w:pStyle w:val="Akapitzlist1"/>
              <w:numPr>
                <w:ilvl w:val="0"/>
                <w:numId w:val="9"/>
              </w:numPr>
              <w:spacing w:line="252" w:lineRule="auto"/>
              <w:ind w:left="143" w:hanging="143"/>
              <w:rPr>
                <w:rFonts w:cstheme="minorHAnsi"/>
                <w:sz w:val="18"/>
                <w:szCs w:val="18"/>
              </w:rPr>
            </w:pPr>
            <w:r w:rsidRPr="00251CC7">
              <w:rPr>
                <w:rFonts w:cstheme="minorHAnsi"/>
                <w:sz w:val="18"/>
                <w:szCs w:val="18"/>
              </w:rPr>
              <w:t>Uszkodzone dyski pozostają u Zamawiającego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1F08A"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7D3B34F6"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9821E"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19EA6"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Oferowane urządzenie pochodzi z autoryzowanego kanału dystrybucji producenta w Polsce i jest objęte polskojęzycznym wsparciem w miejscu instalacji. </w:t>
            </w:r>
          </w:p>
          <w:p w14:paraId="619039EB"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Pisemne oświadczenia wystawione przez producenta podpisane i wystawione nie później niż w dniu podpisania umowy dotyczące zapewnienia:</w:t>
            </w:r>
          </w:p>
          <w:p w14:paraId="750AD09F" w14:textId="77777777" w:rsidR="00F71603" w:rsidRPr="00251CC7" w:rsidRDefault="00F71603" w:rsidP="00F71603">
            <w:pPr>
              <w:pStyle w:val="Akapitzlist1"/>
              <w:numPr>
                <w:ilvl w:val="0"/>
                <w:numId w:val="9"/>
              </w:numPr>
              <w:spacing w:line="252" w:lineRule="auto"/>
              <w:ind w:left="156" w:hanging="156"/>
              <w:rPr>
                <w:rFonts w:cstheme="minorHAnsi"/>
                <w:sz w:val="18"/>
                <w:szCs w:val="18"/>
              </w:rPr>
            </w:pPr>
            <w:r w:rsidRPr="00251CC7">
              <w:rPr>
                <w:rFonts w:cstheme="minorHAnsi"/>
                <w:sz w:val="18"/>
                <w:szCs w:val="18"/>
              </w:rPr>
              <w:t xml:space="preserve">gwarancji świadczonej w miejscu instalacji urządzenia z czasem reakcji następnego dnia roboczego (9x5) </w:t>
            </w:r>
          </w:p>
          <w:p w14:paraId="3AF26550" w14:textId="77777777" w:rsidR="00F71603" w:rsidRPr="00251CC7" w:rsidRDefault="00F71603" w:rsidP="00F71603">
            <w:pPr>
              <w:pStyle w:val="Akapitzlist1"/>
              <w:numPr>
                <w:ilvl w:val="0"/>
                <w:numId w:val="10"/>
              </w:numPr>
              <w:spacing w:line="252" w:lineRule="auto"/>
              <w:ind w:left="156" w:hanging="156"/>
              <w:rPr>
                <w:rFonts w:cstheme="minorHAnsi"/>
                <w:sz w:val="18"/>
                <w:szCs w:val="18"/>
              </w:rPr>
            </w:pPr>
            <w:r w:rsidRPr="00251CC7">
              <w:rPr>
                <w:rFonts w:cstheme="minorHAnsi"/>
                <w:sz w:val="18"/>
                <w:szCs w:val="18"/>
              </w:rPr>
              <w:t>oświadczenie, że dostarczone urządzenie będzie fabrycznie nowe, wyprodukowane w 2023 r. i pochodzi z autoryzowanego kanału producenta na terenie Polski</w:t>
            </w:r>
          </w:p>
          <w:p w14:paraId="00258A27" w14:textId="77777777" w:rsidR="00F71603" w:rsidRPr="00251CC7" w:rsidRDefault="00F71603" w:rsidP="00F71603">
            <w:pPr>
              <w:pStyle w:val="Akapitzlist1"/>
              <w:numPr>
                <w:ilvl w:val="0"/>
                <w:numId w:val="10"/>
              </w:numPr>
              <w:spacing w:line="252" w:lineRule="auto"/>
              <w:ind w:left="156" w:hanging="156"/>
              <w:rPr>
                <w:rFonts w:cstheme="minorHAnsi"/>
                <w:sz w:val="18"/>
                <w:szCs w:val="18"/>
              </w:rPr>
            </w:pPr>
            <w:r w:rsidRPr="00251CC7">
              <w:rPr>
                <w:rFonts w:cstheme="minorHAnsi"/>
                <w:sz w:val="18"/>
                <w:szCs w:val="18"/>
              </w:rPr>
              <w:t>oświadczenie, że oferowane urządzenie jest zgodne ze wszystkimi zapisami specyfikacji technicznej przetargu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1B6B6"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17B8B177"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BCF94"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757AD" w14:textId="77777777" w:rsidR="00F71603" w:rsidRPr="00251CC7" w:rsidRDefault="00F71603" w:rsidP="006647E6">
            <w:pPr>
              <w:spacing w:before="60" w:after="60"/>
              <w:contextualSpacing/>
              <w:rPr>
                <w:rFonts w:asciiTheme="minorHAnsi" w:hAnsiTheme="minorHAnsi" w:cstheme="minorHAnsi"/>
                <w:sz w:val="18"/>
                <w:szCs w:val="18"/>
              </w:rPr>
            </w:pPr>
            <w:r w:rsidRPr="00251CC7">
              <w:rPr>
                <w:rFonts w:asciiTheme="minorHAnsi" w:hAnsiTheme="minorHAnsi" w:cstheme="minorHAnsi"/>
                <w:sz w:val="18"/>
                <w:szCs w:val="18"/>
              </w:rPr>
              <w:t>Urządzenie w celu zapewnienia niezbędnych parametrów RTO, RPO, BW oraz wymagań retencji danych musi zapewniać:</w:t>
            </w:r>
          </w:p>
          <w:p w14:paraId="46BB6BCD" w14:textId="77777777" w:rsidR="00F71603" w:rsidRPr="00251CC7" w:rsidRDefault="00F71603" w:rsidP="00F71603">
            <w:pPr>
              <w:pStyle w:val="Akapitzlist1"/>
              <w:numPr>
                <w:ilvl w:val="0"/>
                <w:numId w:val="11"/>
              </w:numPr>
              <w:spacing w:before="60" w:after="60" w:line="252" w:lineRule="auto"/>
              <w:jc w:val="both"/>
              <w:rPr>
                <w:rFonts w:cstheme="minorHAnsi"/>
                <w:sz w:val="18"/>
                <w:szCs w:val="18"/>
              </w:rPr>
            </w:pPr>
            <w:r w:rsidRPr="00251CC7">
              <w:rPr>
                <w:rFonts w:cstheme="minorHAnsi"/>
                <w:sz w:val="18"/>
                <w:szCs w:val="18"/>
              </w:rPr>
              <w:t>wydajność tworzenia kopii zapasowych równą iloczynowi (1 + W</w:t>
            </w:r>
            <w:r w:rsidRPr="00251CC7">
              <w:rPr>
                <w:rFonts w:cstheme="minorHAnsi"/>
                <w:sz w:val="18"/>
                <w:szCs w:val="18"/>
                <w:vertAlign w:val="subscript"/>
              </w:rPr>
              <w:t>2</w:t>
            </w:r>
            <w:r w:rsidRPr="00251CC7">
              <w:rPr>
                <w:rFonts w:cstheme="minorHAnsi"/>
                <w:sz w:val="18"/>
                <w:szCs w:val="18"/>
              </w:rPr>
              <w:t xml:space="preserve"> + W</w:t>
            </w:r>
            <w:r w:rsidRPr="00251CC7">
              <w:rPr>
                <w:rFonts w:cstheme="minorHAnsi"/>
                <w:sz w:val="18"/>
                <w:szCs w:val="18"/>
                <w:vertAlign w:val="subscript"/>
              </w:rPr>
              <w:t>3</w:t>
            </w:r>
            <w:r w:rsidRPr="00251CC7">
              <w:rPr>
                <w:rFonts w:cstheme="minorHAnsi"/>
                <w:sz w:val="18"/>
                <w:szCs w:val="18"/>
              </w:rPr>
              <w:t xml:space="preserve">)* 25TB/h </w:t>
            </w:r>
          </w:p>
          <w:p w14:paraId="1F237D27" w14:textId="77777777" w:rsidR="00F71603" w:rsidRPr="00251CC7" w:rsidRDefault="00F71603" w:rsidP="00F71603">
            <w:pPr>
              <w:pStyle w:val="Akapitzlist1"/>
              <w:numPr>
                <w:ilvl w:val="0"/>
                <w:numId w:val="11"/>
              </w:numPr>
              <w:spacing w:before="60" w:after="60" w:line="252" w:lineRule="auto"/>
              <w:jc w:val="both"/>
              <w:rPr>
                <w:rFonts w:cstheme="minorHAnsi"/>
                <w:sz w:val="18"/>
                <w:szCs w:val="18"/>
              </w:rPr>
            </w:pPr>
            <w:r w:rsidRPr="00251CC7">
              <w:rPr>
                <w:rFonts w:cstheme="minorHAnsi"/>
                <w:sz w:val="18"/>
                <w:szCs w:val="18"/>
              </w:rPr>
              <w:t xml:space="preserve">obsługę co najmniej 256 strumieni kopii zapasowych </w:t>
            </w:r>
          </w:p>
          <w:p w14:paraId="2F85074D" w14:textId="77777777" w:rsidR="00F71603" w:rsidRPr="00251CC7" w:rsidRDefault="00F71603" w:rsidP="00F71603">
            <w:pPr>
              <w:pStyle w:val="Akapitzlist1"/>
              <w:numPr>
                <w:ilvl w:val="0"/>
                <w:numId w:val="11"/>
              </w:numPr>
              <w:spacing w:before="60" w:after="60" w:line="252" w:lineRule="auto"/>
              <w:jc w:val="both"/>
              <w:rPr>
                <w:rFonts w:cstheme="minorHAnsi"/>
                <w:sz w:val="18"/>
                <w:szCs w:val="18"/>
              </w:rPr>
            </w:pPr>
            <w:r w:rsidRPr="00251CC7">
              <w:rPr>
                <w:rFonts w:cstheme="minorHAnsi"/>
                <w:sz w:val="18"/>
                <w:szCs w:val="18"/>
              </w:rPr>
              <w:t xml:space="preserve">obsługę co najmniej 64 strumieni odtworzenia </w:t>
            </w:r>
          </w:p>
          <w:p w14:paraId="1D75EF6A" w14:textId="77777777" w:rsidR="00F71603" w:rsidRPr="00251CC7" w:rsidRDefault="00F71603" w:rsidP="00F71603">
            <w:pPr>
              <w:pStyle w:val="Akapitzlist1"/>
              <w:numPr>
                <w:ilvl w:val="0"/>
                <w:numId w:val="11"/>
              </w:numPr>
              <w:spacing w:before="60" w:after="60" w:line="252" w:lineRule="auto"/>
              <w:jc w:val="both"/>
              <w:rPr>
                <w:rFonts w:cstheme="minorHAnsi"/>
                <w:sz w:val="18"/>
                <w:szCs w:val="18"/>
              </w:rPr>
            </w:pPr>
            <w:r w:rsidRPr="00251CC7">
              <w:rPr>
                <w:rFonts w:cstheme="minorHAnsi"/>
                <w:sz w:val="18"/>
                <w:szCs w:val="18"/>
              </w:rPr>
              <w:t xml:space="preserve">wydajności odtworzenia:  6TB/h </w:t>
            </w:r>
          </w:p>
          <w:p w14:paraId="506E7233" w14:textId="77777777" w:rsidR="00F71603" w:rsidRPr="00251CC7" w:rsidRDefault="00F71603" w:rsidP="00F71603">
            <w:pPr>
              <w:pStyle w:val="Akapitzlist1"/>
              <w:numPr>
                <w:ilvl w:val="0"/>
                <w:numId w:val="11"/>
              </w:numPr>
              <w:spacing w:before="60" w:after="60" w:line="252" w:lineRule="auto"/>
              <w:jc w:val="both"/>
              <w:rPr>
                <w:rFonts w:cstheme="minorHAnsi"/>
                <w:sz w:val="18"/>
                <w:szCs w:val="18"/>
              </w:rPr>
            </w:pPr>
            <w:r w:rsidRPr="00251CC7">
              <w:rPr>
                <w:rFonts w:cstheme="minorHAnsi"/>
                <w:sz w:val="18"/>
                <w:szCs w:val="18"/>
              </w:rPr>
              <w:t>pojemność netto po odjęciu narzutu RAID: (1 + W</w:t>
            </w:r>
            <w:r w:rsidRPr="00251CC7">
              <w:rPr>
                <w:rFonts w:cstheme="minorHAnsi"/>
                <w:sz w:val="18"/>
                <w:szCs w:val="18"/>
                <w:vertAlign w:val="subscript"/>
              </w:rPr>
              <w:t>1</w:t>
            </w:r>
            <w:r w:rsidRPr="00251CC7">
              <w:rPr>
                <w:rFonts w:cstheme="minorHAnsi"/>
                <w:sz w:val="18"/>
                <w:szCs w:val="18"/>
              </w:rPr>
              <w:t xml:space="preserve"> + W</w:t>
            </w:r>
            <w:r w:rsidRPr="00251CC7">
              <w:rPr>
                <w:rFonts w:cstheme="minorHAnsi"/>
                <w:sz w:val="18"/>
                <w:szCs w:val="18"/>
                <w:vertAlign w:val="subscript"/>
              </w:rPr>
              <w:t>3</w:t>
            </w:r>
            <w:r w:rsidRPr="00251CC7">
              <w:rPr>
                <w:rFonts w:cstheme="minorHAnsi"/>
                <w:sz w:val="18"/>
                <w:szCs w:val="18"/>
              </w:rPr>
              <w:t>) *128 TB</w:t>
            </w:r>
          </w:p>
          <w:p w14:paraId="381FED50"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 xml:space="preserve">udokumentowane w ogólnodostępnej na stronach producenta dokumentacji.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FE749"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6FECA39E"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CE2D2"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65BCC" w14:textId="77777777" w:rsidR="00F71603" w:rsidRPr="00251CC7" w:rsidRDefault="00F71603" w:rsidP="006647E6">
            <w:pPr>
              <w:spacing w:before="60" w:after="60"/>
              <w:contextualSpacing/>
              <w:rPr>
                <w:rFonts w:asciiTheme="minorHAnsi" w:hAnsiTheme="minorHAnsi" w:cstheme="minorHAnsi"/>
                <w:sz w:val="18"/>
                <w:szCs w:val="18"/>
              </w:rPr>
            </w:pPr>
            <w:r w:rsidRPr="00251CC7">
              <w:rPr>
                <w:rFonts w:asciiTheme="minorHAnsi" w:hAnsiTheme="minorHAnsi" w:cstheme="minorHAnsi"/>
                <w:sz w:val="18"/>
                <w:szCs w:val="18"/>
              </w:rPr>
              <w:t xml:space="preserve">Urządzenie ma być dostarczone w konfiguracji niezbędnej do osiągniecia nominalnej wydajności oraz pojemności. W szczególności maksymalną wspieraną ilość RAM oraz innych elementów </w:t>
            </w:r>
            <w:r w:rsidRPr="00251CC7">
              <w:rPr>
                <w:rFonts w:asciiTheme="minorHAnsi" w:hAnsiTheme="minorHAnsi" w:cstheme="minorHAnsi"/>
                <w:sz w:val="18"/>
                <w:szCs w:val="18"/>
              </w:rPr>
              <w:lastRenderedPageBreak/>
              <w:t>pomocniczych w szczególności dysków SSD/kart Flash zapewniających rozbudowę do nominalnej pojemności wyspecyfikowanej w karcie produktu.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C5BDB"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lastRenderedPageBreak/>
              <w:t>TAK/NIE</w:t>
            </w:r>
          </w:p>
        </w:tc>
      </w:tr>
      <w:tr w:rsidR="00F71603" w14:paraId="7B5688DA"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4DD40A"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C765A" w14:textId="77777777" w:rsidR="00F71603" w:rsidRPr="00251CC7" w:rsidRDefault="00F71603" w:rsidP="006647E6">
            <w:pPr>
              <w:spacing w:before="60" w:after="60"/>
              <w:contextualSpacing/>
              <w:rPr>
                <w:rFonts w:asciiTheme="minorHAnsi" w:hAnsiTheme="minorHAnsi" w:cstheme="minorHAnsi"/>
                <w:sz w:val="18"/>
                <w:szCs w:val="18"/>
              </w:rPr>
            </w:pPr>
            <w:r w:rsidRPr="00251CC7">
              <w:rPr>
                <w:rFonts w:asciiTheme="minorHAnsi" w:hAnsiTheme="minorHAnsi" w:cstheme="minorHAnsi"/>
                <w:sz w:val="18"/>
                <w:szCs w:val="18"/>
              </w:rPr>
              <w:t xml:space="preserve">W ramach wsparcia należy dostarczyć chmurową usługę realizującą </w:t>
            </w:r>
            <w:proofErr w:type="spellStart"/>
            <w:r w:rsidRPr="00251CC7">
              <w:rPr>
                <w:rFonts w:asciiTheme="minorHAnsi" w:hAnsiTheme="minorHAnsi" w:cstheme="minorHAnsi"/>
                <w:sz w:val="18"/>
                <w:szCs w:val="18"/>
              </w:rPr>
              <w:t>nst</w:t>
            </w:r>
            <w:proofErr w:type="spellEnd"/>
            <w:r w:rsidRPr="00251CC7">
              <w:rPr>
                <w:rFonts w:asciiTheme="minorHAnsi" w:hAnsiTheme="minorHAnsi" w:cstheme="minorHAnsi"/>
                <w:sz w:val="18"/>
                <w:szCs w:val="18"/>
              </w:rPr>
              <w:t xml:space="preserve">. zadania: </w:t>
            </w:r>
          </w:p>
          <w:p w14:paraId="76E511B1" w14:textId="77777777" w:rsidR="00F71603" w:rsidRPr="00251CC7" w:rsidRDefault="00F71603" w:rsidP="00F71603">
            <w:pPr>
              <w:pStyle w:val="Akapitzlist1"/>
              <w:numPr>
                <w:ilvl w:val="0"/>
                <w:numId w:val="12"/>
              </w:numPr>
              <w:spacing w:before="60" w:after="60" w:line="252" w:lineRule="auto"/>
              <w:rPr>
                <w:rFonts w:cstheme="minorHAnsi"/>
                <w:sz w:val="18"/>
                <w:szCs w:val="18"/>
              </w:rPr>
            </w:pPr>
            <w:r w:rsidRPr="00251CC7">
              <w:rPr>
                <w:rFonts w:cstheme="minorHAnsi"/>
                <w:sz w:val="18"/>
                <w:szCs w:val="18"/>
              </w:rPr>
              <w:t xml:space="preserve">Prezentującą historię i trendy wykorzystania urządzenia, </w:t>
            </w:r>
          </w:p>
          <w:p w14:paraId="4CE49994" w14:textId="77777777" w:rsidR="00F71603" w:rsidRPr="00251CC7" w:rsidRDefault="00F71603" w:rsidP="00F71603">
            <w:pPr>
              <w:pStyle w:val="Akapitzlist1"/>
              <w:numPr>
                <w:ilvl w:val="0"/>
                <w:numId w:val="12"/>
              </w:numPr>
              <w:spacing w:before="60" w:after="60" w:line="252" w:lineRule="auto"/>
              <w:rPr>
                <w:rFonts w:cstheme="minorHAnsi"/>
                <w:sz w:val="18"/>
                <w:szCs w:val="18"/>
              </w:rPr>
            </w:pPr>
            <w:r w:rsidRPr="00251CC7">
              <w:rPr>
                <w:rFonts w:cstheme="minorHAnsi"/>
                <w:sz w:val="18"/>
                <w:szCs w:val="18"/>
              </w:rPr>
              <w:t>analizę konfiguracji, wersji FW, Driverów LAN/SAN, konfiguracji i uaktualnienia OS, MI, driverów i FW kart HBA/NIC .</w:t>
            </w:r>
          </w:p>
          <w:p w14:paraId="78E49A5B" w14:textId="77777777" w:rsidR="00F71603" w:rsidRPr="00251CC7" w:rsidRDefault="00F71603" w:rsidP="00F71603">
            <w:pPr>
              <w:pStyle w:val="Akapitzlist1"/>
              <w:numPr>
                <w:ilvl w:val="0"/>
                <w:numId w:val="12"/>
              </w:numPr>
              <w:spacing w:before="60" w:after="60" w:line="252" w:lineRule="auto"/>
              <w:rPr>
                <w:rFonts w:cstheme="minorHAnsi"/>
                <w:sz w:val="18"/>
                <w:szCs w:val="18"/>
              </w:rPr>
            </w:pPr>
            <w:r w:rsidRPr="00251CC7">
              <w:rPr>
                <w:rFonts w:cstheme="minorHAnsi"/>
                <w:sz w:val="18"/>
                <w:szCs w:val="18"/>
              </w:rPr>
              <w:t xml:space="preserve">Wykorzystania i poziomu </w:t>
            </w:r>
            <w:proofErr w:type="spellStart"/>
            <w:r w:rsidRPr="00251CC7">
              <w:rPr>
                <w:rFonts w:cstheme="minorHAnsi"/>
                <w:sz w:val="18"/>
                <w:szCs w:val="18"/>
              </w:rPr>
              <w:t>deduplikacji</w:t>
            </w:r>
            <w:proofErr w:type="spellEnd"/>
            <w:r w:rsidRPr="00251CC7">
              <w:rPr>
                <w:rFonts w:cstheme="minorHAnsi"/>
                <w:sz w:val="18"/>
                <w:szCs w:val="18"/>
              </w:rPr>
              <w:t xml:space="preserve"> danych o długiej retencji przesłanych przez urządzenie do chmury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27BDB"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77A23B06"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CCFC9F"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4291D" w14:textId="77777777" w:rsidR="00F71603" w:rsidRPr="00251CC7" w:rsidRDefault="00F71603" w:rsidP="006647E6">
            <w:pPr>
              <w:spacing w:before="60" w:after="60"/>
              <w:contextualSpacing/>
              <w:rPr>
                <w:rFonts w:asciiTheme="minorHAnsi" w:hAnsiTheme="minorHAnsi" w:cstheme="minorHAnsi"/>
                <w:sz w:val="18"/>
                <w:szCs w:val="18"/>
              </w:rPr>
            </w:pPr>
            <w:r w:rsidRPr="00251CC7">
              <w:rPr>
                <w:rFonts w:asciiTheme="minorHAnsi" w:hAnsiTheme="minorHAnsi" w:cstheme="minorHAnsi"/>
                <w:sz w:val="18"/>
                <w:szCs w:val="18"/>
              </w:rPr>
              <w:t xml:space="preserve">W celu optymalizacji wykorzystania urządzenie powinno umożliwiać dla zasobów o długiej retencji: </w:t>
            </w:r>
          </w:p>
          <w:p w14:paraId="6AAA3711" w14:textId="77777777" w:rsidR="00F71603" w:rsidRPr="00251CC7" w:rsidRDefault="00F71603" w:rsidP="00F71603">
            <w:pPr>
              <w:pStyle w:val="Akapitzlist1"/>
              <w:numPr>
                <w:ilvl w:val="0"/>
                <w:numId w:val="13"/>
              </w:numPr>
              <w:spacing w:before="60" w:after="60" w:line="252" w:lineRule="auto"/>
              <w:rPr>
                <w:rFonts w:cstheme="minorHAnsi"/>
                <w:sz w:val="18"/>
                <w:szCs w:val="18"/>
              </w:rPr>
            </w:pPr>
            <w:r w:rsidRPr="00251CC7">
              <w:rPr>
                <w:rFonts w:cstheme="minorHAnsi"/>
                <w:sz w:val="18"/>
                <w:szCs w:val="18"/>
              </w:rPr>
              <w:t xml:space="preserve">wyniesione do chmury prywatnej/publicznej kompatybilnej z AZURE </w:t>
            </w:r>
            <w:proofErr w:type="spellStart"/>
            <w:r w:rsidRPr="00251CC7">
              <w:rPr>
                <w:rFonts w:cstheme="minorHAnsi"/>
                <w:sz w:val="18"/>
                <w:szCs w:val="18"/>
              </w:rPr>
              <w:t>Blob</w:t>
            </w:r>
            <w:proofErr w:type="spellEnd"/>
            <w:r w:rsidRPr="00251CC7">
              <w:rPr>
                <w:rFonts w:cstheme="minorHAnsi"/>
                <w:sz w:val="18"/>
                <w:szCs w:val="18"/>
              </w:rPr>
              <w:t>, AWS S3 za pomocą wspieranej technologii MI.</w:t>
            </w:r>
          </w:p>
          <w:p w14:paraId="1F0F78FF" w14:textId="77777777" w:rsidR="00F71603" w:rsidRPr="00251CC7" w:rsidRDefault="00F71603" w:rsidP="00F71603">
            <w:pPr>
              <w:pStyle w:val="Akapitzlist1"/>
              <w:numPr>
                <w:ilvl w:val="0"/>
                <w:numId w:val="14"/>
              </w:numPr>
              <w:spacing w:before="60" w:after="60" w:line="252" w:lineRule="auto"/>
              <w:ind w:left="610" w:hanging="218"/>
              <w:rPr>
                <w:rFonts w:cstheme="minorHAnsi"/>
                <w:sz w:val="18"/>
                <w:szCs w:val="18"/>
              </w:rPr>
            </w:pPr>
            <w:r w:rsidRPr="00251CC7">
              <w:rPr>
                <w:rFonts w:cstheme="minorHAnsi"/>
                <w:sz w:val="18"/>
                <w:szCs w:val="18"/>
              </w:rPr>
              <w:t xml:space="preserve">w formie skompresowanej i </w:t>
            </w:r>
            <w:proofErr w:type="spellStart"/>
            <w:r w:rsidRPr="00251CC7">
              <w:rPr>
                <w:rFonts w:cstheme="minorHAnsi"/>
                <w:sz w:val="18"/>
                <w:szCs w:val="18"/>
              </w:rPr>
              <w:t>zdeduplikowanej</w:t>
            </w:r>
            <w:proofErr w:type="spellEnd"/>
            <w:r w:rsidRPr="00251CC7">
              <w:rPr>
                <w:rFonts w:cstheme="minorHAnsi"/>
                <w:sz w:val="18"/>
                <w:szCs w:val="18"/>
              </w:rPr>
              <w:t xml:space="preserve"> algorytmem dostarczonego urządzenia w celu minimalizacji transferu danych</w:t>
            </w:r>
          </w:p>
          <w:p w14:paraId="2FA17EBE" w14:textId="77777777" w:rsidR="00F71603" w:rsidRPr="00251CC7" w:rsidRDefault="00F71603" w:rsidP="00F71603">
            <w:pPr>
              <w:pStyle w:val="Akapitzlist1"/>
              <w:numPr>
                <w:ilvl w:val="0"/>
                <w:numId w:val="14"/>
              </w:numPr>
              <w:spacing w:before="60" w:after="60" w:line="252" w:lineRule="auto"/>
              <w:ind w:left="610" w:hanging="218"/>
              <w:rPr>
                <w:rFonts w:eastAsia="Times New Roman" w:cstheme="minorHAnsi"/>
                <w:sz w:val="18"/>
                <w:szCs w:val="18"/>
              </w:rPr>
            </w:pPr>
            <w:r w:rsidRPr="00251CC7">
              <w:rPr>
                <w:rFonts w:cstheme="minorHAnsi"/>
                <w:sz w:val="18"/>
                <w:szCs w:val="18"/>
              </w:rPr>
              <w:t xml:space="preserve">Transfer danych musi zachodzić wielowątkowo dla zapisu oraz odczytu danych z chmury. </w:t>
            </w:r>
          </w:p>
          <w:p w14:paraId="61880A06" w14:textId="77777777" w:rsidR="00F71603" w:rsidRPr="00251CC7" w:rsidRDefault="00F71603" w:rsidP="00F71603">
            <w:pPr>
              <w:pStyle w:val="Akapitzlist1"/>
              <w:numPr>
                <w:ilvl w:val="0"/>
                <w:numId w:val="14"/>
              </w:numPr>
              <w:spacing w:before="60" w:after="60" w:line="252" w:lineRule="auto"/>
              <w:ind w:left="610" w:hanging="218"/>
              <w:rPr>
                <w:rFonts w:cstheme="minorHAnsi"/>
                <w:sz w:val="18"/>
                <w:szCs w:val="18"/>
              </w:rPr>
            </w:pPr>
            <w:r w:rsidRPr="00251CC7">
              <w:rPr>
                <w:rFonts w:cstheme="minorHAnsi"/>
                <w:sz w:val="18"/>
                <w:szCs w:val="18"/>
              </w:rPr>
              <w:t xml:space="preserve">Wyniesienie ma być wspierane w ramach integracji MI dla każdego wspieranego oprogramowania backup (ochrony danych). </w:t>
            </w:r>
          </w:p>
          <w:p w14:paraId="3AF58190" w14:textId="77777777" w:rsidR="00F71603" w:rsidRPr="00251CC7" w:rsidRDefault="00F71603" w:rsidP="00F71603">
            <w:pPr>
              <w:pStyle w:val="Akapitzlist1"/>
              <w:numPr>
                <w:ilvl w:val="0"/>
                <w:numId w:val="14"/>
              </w:numPr>
              <w:spacing w:before="60" w:after="60" w:line="252" w:lineRule="auto"/>
              <w:ind w:left="610" w:hanging="218"/>
              <w:rPr>
                <w:rFonts w:cstheme="minorHAnsi"/>
                <w:sz w:val="18"/>
                <w:szCs w:val="18"/>
              </w:rPr>
            </w:pPr>
            <w:r w:rsidRPr="00251CC7">
              <w:rPr>
                <w:rFonts w:cstheme="minorHAnsi"/>
                <w:sz w:val="18"/>
                <w:szCs w:val="18"/>
              </w:rPr>
              <w:t>Metadane dla przechowywanych w chmurze danych muszą być buforowane w urządzeniu dla szybkiego dostępu i minimalizacji transferu z chmury.</w:t>
            </w:r>
          </w:p>
          <w:p w14:paraId="7778550A" w14:textId="77777777" w:rsidR="00F71603" w:rsidRPr="00251CC7" w:rsidRDefault="00F71603" w:rsidP="00F71603">
            <w:pPr>
              <w:pStyle w:val="Akapitzlist1"/>
              <w:numPr>
                <w:ilvl w:val="0"/>
                <w:numId w:val="14"/>
              </w:numPr>
              <w:spacing w:before="60" w:after="60" w:line="252" w:lineRule="auto"/>
              <w:ind w:left="610" w:hanging="218"/>
              <w:rPr>
                <w:rFonts w:cstheme="minorHAnsi"/>
                <w:sz w:val="18"/>
                <w:szCs w:val="18"/>
              </w:rPr>
            </w:pPr>
            <w:r w:rsidRPr="00251CC7">
              <w:rPr>
                <w:rFonts w:cstheme="minorHAnsi"/>
                <w:sz w:val="18"/>
                <w:szCs w:val="18"/>
              </w:rPr>
              <w:t xml:space="preserve">Urządzenie powinno umożliwiać przechowywanie w chmurze danych o pojemności wymaganej w SIWZ dla urządzenia </w:t>
            </w:r>
            <w:proofErr w:type="spellStart"/>
            <w:r w:rsidRPr="00251CC7">
              <w:rPr>
                <w:rFonts w:cstheme="minorHAnsi"/>
                <w:sz w:val="18"/>
                <w:szCs w:val="18"/>
              </w:rPr>
              <w:t>deduplikacyjnego</w:t>
            </w:r>
            <w:proofErr w:type="spellEnd"/>
            <w:r w:rsidRPr="00251CC7">
              <w:rPr>
                <w:rFonts w:cstheme="minorHAnsi"/>
                <w:sz w:val="18"/>
                <w:szCs w:val="18"/>
              </w:rPr>
              <w:t xml:space="preserve">. </w:t>
            </w:r>
          </w:p>
          <w:p w14:paraId="5E6357C4" w14:textId="77777777" w:rsidR="00F71603" w:rsidRPr="00251CC7" w:rsidRDefault="00F71603" w:rsidP="00F71603">
            <w:pPr>
              <w:pStyle w:val="Akapitzlist1"/>
              <w:numPr>
                <w:ilvl w:val="0"/>
                <w:numId w:val="14"/>
              </w:numPr>
              <w:spacing w:before="60" w:after="60" w:line="252" w:lineRule="auto"/>
              <w:ind w:left="610" w:hanging="218"/>
              <w:rPr>
                <w:rFonts w:cstheme="minorHAnsi"/>
                <w:sz w:val="18"/>
                <w:szCs w:val="18"/>
              </w:rPr>
            </w:pPr>
            <w:r w:rsidRPr="00251CC7">
              <w:rPr>
                <w:rFonts w:cstheme="minorHAnsi"/>
                <w:sz w:val="18"/>
                <w:szCs w:val="18"/>
              </w:rPr>
              <w:t xml:space="preserve">Dane z przechowywane w chmurze muszą być dostępne z dowolnego urządzenia </w:t>
            </w:r>
            <w:proofErr w:type="spellStart"/>
            <w:r w:rsidRPr="00251CC7">
              <w:rPr>
                <w:rFonts w:cstheme="minorHAnsi"/>
                <w:sz w:val="18"/>
                <w:szCs w:val="18"/>
              </w:rPr>
              <w:t>deduplikacyjnego</w:t>
            </w:r>
            <w:proofErr w:type="spellEnd"/>
            <w:r w:rsidRPr="00251CC7">
              <w:rPr>
                <w:rFonts w:cstheme="minorHAnsi"/>
                <w:sz w:val="18"/>
                <w:szCs w:val="18"/>
              </w:rPr>
              <w:t xml:space="preserve"> wspierającego pojemność wymaganą </w:t>
            </w:r>
            <w:proofErr w:type="spellStart"/>
            <w:r w:rsidRPr="00251CC7">
              <w:rPr>
                <w:rFonts w:cstheme="minorHAnsi"/>
                <w:sz w:val="18"/>
                <w:szCs w:val="18"/>
              </w:rPr>
              <w:t>SIWZ’em</w:t>
            </w:r>
            <w:proofErr w:type="spellEnd"/>
            <w:r w:rsidRPr="00251CC7">
              <w:rPr>
                <w:rFonts w:cstheme="minorHAnsi"/>
                <w:sz w:val="18"/>
                <w:szCs w:val="18"/>
              </w:rPr>
              <w:t xml:space="preserve"> dla celów DR.</w:t>
            </w:r>
          </w:p>
          <w:p w14:paraId="242AF337" w14:textId="77777777" w:rsidR="00F71603" w:rsidRPr="00251CC7" w:rsidRDefault="00F71603" w:rsidP="006647E6">
            <w:pPr>
              <w:spacing w:before="60" w:after="60"/>
              <w:rPr>
                <w:rFonts w:asciiTheme="minorHAnsi" w:hAnsiTheme="minorHAnsi" w:cstheme="minorHAnsi"/>
                <w:sz w:val="18"/>
                <w:szCs w:val="18"/>
              </w:rPr>
            </w:pPr>
            <w:r w:rsidRPr="00251CC7">
              <w:rPr>
                <w:rFonts w:asciiTheme="minorHAnsi" w:hAnsiTheme="minorHAnsi" w:cstheme="minorHAnsi"/>
                <w:sz w:val="18"/>
                <w:szCs w:val="18"/>
              </w:rPr>
              <w:t xml:space="preserve">Dane przechowywane w chmurze muszą być przechowywane w formacie/trybie samo-opisującym umożliwiającym wykorzystanie także w przypadku utraty urządzenia </w:t>
            </w:r>
            <w:proofErr w:type="spellStart"/>
            <w:r w:rsidRPr="00251CC7">
              <w:rPr>
                <w:rFonts w:asciiTheme="minorHAnsi" w:hAnsiTheme="minorHAnsi" w:cstheme="minorHAnsi"/>
                <w:sz w:val="18"/>
                <w:szCs w:val="18"/>
              </w:rPr>
              <w:t>deduplikacyjnego</w:t>
            </w:r>
            <w:proofErr w:type="spellEnd"/>
            <w:r w:rsidRPr="00251CC7">
              <w:rPr>
                <w:rFonts w:asciiTheme="minorHAnsi" w:hAnsiTheme="minorHAnsi" w:cstheme="minorHAnsi"/>
                <w:sz w:val="18"/>
                <w:szCs w:val="18"/>
              </w:rPr>
              <w:t>, które umieściło je w chmurze.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145DF"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14:paraId="6FB9ED92" w14:textId="77777777" w:rsidTr="006647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F4C2B" w14:textId="77777777" w:rsidR="00F71603" w:rsidRPr="00251CC7" w:rsidRDefault="00F71603" w:rsidP="00F71603">
            <w:pPr>
              <w:pStyle w:val="Akapitzlist1"/>
              <w:numPr>
                <w:ilvl w:val="0"/>
                <w:numId w:val="2"/>
              </w:numPr>
              <w:spacing w:line="252" w:lineRule="auto"/>
              <w:rPr>
                <w:rFonts w:cstheme="minorHAnsi"/>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9D22E" w14:textId="77777777" w:rsidR="00F71603" w:rsidRPr="00251CC7" w:rsidRDefault="00F71603" w:rsidP="006647E6">
            <w:pPr>
              <w:spacing w:before="60" w:after="60"/>
              <w:contextualSpacing/>
              <w:rPr>
                <w:rFonts w:asciiTheme="minorHAnsi" w:hAnsiTheme="minorHAnsi" w:cstheme="minorHAnsi"/>
                <w:sz w:val="18"/>
                <w:szCs w:val="18"/>
              </w:rPr>
            </w:pPr>
            <w:r w:rsidRPr="00251CC7">
              <w:rPr>
                <w:rFonts w:asciiTheme="minorHAnsi" w:hAnsiTheme="minorHAnsi" w:cstheme="minorHAnsi"/>
                <w:sz w:val="18"/>
                <w:szCs w:val="18"/>
              </w:rPr>
              <w:t xml:space="preserve">Urządzenie musi posiadać możliwość zapewnienia niezmienności zapisanych danych przez określony czas. W zdefiniowanym okresie niezmienności Obiekty nie mogą być skasowane przez administratora, użytkownika lub oprogramowanie backup.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11044" w14:textId="77777777" w:rsidR="00F71603" w:rsidRPr="00251CC7" w:rsidRDefault="00F71603" w:rsidP="006647E6">
            <w:pPr>
              <w:rPr>
                <w:rFonts w:asciiTheme="minorHAnsi" w:hAnsiTheme="minorHAnsi" w:cstheme="minorHAnsi"/>
                <w:sz w:val="18"/>
                <w:szCs w:val="18"/>
              </w:rPr>
            </w:pPr>
            <w:r w:rsidRPr="00251CC7">
              <w:rPr>
                <w:rFonts w:asciiTheme="minorHAnsi" w:hAnsiTheme="minorHAnsi" w:cstheme="minorHAnsi"/>
                <w:sz w:val="18"/>
                <w:szCs w:val="18"/>
              </w:rPr>
              <w:t>TAK/NIE</w:t>
            </w:r>
          </w:p>
        </w:tc>
      </w:tr>
    </w:tbl>
    <w:p w14:paraId="765BD1D0" w14:textId="77777777" w:rsidR="00F71603" w:rsidRDefault="00F71603" w:rsidP="00F71603">
      <w:pPr>
        <w:rPr>
          <w:b/>
          <w:smallCaps/>
        </w:rPr>
      </w:pPr>
    </w:p>
    <w:p w14:paraId="3B8D0D4D" w14:textId="77777777" w:rsidR="00F71603" w:rsidRPr="0030044A" w:rsidRDefault="00F71603" w:rsidP="00F71603">
      <w:pPr>
        <w:rPr>
          <w:b/>
          <w:smallCaps/>
        </w:rPr>
      </w:pPr>
    </w:p>
    <w:p w14:paraId="5134C41F" w14:textId="05E8FAFC" w:rsidR="00B4282D" w:rsidRPr="0030044A" w:rsidRDefault="00B4282D" w:rsidP="00F71603">
      <w:pPr>
        <w:rPr>
          <w:rFonts w:asciiTheme="minorHAnsi" w:hAnsiTheme="minorHAnsi" w:cstheme="minorHAnsi"/>
          <w:b/>
          <w:smallCaps/>
        </w:rPr>
      </w:pPr>
      <w:r w:rsidRPr="0030044A">
        <w:rPr>
          <w:rFonts w:asciiTheme="minorHAnsi" w:hAnsiTheme="minorHAnsi" w:cstheme="minorHAnsi"/>
          <w:b/>
          <w:smallCaps/>
        </w:rPr>
        <w:t>Tabela Parametrów Technicznych</w:t>
      </w:r>
    </w:p>
    <w:p w14:paraId="55F14DF8" w14:textId="77777777" w:rsidR="00A6498C" w:rsidRPr="00251CC7" w:rsidRDefault="00A6498C" w:rsidP="00A6498C">
      <w:pPr>
        <w:jc w:val="center"/>
        <w:rPr>
          <w:rFonts w:asciiTheme="minorHAnsi" w:hAnsiTheme="minorHAnsi" w:cstheme="minorHAnsi"/>
          <w:b/>
          <w:i/>
          <w:sz w:val="18"/>
          <w:szCs w:val="18"/>
        </w:rPr>
      </w:pPr>
    </w:p>
    <w:p w14:paraId="7054BEB6" w14:textId="77777777" w:rsidR="00B4282D" w:rsidRPr="00251CC7" w:rsidRDefault="00B4282D" w:rsidP="00B4282D">
      <w:pPr>
        <w:rPr>
          <w:rFonts w:asciiTheme="minorHAnsi" w:hAnsiTheme="minorHAnsi" w:cstheme="minorHAnsi"/>
          <w:b/>
          <w:i/>
          <w:sz w:val="18"/>
          <w:szCs w:val="18"/>
        </w:rPr>
      </w:pPr>
      <w:r w:rsidRPr="00251CC7">
        <w:rPr>
          <w:rFonts w:asciiTheme="minorHAnsi" w:hAnsiTheme="minorHAnsi" w:cstheme="minorHAnsi"/>
          <w:b/>
          <w:i/>
          <w:sz w:val="18"/>
          <w:szCs w:val="18"/>
        </w:rPr>
        <w:t>Biblioteka taśmowa – 1 szt.</w:t>
      </w:r>
    </w:p>
    <w:p w14:paraId="7E254A11" w14:textId="77777777" w:rsidR="00B4282D" w:rsidRPr="00251CC7" w:rsidRDefault="00B4282D" w:rsidP="00B4282D">
      <w:pPr>
        <w:rPr>
          <w:rFonts w:asciiTheme="minorHAnsi" w:hAnsiTheme="minorHAnsi" w:cstheme="minorHAnsi"/>
          <w:b/>
          <w:sz w:val="18"/>
          <w:szCs w:val="18"/>
        </w:rPr>
      </w:pPr>
      <w:r w:rsidRPr="00251CC7">
        <w:rPr>
          <w:rFonts w:asciiTheme="minorHAnsi" w:hAnsiTheme="minorHAnsi" w:cstheme="minorHAnsi"/>
          <w:sz w:val="18"/>
          <w:szCs w:val="18"/>
          <w:shd w:val="clear" w:color="auto" w:fill="D9D9D9"/>
        </w:rPr>
        <w:t>……………………………………………</w:t>
      </w:r>
    </w:p>
    <w:p w14:paraId="77977B6A" w14:textId="77777777" w:rsidR="00B4282D" w:rsidRPr="00251CC7" w:rsidRDefault="00B4282D" w:rsidP="00B4282D">
      <w:pPr>
        <w:rPr>
          <w:rFonts w:asciiTheme="minorHAnsi" w:hAnsiTheme="minorHAnsi" w:cstheme="minorHAnsi"/>
          <w:sz w:val="18"/>
          <w:szCs w:val="18"/>
          <w:shd w:val="clear" w:color="auto" w:fill="E0E0E0"/>
        </w:rPr>
      </w:pPr>
      <w:r w:rsidRPr="00251CC7">
        <w:rPr>
          <w:rFonts w:asciiTheme="minorHAnsi" w:hAnsiTheme="minorHAnsi" w:cstheme="minorHAnsi"/>
          <w:sz w:val="18"/>
          <w:szCs w:val="18"/>
        </w:rPr>
        <w:t xml:space="preserve">Producent/ model/ typ oferowanego przedmiotu zamówienia </w:t>
      </w:r>
    </w:p>
    <w:p w14:paraId="09667A7C" w14:textId="77777777" w:rsidR="00B4282D" w:rsidRPr="00251CC7" w:rsidRDefault="00B4282D" w:rsidP="00B4282D">
      <w:pPr>
        <w:rPr>
          <w:rFonts w:asciiTheme="minorHAnsi" w:hAnsiTheme="minorHAnsi" w:cstheme="minorHAnsi"/>
          <w:i/>
          <w:sz w:val="18"/>
          <w:szCs w:val="18"/>
        </w:rPr>
      </w:pPr>
      <w:r w:rsidRPr="00251CC7">
        <w:rPr>
          <w:rFonts w:asciiTheme="minorHAnsi" w:hAnsiTheme="minorHAnsi" w:cstheme="minorHAnsi"/>
          <w:i/>
          <w:sz w:val="18"/>
          <w:szCs w:val="18"/>
        </w:rPr>
        <w:t>(pełna nazwa oferowanego przedmiotu zamówienia, pozwalająca na jego jednoznaczną i niebudzącą wątpliwości identyfikację</w:t>
      </w:r>
    </w:p>
    <w:p w14:paraId="3B75ACF5" w14:textId="77777777" w:rsidR="00B4282D" w:rsidRPr="00251CC7" w:rsidRDefault="00B4282D" w:rsidP="00B4282D">
      <w:pPr>
        <w:rPr>
          <w:rFonts w:asciiTheme="minorHAnsi" w:hAnsiTheme="minorHAnsi" w:cstheme="minorHAnsi"/>
          <w:i/>
          <w:sz w:val="18"/>
          <w:szCs w:val="18"/>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842"/>
        <w:gridCol w:w="5245"/>
        <w:gridCol w:w="2835"/>
      </w:tblGrid>
      <w:tr w:rsidR="0030044A" w:rsidRPr="0030044A" w14:paraId="2FF90219" w14:textId="3441A36A" w:rsidTr="0030044A">
        <w:trPr>
          <w:cantSplit/>
          <w:trHeight w:val="148"/>
        </w:trPr>
        <w:tc>
          <w:tcPr>
            <w:tcW w:w="568" w:type="dxa"/>
            <w:shd w:val="clear" w:color="auto" w:fill="00B050"/>
          </w:tcPr>
          <w:p w14:paraId="2C78F88A" w14:textId="10714460" w:rsidR="00F71603" w:rsidRPr="0030044A" w:rsidRDefault="00F71603" w:rsidP="00C752BE">
            <w:pPr>
              <w:jc w:val="center"/>
              <w:rPr>
                <w:rFonts w:asciiTheme="minorHAnsi" w:eastAsia="ヒラギノ角ゴ Pro W3" w:hAnsiTheme="minorHAnsi" w:cstheme="minorHAnsi"/>
                <w:color w:val="FFFFFF" w:themeColor="background1"/>
                <w:sz w:val="18"/>
                <w:szCs w:val="18"/>
              </w:rPr>
            </w:pPr>
            <w:r w:rsidRPr="0030044A">
              <w:rPr>
                <w:rFonts w:asciiTheme="minorHAnsi" w:eastAsia="ヒラギノ角ゴ Pro W3" w:hAnsiTheme="minorHAnsi" w:cstheme="minorHAnsi"/>
                <w:color w:val="FFFFFF" w:themeColor="background1"/>
                <w:sz w:val="18"/>
                <w:szCs w:val="18"/>
              </w:rPr>
              <w:t>l.p.</w:t>
            </w:r>
          </w:p>
        </w:tc>
        <w:tc>
          <w:tcPr>
            <w:tcW w:w="7087" w:type="dxa"/>
            <w:gridSpan w:val="2"/>
            <w:shd w:val="clear" w:color="auto" w:fill="00B050"/>
            <w:vAlign w:val="center"/>
          </w:tcPr>
          <w:p w14:paraId="37E38F30" w14:textId="77777777" w:rsidR="00F71603" w:rsidRPr="0030044A" w:rsidRDefault="00F71603" w:rsidP="00C752BE">
            <w:pPr>
              <w:ind w:left="295"/>
              <w:jc w:val="center"/>
              <w:rPr>
                <w:rFonts w:asciiTheme="minorHAnsi" w:eastAsia="ヒラギノ角ゴ Pro W3" w:hAnsiTheme="minorHAnsi" w:cstheme="minorHAnsi"/>
                <w:color w:val="FFFFFF" w:themeColor="background1"/>
                <w:sz w:val="18"/>
                <w:szCs w:val="18"/>
              </w:rPr>
            </w:pPr>
            <w:r w:rsidRPr="0030044A">
              <w:rPr>
                <w:rFonts w:asciiTheme="minorHAnsi" w:eastAsia="ヒラギノ角ゴ Pro W3" w:hAnsiTheme="minorHAnsi" w:cstheme="minorHAnsi"/>
                <w:color w:val="FFFFFF" w:themeColor="background1"/>
                <w:sz w:val="18"/>
                <w:szCs w:val="18"/>
              </w:rPr>
              <w:t>Wymagane parametry – opis</w:t>
            </w:r>
          </w:p>
        </w:tc>
        <w:tc>
          <w:tcPr>
            <w:tcW w:w="2835" w:type="dxa"/>
            <w:shd w:val="clear" w:color="auto" w:fill="00B050"/>
          </w:tcPr>
          <w:p w14:paraId="5526F645" w14:textId="10966E4F" w:rsidR="00F71603" w:rsidRPr="0030044A" w:rsidRDefault="00F71603" w:rsidP="00C752BE">
            <w:pPr>
              <w:ind w:left="295"/>
              <w:jc w:val="center"/>
              <w:rPr>
                <w:rFonts w:asciiTheme="minorHAnsi" w:eastAsia="ヒラギノ角ゴ Pro W3" w:hAnsiTheme="minorHAnsi" w:cstheme="minorHAnsi"/>
                <w:color w:val="FFFFFF" w:themeColor="background1"/>
                <w:sz w:val="18"/>
                <w:szCs w:val="18"/>
              </w:rPr>
            </w:pPr>
            <w:r w:rsidRPr="0030044A">
              <w:rPr>
                <w:rFonts w:asciiTheme="minorHAnsi" w:eastAsia="ヒラギノ角ゴ Pro W3" w:hAnsiTheme="minorHAnsi" w:cstheme="minorHAnsi"/>
                <w:color w:val="FFFFFF" w:themeColor="background1"/>
                <w:sz w:val="18"/>
                <w:szCs w:val="18"/>
              </w:rPr>
              <w:t>Parametry oferowane</w:t>
            </w:r>
          </w:p>
        </w:tc>
      </w:tr>
      <w:tr w:rsidR="00F71603" w:rsidRPr="00251CC7" w14:paraId="07C36198" w14:textId="2D08BC3F" w:rsidTr="00F71603">
        <w:trPr>
          <w:cantSplit/>
          <w:trHeight w:val="148"/>
        </w:trPr>
        <w:tc>
          <w:tcPr>
            <w:tcW w:w="568" w:type="dxa"/>
          </w:tcPr>
          <w:p w14:paraId="5F555F7B"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693CD4F6"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Obudowa</w:t>
            </w:r>
          </w:p>
        </w:tc>
        <w:tc>
          <w:tcPr>
            <w:tcW w:w="5245" w:type="dxa"/>
          </w:tcPr>
          <w:p w14:paraId="5DC2D50E" w14:textId="77777777" w:rsidR="00F71603" w:rsidRPr="00251CC7" w:rsidRDefault="00F71603" w:rsidP="00C752BE">
            <w:pPr>
              <w:autoSpaceDE w:val="0"/>
              <w:autoSpaceDN w:val="0"/>
              <w:adjustRightInd w:val="0"/>
              <w:ind w:left="295"/>
              <w:jc w:val="both"/>
              <w:rPr>
                <w:rFonts w:asciiTheme="minorHAnsi" w:hAnsiTheme="minorHAnsi" w:cstheme="minorHAnsi"/>
                <w:color w:val="000000"/>
                <w:sz w:val="18"/>
                <w:szCs w:val="18"/>
              </w:rPr>
            </w:pPr>
          </w:p>
          <w:p w14:paraId="16746550" w14:textId="30863B48" w:rsidR="00F71603" w:rsidRPr="00251CC7" w:rsidRDefault="00F71603" w:rsidP="00251CC7">
            <w:pPr>
              <w:autoSpaceDE w:val="0"/>
              <w:autoSpaceDN w:val="0"/>
              <w:adjustRightInd w:val="0"/>
              <w:ind w:left="214"/>
              <w:jc w:val="both"/>
              <w:rPr>
                <w:rFonts w:asciiTheme="minorHAnsi" w:hAnsiTheme="minorHAnsi" w:cstheme="minorHAnsi"/>
                <w:color w:val="000000"/>
                <w:sz w:val="18"/>
                <w:szCs w:val="18"/>
              </w:rPr>
            </w:pPr>
            <w:r w:rsidRPr="00251CC7">
              <w:rPr>
                <w:rFonts w:asciiTheme="minorHAnsi" w:hAnsiTheme="minorHAnsi" w:cstheme="minorHAnsi"/>
                <w:color w:val="000000"/>
                <w:sz w:val="18"/>
                <w:szCs w:val="18"/>
              </w:rPr>
              <w:t xml:space="preserve">Możliwość instalacji w szafie </w:t>
            </w:r>
            <w:proofErr w:type="spellStart"/>
            <w:r w:rsidRPr="00251CC7">
              <w:rPr>
                <w:rFonts w:asciiTheme="minorHAnsi" w:hAnsiTheme="minorHAnsi" w:cstheme="minorHAnsi"/>
                <w:color w:val="000000"/>
                <w:sz w:val="18"/>
                <w:szCs w:val="18"/>
              </w:rPr>
              <w:t>Rack</w:t>
            </w:r>
            <w:proofErr w:type="spellEnd"/>
            <w:r w:rsidRPr="00251CC7">
              <w:rPr>
                <w:rFonts w:asciiTheme="minorHAnsi" w:hAnsiTheme="minorHAnsi" w:cstheme="minorHAnsi"/>
                <w:color w:val="000000"/>
                <w:sz w:val="18"/>
                <w:szCs w:val="18"/>
              </w:rPr>
              <w:t xml:space="preserve"> 19”, wysokość nie więcej niż 3U dla jednostki bazowej, i nie więcej niż 3U dla każdego dodatkowego modułu rozszerzającego, wyposażona w zestaw do montażu w stelażu. W momencie dostawy biblioteka powinna być wyposażona w jednostkę bazową. Biblioteka ma mieć możliwość rozbudowy do 15 modułów rozszerzających.</w:t>
            </w:r>
          </w:p>
          <w:p w14:paraId="0A5F5EC5" w14:textId="77777777" w:rsidR="00F71603" w:rsidRPr="00251CC7" w:rsidRDefault="00F71603" w:rsidP="00C752BE">
            <w:pPr>
              <w:autoSpaceDE w:val="0"/>
              <w:autoSpaceDN w:val="0"/>
              <w:adjustRightInd w:val="0"/>
              <w:ind w:left="295"/>
              <w:jc w:val="both"/>
              <w:rPr>
                <w:rFonts w:asciiTheme="minorHAnsi" w:hAnsiTheme="minorHAnsi" w:cstheme="minorHAnsi"/>
                <w:color w:val="000000"/>
                <w:sz w:val="18"/>
                <w:szCs w:val="18"/>
              </w:rPr>
            </w:pPr>
          </w:p>
        </w:tc>
        <w:tc>
          <w:tcPr>
            <w:tcW w:w="2835" w:type="dxa"/>
            <w:vAlign w:val="center"/>
          </w:tcPr>
          <w:p w14:paraId="432A98C0" w14:textId="69BDB4B6" w:rsidR="00F71603" w:rsidRPr="00251CC7" w:rsidRDefault="00251CC7" w:rsidP="00F71603">
            <w:pPr>
              <w:autoSpaceDE w:val="0"/>
              <w:autoSpaceDN w:val="0"/>
              <w:adjustRightInd w:val="0"/>
              <w:ind w:left="295"/>
              <w:jc w:val="center"/>
              <w:rPr>
                <w:rFonts w:asciiTheme="minorHAnsi" w:hAnsiTheme="minorHAnsi" w:cstheme="minorHAnsi"/>
                <w:color w:val="000000"/>
                <w:sz w:val="18"/>
                <w:szCs w:val="18"/>
              </w:rPr>
            </w:pPr>
            <w:r w:rsidRPr="00251CC7">
              <w:rPr>
                <w:rFonts w:asciiTheme="minorHAnsi" w:hAnsiTheme="minorHAnsi" w:cstheme="minorHAnsi"/>
                <w:sz w:val="18"/>
                <w:szCs w:val="18"/>
              </w:rPr>
              <w:t>TAK/NIE</w:t>
            </w:r>
          </w:p>
        </w:tc>
      </w:tr>
      <w:tr w:rsidR="00F71603" w:rsidRPr="00251CC7" w14:paraId="134E519E" w14:textId="5432CBC0" w:rsidTr="00F71603">
        <w:trPr>
          <w:cantSplit/>
          <w:trHeight w:val="148"/>
        </w:trPr>
        <w:tc>
          <w:tcPr>
            <w:tcW w:w="568" w:type="dxa"/>
            <w:vAlign w:val="center"/>
          </w:tcPr>
          <w:p w14:paraId="6D83B645"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70F45BCA"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Obsługiwane napędy</w:t>
            </w:r>
          </w:p>
        </w:tc>
        <w:tc>
          <w:tcPr>
            <w:tcW w:w="5245" w:type="dxa"/>
          </w:tcPr>
          <w:p w14:paraId="697255C8" w14:textId="77777777" w:rsidR="00F71603" w:rsidRPr="00251CC7" w:rsidRDefault="00F71603" w:rsidP="00C752BE">
            <w:pPr>
              <w:autoSpaceDE w:val="0"/>
              <w:autoSpaceDN w:val="0"/>
              <w:adjustRightInd w:val="0"/>
              <w:ind w:left="295"/>
              <w:jc w:val="both"/>
              <w:rPr>
                <w:rFonts w:asciiTheme="minorHAnsi" w:hAnsiTheme="minorHAnsi" w:cstheme="minorHAnsi"/>
                <w:sz w:val="18"/>
                <w:szCs w:val="18"/>
              </w:rPr>
            </w:pPr>
          </w:p>
          <w:p w14:paraId="6251CE2B" w14:textId="77777777" w:rsidR="00F71603" w:rsidRPr="00251CC7" w:rsidRDefault="00F71603" w:rsidP="00C752BE">
            <w:pPr>
              <w:autoSpaceDE w:val="0"/>
              <w:autoSpaceDN w:val="0"/>
              <w:adjustRightInd w:val="0"/>
              <w:ind w:left="295"/>
              <w:jc w:val="both"/>
              <w:rPr>
                <w:rFonts w:asciiTheme="minorHAnsi" w:hAnsiTheme="minorHAnsi" w:cstheme="minorHAnsi"/>
                <w:sz w:val="18"/>
                <w:szCs w:val="18"/>
              </w:rPr>
            </w:pPr>
            <w:r w:rsidRPr="00251CC7">
              <w:rPr>
                <w:rFonts w:asciiTheme="minorHAnsi" w:hAnsiTheme="minorHAnsi" w:cstheme="minorHAnsi"/>
                <w:sz w:val="18"/>
                <w:szCs w:val="18"/>
              </w:rPr>
              <w:t xml:space="preserve">LTO </w:t>
            </w:r>
            <w:proofErr w:type="spellStart"/>
            <w:r w:rsidRPr="00251CC7">
              <w:rPr>
                <w:rFonts w:asciiTheme="minorHAnsi" w:hAnsiTheme="minorHAnsi" w:cstheme="minorHAnsi"/>
                <w:sz w:val="18"/>
                <w:szCs w:val="18"/>
              </w:rPr>
              <w:t>Ultrium</w:t>
            </w:r>
            <w:proofErr w:type="spellEnd"/>
            <w:r w:rsidRPr="00251CC7">
              <w:rPr>
                <w:rFonts w:asciiTheme="minorHAnsi" w:hAnsiTheme="minorHAnsi" w:cstheme="minorHAnsi"/>
                <w:sz w:val="18"/>
                <w:szCs w:val="18"/>
              </w:rPr>
              <w:t xml:space="preserve"> 6, </w:t>
            </w:r>
          </w:p>
          <w:p w14:paraId="775F32C4" w14:textId="77777777" w:rsidR="00F71603" w:rsidRPr="00251CC7" w:rsidRDefault="00F71603" w:rsidP="00C752BE">
            <w:pPr>
              <w:autoSpaceDE w:val="0"/>
              <w:autoSpaceDN w:val="0"/>
              <w:adjustRightInd w:val="0"/>
              <w:ind w:left="295"/>
              <w:jc w:val="both"/>
              <w:rPr>
                <w:rFonts w:asciiTheme="minorHAnsi" w:hAnsiTheme="minorHAnsi" w:cstheme="minorHAnsi"/>
                <w:sz w:val="18"/>
                <w:szCs w:val="18"/>
              </w:rPr>
            </w:pPr>
            <w:r w:rsidRPr="00251CC7">
              <w:rPr>
                <w:rFonts w:asciiTheme="minorHAnsi" w:hAnsiTheme="minorHAnsi" w:cstheme="minorHAnsi"/>
                <w:sz w:val="18"/>
                <w:szCs w:val="18"/>
              </w:rPr>
              <w:t xml:space="preserve">LTO </w:t>
            </w:r>
            <w:proofErr w:type="spellStart"/>
            <w:r w:rsidRPr="00251CC7">
              <w:rPr>
                <w:rFonts w:asciiTheme="minorHAnsi" w:hAnsiTheme="minorHAnsi" w:cstheme="minorHAnsi"/>
                <w:sz w:val="18"/>
                <w:szCs w:val="18"/>
              </w:rPr>
              <w:t>Ultrium</w:t>
            </w:r>
            <w:proofErr w:type="spellEnd"/>
            <w:r w:rsidRPr="00251CC7">
              <w:rPr>
                <w:rFonts w:asciiTheme="minorHAnsi" w:hAnsiTheme="minorHAnsi" w:cstheme="minorHAnsi"/>
                <w:sz w:val="18"/>
                <w:szCs w:val="18"/>
              </w:rPr>
              <w:t xml:space="preserve"> 7, </w:t>
            </w:r>
          </w:p>
          <w:p w14:paraId="1A2B7FAB" w14:textId="0BAF7555" w:rsidR="00F71603" w:rsidRPr="00251CC7" w:rsidRDefault="00F71603" w:rsidP="00C752BE">
            <w:pPr>
              <w:autoSpaceDE w:val="0"/>
              <w:autoSpaceDN w:val="0"/>
              <w:adjustRightInd w:val="0"/>
              <w:ind w:left="295"/>
              <w:jc w:val="both"/>
              <w:rPr>
                <w:rFonts w:asciiTheme="minorHAnsi" w:hAnsiTheme="minorHAnsi" w:cstheme="minorHAnsi"/>
                <w:sz w:val="18"/>
                <w:szCs w:val="18"/>
              </w:rPr>
            </w:pPr>
            <w:r w:rsidRPr="00251CC7">
              <w:rPr>
                <w:rFonts w:asciiTheme="minorHAnsi" w:hAnsiTheme="minorHAnsi" w:cstheme="minorHAnsi"/>
                <w:sz w:val="18"/>
                <w:szCs w:val="18"/>
              </w:rPr>
              <w:t xml:space="preserve">LTO </w:t>
            </w:r>
            <w:proofErr w:type="spellStart"/>
            <w:r w:rsidRPr="00251CC7">
              <w:rPr>
                <w:rFonts w:asciiTheme="minorHAnsi" w:hAnsiTheme="minorHAnsi" w:cstheme="minorHAnsi"/>
                <w:sz w:val="18"/>
                <w:szCs w:val="18"/>
              </w:rPr>
              <w:t>Ultrium</w:t>
            </w:r>
            <w:proofErr w:type="spellEnd"/>
            <w:r w:rsidRPr="00251CC7">
              <w:rPr>
                <w:rFonts w:asciiTheme="minorHAnsi" w:hAnsiTheme="minorHAnsi" w:cstheme="minorHAnsi"/>
                <w:sz w:val="18"/>
                <w:szCs w:val="18"/>
              </w:rPr>
              <w:t xml:space="preserve"> 8, </w:t>
            </w:r>
          </w:p>
          <w:p w14:paraId="6534E24B" w14:textId="2DAD5535" w:rsidR="00F71603" w:rsidRPr="00251CC7" w:rsidRDefault="00F71603" w:rsidP="00C752BE">
            <w:pPr>
              <w:autoSpaceDE w:val="0"/>
              <w:autoSpaceDN w:val="0"/>
              <w:adjustRightInd w:val="0"/>
              <w:ind w:left="295"/>
              <w:jc w:val="both"/>
              <w:rPr>
                <w:rFonts w:asciiTheme="minorHAnsi" w:hAnsiTheme="minorHAnsi" w:cstheme="minorHAnsi"/>
                <w:sz w:val="18"/>
                <w:szCs w:val="18"/>
              </w:rPr>
            </w:pPr>
            <w:r w:rsidRPr="00251CC7">
              <w:rPr>
                <w:rFonts w:asciiTheme="minorHAnsi" w:hAnsiTheme="minorHAnsi" w:cstheme="minorHAnsi"/>
                <w:sz w:val="18"/>
                <w:szCs w:val="18"/>
              </w:rPr>
              <w:t xml:space="preserve">LTO </w:t>
            </w:r>
            <w:proofErr w:type="spellStart"/>
            <w:r w:rsidRPr="00251CC7">
              <w:rPr>
                <w:rFonts w:asciiTheme="minorHAnsi" w:hAnsiTheme="minorHAnsi" w:cstheme="minorHAnsi"/>
                <w:sz w:val="18"/>
                <w:szCs w:val="18"/>
              </w:rPr>
              <w:t>Ultrium</w:t>
            </w:r>
            <w:proofErr w:type="spellEnd"/>
            <w:r w:rsidRPr="00251CC7">
              <w:rPr>
                <w:rFonts w:asciiTheme="minorHAnsi" w:hAnsiTheme="minorHAnsi" w:cstheme="minorHAnsi"/>
                <w:sz w:val="18"/>
                <w:szCs w:val="18"/>
              </w:rPr>
              <w:t xml:space="preserve"> 9.</w:t>
            </w:r>
          </w:p>
          <w:p w14:paraId="11CD7D58" w14:textId="77777777" w:rsidR="00F71603" w:rsidRPr="00251CC7" w:rsidRDefault="00F71603" w:rsidP="00C752BE">
            <w:pPr>
              <w:autoSpaceDE w:val="0"/>
              <w:autoSpaceDN w:val="0"/>
              <w:adjustRightInd w:val="0"/>
              <w:ind w:left="295"/>
              <w:jc w:val="both"/>
              <w:rPr>
                <w:rFonts w:asciiTheme="minorHAnsi" w:hAnsiTheme="minorHAnsi" w:cstheme="minorHAnsi"/>
                <w:color w:val="000000"/>
                <w:sz w:val="18"/>
                <w:szCs w:val="18"/>
              </w:rPr>
            </w:pPr>
          </w:p>
        </w:tc>
        <w:tc>
          <w:tcPr>
            <w:tcW w:w="2835" w:type="dxa"/>
            <w:vAlign w:val="center"/>
          </w:tcPr>
          <w:p w14:paraId="3BBF61F6" w14:textId="2DCA8F6C" w:rsidR="00F71603" w:rsidRPr="00251CC7" w:rsidRDefault="00251CC7" w:rsidP="00F71603">
            <w:pPr>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6866EA09" w14:textId="381DF2B5" w:rsidTr="00F71603">
        <w:trPr>
          <w:cantSplit/>
          <w:trHeight w:val="148"/>
        </w:trPr>
        <w:tc>
          <w:tcPr>
            <w:tcW w:w="568" w:type="dxa"/>
            <w:vAlign w:val="center"/>
          </w:tcPr>
          <w:p w14:paraId="3E9DDA2A"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48C746D6"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Interfejsy napędów</w:t>
            </w:r>
          </w:p>
        </w:tc>
        <w:tc>
          <w:tcPr>
            <w:tcW w:w="5245" w:type="dxa"/>
          </w:tcPr>
          <w:p w14:paraId="1FF567D2" w14:textId="77777777" w:rsidR="00F71603" w:rsidRPr="00251CC7" w:rsidRDefault="00F71603" w:rsidP="00C752BE">
            <w:pPr>
              <w:autoSpaceDE w:val="0"/>
              <w:autoSpaceDN w:val="0"/>
              <w:adjustRightInd w:val="0"/>
              <w:ind w:left="295"/>
              <w:jc w:val="both"/>
              <w:rPr>
                <w:rFonts w:asciiTheme="minorHAnsi" w:hAnsiTheme="minorHAnsi" w:cstheme="minorHAnsi"/>
                <w:sz w:val="18"/>
                <w:szCs w:val="18"/>
              </w:rPr>
            </w:pPr>
          </w:p>
          <w:p w14:paraId="360B7311" w14:textId="77777777" w:rsidR="00F71603" w:rsidRPr="00251CC7" w:rsidRDefault="00F71603" w:rsidP="00251CC7">
            <w:pPr>
              <w:autoSpaceDE w:val="0"/>
              <w:autoSpaceDN w:val="0"/>
              <w:spacing w:line="252" w:lineRule="auto"/>
              <w:ind w:left="72"/>
              <w:jc w:val="both"/>
              <w:rPr>
                <w:rFonts w:asciiTheme="minorHAnsi" w:hAnsiTheme="minorHAnsi" w:cstheme="minorHAnsi"/>
                <w:sz w:val="18"/>
                <w:szCs w:val="18"/>
                <w:lang w:eastAsia="en-US"/>
              </w:rPr>
            </w:pPr>
            <w:r w:rsidRPr="00251CC7">
              <w:rPr>
                <w:rFonts w:asciiTheme="minorHAnsi" w:hAnsiTheme="minorHAnsi" w:cstheme="minorHAnsi"/>
                <w:sz w:val="18"/>
                <w:szCs w:val="18"/>
              </w:rPr>
              <w:t>Możliwość montażu napędów z interfejsami 6Gb (do LTO-8) i 12Gb SAS (LTO-9) lub 8Gbps FC typu Hot-</w:t>
            </w:r>
            <w:proofErr w:type="spellStart"/>
            <w:r w:rsidRPr="00251CC7">
              <w:rPr>
                <w:rFonts w:asciiTheme="minorHAnsi" w:hAnsiTheme="minorHAnsi" w:cstheme="minorHAnsi"/>
                <w:sz w:val="18"/>
                <w:szCs w:val="18"/>
              </w:rPr>
              <w:t>Swap</w:t>
            </w:r>
            <w:proofErr w:type="spellEnd"/>
            <w:r w:rsidRPr="00251CC7">
              <w:rPr>
                <w:rFonts w:asciiTheme="minorHAnsi" w:hAnsiTheme="minorHAnsi" w:cstheme="minorHAnsi"/>
                <w:sz w:val="18"/>
                <w:szCs w:val="18"/>
              </w:rPr>
              <w:t>.</w:t>
            </w:r>
          </w:p>
          <w:p w14:paraId="28087B17" w14:textId="77777777" w:rsidR="00F71603" w:rsidRPr="00251CC7" w:rsidRDefault="00F71603" w:rsidP="00C752BE">
            <w:pPr>
              <w:autoSpaceDE w:val="0"/>
              <w:autoSpaceDN w:val="0"/>
              <w:adjustRightInd w:val="0"/>
              <w:ind w:left="295"/>
              <w:jc w:val="both"/>
              <w:rPr>
                <w:rFonts w:asciiTheme="minorHAnsi" w:hAnsiTheme="minorHAnsi" w:cstheme="minorHAnsi"/>
                <w:sz w:val="18"/>
                <w:szCs w:val="18"/>
              </w:rPr>
            </w:pPr>
          </w:p>
        </w:tc>
        <w:tc>
          <w:tcPr>
            <w:tcW w:w="2835" w:type="dxa"/>
            <w:vAlign w:val="center"/>
          </w:tcPr>
          <w:p w14:paraId="6FF4E982" w14:textId="4EECEBE3" w:rsidR="00F71603" w:rsidRPr="00251CC7" w:rsidRDefault="00251CC7" w:rsidP="00F71603">
            <w:pPr>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12095F2C" w14:textId="21AF25AD" w:rsidTr="00F71603">
        <w:trPr>
          <w:cantSplit/>
          <w:trHeight w:val="148"/>
        </w:trPr>
        <w:tc>
          <w:tcPr>
            <w:tcW w:w="568" w:type="dxa"/>
            <w:vAlign w:val="center"/>
          </w:tcPr>
          <w:p w14:paraId="4F2D3C73"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1574F82C"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Liczba napędów</w:t>
            </w:r>
          </w:p>
        </w:tc>
        <w:tc>
          <w:tcPr>
            <w:tcW w:w="5245" w:type="dxa"/>
          </w:tcPr>
          <w:p w14:paraId="43617525" w14:textId="77777777" w:rsidR="00F71603" w:rsidRPr="00251CC7" w:rsidRDefault="00F71603" w:rsidP="00C752BE">
            <w:pPr>
              <w:autoSpaceDE w:val="0"/>
              <w:autoSpaceDN w:val="0"/>
              <w:adjustRightInd w:val="0"/>
              <w:ind w:left="295"/>
              <w:jc w:val="both"/>
              <w:rPr>
                <w:rFonts w:asciiTheme="minorHAnsi" w:hAnsiTheme="minorHAnsi" w:cstheme="minorHAnsi"/>
                <w:sz w:val="18"/>
                <w:szCs w:val="18"/>
              </w:rPr>
            </w:pPr>
          </w:p>
          <w:p w14:paraId="70BF398E" w14:textId="77777777" w:rsidR="00F71603" w:rsidRPr="00251CC7" w:rsidRDefault="00F71603" w:rsidP="00251CC7">
            <w:pPr>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Obsługa do 3 napędów HH. </w:t>
            </w:r>
          </w:p>
          <w:p w14:paraId="0CD7D906" w14:textId="5729917C" w:rsidR="00F71603" w:rsidRPr="00251CC7" w:rsidRDefault="00F71603" w:rsidP="00251CC7">
            <w:pPr>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Biblioteka w chwili dostawy powinna być wyposażona w 2 napędy LTO </w:t>
            </w:r>
            <w:proofErr w:type="spellStart"/>
            <w:r w:rsidRPr="00251CC7">
              <w:rPr>
                <w:rFonts w:asciiTheme="minorHAnsi" w:hAnsiTheme="minorHAnsi" w:cstheme="minorHAnsi"/>
                <w:sz w:val="18"/>
                <w:szCs w:val="18"/>
              </w:rPr>
              <w:t>Ultrium</w:t>
            </w:r>
            <w:proofErr w:type="spellEnd"/>
            <w:r w:rsidRPr="00251CC7">
              <w:rPr>
                <w:rFonts w:asciiTheme="minorHAnsi" w:hAnsiTheme="minorHAnsi" w:cstheme="minorHAnsi"/>
                <w:sz w:val="18"/>
                <w:szCs w:val="18"/>
              </w:rPr>
              <w:t xml:space="preserve"> 8, połówkowej wysokości z interfejsem SAS 6Gbps, wraz z niezbędnym okablowaniem. </w:t>
            </w:r>
          </w:p>
          <w:p w14:paraId="4FAD60B8" w14:textId="77777777" w:rsidR="00F71603" w:rsidRPr="00251CC7" w:rsidRDefault="00F71603" w:rsidP="00251CC7">
            <w:pPr>
              <w:autoSpaceDE w:val="0"/>
              <w:autoSpaceDN w:val="0"/>
              <w:adjustRightInd w:val="0"/>
              <w:ind w:left="72"/>
              <w:jc w:val="both"/>
              <w:rPr>
                <w:rFonts w:asciiTheme="minorHAnsi" w:hAnsiTheme="minorHAnsi" w:cstheme="minorHAnsi"/>
                <w:sz w:val="18"/>
                <w:szCs w:val="18"/>
              </w:rPr>
            </w:pPr>
          </w:p>
          <w:p w14:paraId="49644CC2" w14:textId="04DC03EC" w:rsidR="00F71603" w:rsidRPr="00251CC7" w:rsidRDefault="00F71603" w:rsidP="00251CC7">
            <w:pPr>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Biblioteka musi mieć możliwość rozbudowy do minimum 48 napędów, połówkowej wysokości. </w:t>
            </w:r>
          </w:p>
          <w:p w14:paraId="078F2C2F" w14:textId="1A9ECA70" w:rsidR="00F71603" w:rsidRPr="00251CC7" w:rsidRDefault="00F71603" w:rsidP="00251CC7">
            <w:pPr>
              <w:autoSpaceDE w:val="0"/>
              <w:autoSpaceDN w:val="0"/>
              <w:adjustRightInd w:val="0"/>
              <w:ind w:left="72"/>
              <w:jc w:val="both"/>
              <w:rPr>
                <w:rFonts w:asciiTheme="minorHAnsi" w:hAnsiTheme="minorHAnsi" w:cstheme="minorHAnsi"/>
                <w:sz w:val="18"/>
                <w:szCs w:val="18"/>
              </w:rPr>
            </w:pPr>
          </w:p>
          <w:p w14:paraId="58C8E97A" w14:textId="739C8865" w:rsidR="00F71603" w:rsidRPr="00251CC7" w:rsidRDefault="00F71603" w:rsidP="00251CC7">
            <w:pPr>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Oferowane napędy taśmowe muszą być wyposażone w mechanizm dostosowujący automatycznie oraz płynnie prędkość przesuwu taśmy magnetycznej do wartości strumienia danych przekazywanego do napędu w zakresie co najmniej 101-300 MB/s.</w:t>
            </w:r>
          </w:p>
          <w:p w14:paraId="27E1871E" w14:textId="77777777" w:rsidR="00F71603" w:rsidRPr="00251CC7" w:rsidRDefault="00F71603" w:rsidP="00C752BE">
            <w:pPr>
              <w:autoSpaceDE w:val="0"/>
              <w:autoSpaceDN w:val="0"/>
              <w:adjustRightInd w:val="0"/>
              <w:ind w:left="295"/>
              <w:jc w:val="both"/>
              <w:rPr>
                <w:rFonts w:asciiTheme="minorHAnsi" w:hAnsiTheme="minorHAnsi" w:cstheme="minorHAnsi"/>
                <w:sz w:val="18"/>
                <w:szCs w:val="18"/>
              </w:rPr>
            </w:pPr>
          </w:p>
        </w:tc>
        <w:tc>
          <w:tcPr>
            <w:tcW w:w="2835" w:type="dxa"/>
            <w:vAlign w:val="center"/>
          </w:tcPr>
          <w:p w14:paraId="574524A7" w14:textId="72225281" w:rsidR="00F71603" w:rsidRPr="00251CC7" w:rsidRDefault="00251CC7" w:rsidP="00F71603">
            <w:pPr>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29068C48" w14:textId="129C0D76" w:rsidTr="00F71603">
        <w:trPr>
          <w:cantSplit/>
          <w:trHeight w:val="148"/>
        </w:trPr>
        <w:tc>
          <w:tcPr>
            <w:tcW w:w="568" w:type="dxa"/>
            <w:vAlign w:val="center"/>
          </w:tcPr>
          <w:p w14:paraId="0C94C339"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421229F0"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Liczba slotów</w:t>
            </w:r>
          </w:p>
        </w:tc>
        <w:tc>
          <w:tcPr>
            <w:tcW w:w="5245" w:type="dxa"/>
          </w:tcPr>
          <w:p w14:paraId="4DDFB9EC"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p w14:paraId="1AEC757E" w14:textId="7864AD2A"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Biblioteka powinna umożliwiać obsługę do minimum 40 taśm magnetycznych, w tym minimum 40 taśm w jednostce bazowej i być wyposażona w gniazdo wejścia/wyjścia, umożliwiające nieprzerwaną pracę biblioteki podczas importu i eksportu nośników. Biblioteka w chwili dostawy powinna umożliwić obsługę 40 taśm. Biblioteka musi mieć możliwość rozbudowy do łącznie minimum 640 taśm. </w:t>
            </w:r>
          </w:p>
          <w:p w14:paraId="7C6425AE"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tc>
        <w:tc>
          <w:tcPr>
            <w:tcW w:w="2835" w:type="dxa"/>
            <w:vAlign w:val="center"/>
          </w:tcPr>
          <w:p w14:paraId="07BD25D6" w14:textId="29C42669" w:rsidR="00F71603" w:rsidRPr="00251CC7" w:rsidRDefault="00251CC7" w:rsidP="00F71603">
            <w:pPr>
              <w:tabs>
                <w:tab w:val="left" w:pos="734"/>
              </w:tabs>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6C5EF01C" w14:textId="7E613E88" w:rsidTr="00F71603">
        <w:trPr>
          <w:cantSplit/>
          <w:trHeight w:val="148"/>
        </w:trPr>
        <w:tc>
          <w:tcPr>
            <w:tcW w:w="568" w:type="dxa"/>
            <w:vAlign w:val="center"/>
          </w:tcPr>
          <w:p w14:paraId="7B407A99"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73AC349E"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Obsługiwane nośniki</w:t>
            </w:r>
          </w:p>
        </w:tc>
        <w:tc>
          <w:tcPr>
            <w:tcW w:w="5245" w:type="dxa"/>
          </w:tcPr>
          <w:p w14:paraId="306B871D"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p w14:paraId="7FC8F887" w14:textId="0EA5C876"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LTO9: 15TB natywnie, </w:t>
            </w:r>
          </w:p>
          <w:p w14:paraId="282B24CD" w14:textId="169CCFA5"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LTO8: 12TB natywnie, </w:t>
            </w:r>
          </w:p>
          <w:p w14:paraId="1A2F87F8"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LTO7: 6TB natywnie, </w:t>
            </w:r>
          </w:p>
          <w:p w14:paraId="2C7FF11D"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LTO6: 2,5TB natywnie. </w:t>
            </w:r>
          </w:p>
          <w:p w14:paraId="4351ABF8"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p>
          <w:p w14:paraId="2F3F190B"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Wsparcie dla taśm typu WORM. </w:t>
            </w:r>
          </w:p>
          <w:p w14:paraId="22B08D92"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p>
          <w:p w14:paraId="6A33D3F5" w14:textId="45C0D5F5"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Biblioteka powinna być wyposażona w minimum 2 taśmy czyszczące oraz minimum 40 taśm LTO8 zgodne z formatem M8.</w:t>
            </w:r>
          </w:p>
          <w:p w14:paraId="61574780"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tc>
        <w:tc>
          <w:tcPr>
            <w:tcW w:w="2835" w:type="dxa"/>
            <w:vAlign w:val="center"/>
          </w:tcPr>
          <w:p w14:paraId="73A8E5A8" w14:textId="6502543F" w:rsidR="00F71603" w:rsidRPr="00251CC7" w:rsidRDefault="00251CC7" w:rsidP="00F71603">
            <w:pPr>
              <w:tabs>
                <w:tab w:val="left" w:pos="734"/>
              </w:tabs>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7C8ADC79" w14:textId="317F60C8" w:rsidTr="00F71603">
        <w:trPr>
          <w:cantSplit/>
          <w:trHeight w:val="148"/>
        </w:trPr>
        <w:tc>
          <w:tcPr>
            <w:tcW w:w="568" w:type="dxa"/>
            <w:vAlign w:val="center"/>
          </w:tcPr>
          <w:p w14:paraId="112E509F"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38D78D59"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Funkcjonalność</w:t>
            </w:r>
          </w:p>
        </w:tc>
        <w:tc>
          <w:tcPr>
            <w:tcW w:w="5245" w:type="dxa"/>
          </w:tcPr>
          <w:p w14:paraId="405661E7"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p w14:paraId="4CF6BB33"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Wyposażona w czytnik kodów kreskowych. </w:t>
            </w:r>
          </w:p>
          <w:p w14:paraId="30787D07"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p>
          <w:p w14:paraId="196145CB"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Możliwość partycjonowania biblioteki. </w:t>
            </w:r>
          </w:p>
          <w:p w14:paraId="43BF44D4"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p>
          <w:p w14:paraId="1BC048D1" w14:textId="77777777" w:rsidR="00F71603" w:rsidRPr="00251CC7" w:rsidRDefault="00F71603"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Możliwość rozbudowy o funkcję, która zapewni automatyczne przełączanie ścieżki sterującej na wstępnie skonfigurowaną ścieżkę rezerwową w wypadku awarii adaptera hosta lub interfejsu głównej ścieżki.</w:t>
            </w:r>
          </w:p>
          <w:p w14:paraId="3AB63E90"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tc>
        <w:tc>
          <w:tcPr>
            <w:tcW w:w="2835" w:type="dxa"/>
            <w:vAlign w:val="center"/>
          </w:tcPr>
          <w:p w14:paraId="7EB0B125" w14:textId="2566E761" w:rsidR="00F71603" w:rsidRPr="00251CC7" w:rsidRDefault="00251CC7" w:rsidP="00F71603">
            <w:pPr>
              <w:tabs>
                <w:tab w:val="left" w:pos="734"/>
              </w:tabs>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3A66824E" w14:textId="5B88C623" w:rsidTr="00F71603">
        <w:trPr>
          <w:cantSplit/>
          <w:trHeight w:val="148"/>
        </w:trPr>
        <w:tc>
          <w:tcPr>
            <w:tcW w:w="568" w:type="dxa"/>
            <w:vAlign w:val="center"/>
          </w:tcPr>
          <w:p w14:paraId="7638F6B4"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025D5533"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Zasilanie</w:t>
            </w:r>
          </w:p>
        </w:tc>
        <w:tc>
          <w:tcPr>
            <w:tcW w:w="5245" w:type="dxa"/>
          </w:tcPr>
          <w:p w14:paraId="519A381A"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p w14:paraId="24672E97" w14:textId="1450DB2B"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Minimum dwa redundantne zasilacze. Każdy zasilacz wyposażony w przewód zasilający C13-C14 o długości minimum 1,8m i obciążalności 10A.</w:t>
            </w:r>
          </w:p>
          <w:p w14:paraId="25732BFA" w14:textId="77777777"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p>
          <w:p w14:paraId="4E6AD67C" w14:textId="77777777"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Zasilacze muszą być dostosowane do napięcia przemiennego 230 V (AC) o częstotliwości 50 </w:t>
            </w:r>
            <w:proofErr w:type="spellStart"/>
            <w:r w:rsidRPr="00251CC7">
              <w:rPr>
                <w:rFonts w:asciiTheme="minorHAnsi" w:hAnsiTheme="minorHAnsi" w:cstheme="minorHAnsi"/>
                <w:sz w:val="18"/>
                <w:szCs w:val="18"/>
              </w:rPr>
              <w:t>Hz</w:t>
            </w:r>
            <w:proofErr w:type="spellEnd"/>
            <w:r w:rsidRPr="00251CC7">
              <w:rPr>
                <w:rFonts w:asciiTheme="minorHAnsi" w:hAnsiTheme="minorHAnsi" w:cstheme="minorHAnsi"/>
                <w:sz w:val="18"/>
                <w:szCs w:val="18"/>
              </w:rPr>
              <w:t xml:space="preserve">. Każdy z zasilaczy musi mieć możliwość podłączenia do oddzielnego, niezależnego obwodu napięcia (w szczególności obwody mogą być zasilane z innych faz). Zanik napięcia na połowie zasilaczy nie może spowodować przerwy w działaniu urządzenia ani ograniczenia jego funkcjonalności czy wydajności. </w:t>
            </w:r>
          </w:p>
          <w:p w14:paraId="73B32384"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tc>
        <w:tc>
          <w:tcPr>
            <w:tcW w:w="2835" w:type="dxa"/>
            <w:vAlign w:val="center"/>
          </w:tcPr>
          <w:p w14:paraId="2926038F" w14:textId="77C73CB1" w:rsidR="00F71603" w:rsidRPr="00251CC7" w:rsidRDefault="00251CC7" w:rsidP="00F71603">
            <w:pPr>
              <w:tabs>
                <w:tab w:val="left" w:pos="734"/>
              </w:tabs>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7AFFDD02" w14:textId="32634C6F" w:rsidTr="00F71603">
        <w:trPr>
          <w:cantSplit/>
          <w:trHeight w:val="148"/>
        </w:trPr>
        <w:tc>
          <w:tcPr>
            <w:tcW w:w="568" w:type="dxa"/>
            <w:vAlign w:val="center"/>
          </w:tcPr>
          <w:p w14:paraId="09A1ADDA"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1A972A90"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Zarządzanie</w:t>
            </w:r>
          </w:p>
        </w:tc>
        <w:tc>
          <w:tcPr>
            <w:tcW w:w="5245" w:type="dxa"/>
          </w:tcPr>
          <w:p w14:paraId="344889CA"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p w14:paraId="5DDADC0E" w14:textId="77777777"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Wyposażona w panel operatorski z wyświetlaczem LCD. </w:t>
            </w:r>
          </w:p>
          <w:p w14:paraId="3038DE7A" w14:textId="77777777"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p>
          <w:p w14:paraId="10BBBC8C" w14:textId="77777777"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Dostępny minimum 1 port minimum 10/100/1000Mb dla zarządzania zdalnego poprzez interfejs WWW, ewentualnie drugi do weryfikacji połączenia, powiadamiania poprzez SNMP, e-mail.</w:t>
            </w:r>
          </w:p>
          <w:p w14:paraId="0D3D129E"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tc>
        <w:tc>
          <w:tcPr>
            <w:tcW w:w="2835" w:type="dxa"/>
            <w:vAlign w:val="center"/>
          </w:tcPr>
          <w:p w14:paraId="2677FCBE" w14:textId="317044F1" w:rsidR="00F71603" w:rsidRPr="00251CC7" w:rsidRDefault="00251CC7" w:rsidP="00F71603">
            <w:pPr>
              <w:tabs>
                <w:tab w:val="left" w:pos="734"/>
              </w:tabs>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r w:rsidR="00F71603" w:rsidRPr="00251CC7" w14:paraId="3B89FEA3" w14:textId="6427C443" w:rsidTr="00F71603">
        <w:trPr>
          <w:cantSplit/>
          <w:trHeight w:val="148"/>
        </w:trPr>
        <w:tc>
          <w:tcPr>
            <w:tcW w:w="568" w:type="dxa"/>
            <w:vAlign w:val="center"/>
          </w:tcPr>
          <w:p w14:paraId="44CE9CF9" w14:textId="77777777" w:rsidR="00F71603" w:rsidRPr="00251CC7" w:rsidRDefault="00F71603" w:rsidP="00B4282D">
            <w:pPr>
              <w:numPr>
                <w:ilvl w:val="0"/>
                <w:numId w:val="1"/>
              </w:numPr>
              <w:rPr>
                <w:rFonts w:asciiTheme="minorHAnsi" w:hAnsiTheme="minorHAnsi" w:cstheme="minorHAnsi"/>
                <w:b/>
                <w:sz w:val="18"/>
                <w:szCs w:val="18"/>
              </w:rPr>
            </w:pPr>
          </w:p>
        </w:tc>
        <w:tc>
          <w:tcPr>
            <w:tcW w:w="1842" w:type="dxa"/>
            <w:vAlign w:val="center"/>
          </w:tcPr>
          <w:p w14:paraId="4568D10D" w14:textId="77777777" w:rsidR="00F71603" w:rsidRPr="00251CC7" w:rsidRDefault="00F71603"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Inne</w:t>
            </w:r>
          </w:p>
        </w:tc>
        <w:tc>
          <w:tcPr>
            <w:tcW w:w="5245" w:type="dxa"/>
          </w:tcPr>
          <w:p w14:paraId="6128BC55"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p w14:paraId="14A701F6" w14:textId="7100511F"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Wraz z biblioteką należy dostarczyć kartę HBA SAS 12 </w:t>
            </w:r>
            <w:proofErr w:type="spellStart"/>
            <w:r w:rsidRPr="00251CC7">
              <w:rPr>
                <w:rFonts w:asciiTheme="minorHAnsi" w:hAnsiTheme="minorHAnsi" w:cstheme="minorHAnsi"/>
                <w:sz w:val="18"/>
                <w:szCs w:val="18"/>
              </w:rPr>
              <w:t>GbE</w:t>
            </w:r>
            <w:proofErr w:type="spellEnd"/>
            <w:r w:rsidRPr="00251CC7">
              <w:rPr>
                <w:rFonts w:asciiTheme="minorHAnsi" w:hAnsiTheme="minorHAnsi" w:cstheme="minorHAnsi"/>
                <w:sz w:val="18"/>
                <w:szCs w:val="18"/>
              </w:rPr>
              <w:t xml:space="preserve"> kompatybilną z posiadanym przez Zamawiającego serwerem HPE DL360 G10 oraz 2 kable SAS o długości min. 2 m umożliwiające podłączenie obu dostarczanych napędów LTO8 z oferowaną kartą HBA.</w:t>
            </w:r>
          </w:p>
          <w:p w14:paraId="626ADCE4" w14:textId="77777777"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p>
          <w:p w14:paraId="38A8F311" w14:textId="3647626D" w:rsidR="00F71603" w:rsidRPr="00251CC7" w:rsidRDefault="00F71603" w:rsidP="00F71603">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Odpowiednie licencje producenta, jeśli są przewidywane, do pełnej obsługi w obrębie jednostki bazowej (2 napędy, 40 taśm). </w:t>
            </w:r>
          </w:p>
          <w:p w14:paraId="44819DA8" w14:textId="77777777" w:rsidR="00F71603" w:rsidRPr="00251CC7" w:rsidRDefault="00F71603" w:rsidP="00C752BE">
            <w:pPr>
              <w:tabs>
                <w:tab w:val="left" w:pos="734"/>
              </w:tabs>
              <w:autoSpaceDE w:val="0"/>
              <w:autoSpaceDN w:val="0"/>
              <w:adjustRightInd w:val="0"/>
              <w:ind w:left="295"/>
              <w:jc w:val="both"/>
              <w:rPr>
                <w:rFonts w:asciiTheme="minorHAnsi" w:hAnsiTheme="minorHAnsi" w:cstheme="minorHAnsi"/>
                <w:sz w:val="18"/>
                <w:szCs w:val="18"/>
              </w:rPr>
            </w:pPr>
          </w:p>
        </w:tc>
        <w:tc>
          <w:tcPr>
            <w:tcW w:w="2835" w:type="dxa"/>
            <w:vAlign w:val="center"/>
          </w:tcPr>
          <w:p w14:paraId="64A123DE" w14:textId="08335FDE" w:rsidR="00F71603" w:rsidRPr="00251CC7" w:rsidRDefault="00F71603" w:rsidP="00F71603">
            <w:pPr>
              <w:tabs>
                <w:tab w:val="left" w:pos="734"/>
              </w:tabs>
              <w:autoSpaceDE w:val="0"/>
              <w:autoSpaceDN w:val="0"/>
              <w:adjustRightInd w:val="0"/>
              <w:ind w:left="295"/>
              <w:jc w:val="center"/>
              <w:rPr>
                <w:rFonts w:asciiTheme="minorHAnsi" w:hAnsiTheme="minorHAnsi" w:cstheme="minorHAnsi"/>
                <w:sz w:val="18"/>
                <w:szCs w:val="18"/>
              </w:rPr>
            </w:pPr>
          </w:p>
        </w:tc>
      </w:tr>
      <w:tr w:rsidR="00251CC7" w:rsidRPr="00251CC7" w14:paraId="5485D4CA" w14:textId="77777777" w:rsidTr="00F71603">
        <w:trPr>
          <w:cantSplit/>
          <w:trHeight w:val="148"/>
        </w:trPr>
        <w:tc>
          <w:tcPr>
            <w:tcW w:w="568" w:type="dxa"/>
            <w:vAlign w:val="center"/>
          </w:tcPr>
          <w:p w14:paraId="6B1F5D59" w14:textId="77777777" w:rsidR="00251CC7" w:rsidRPr="00251CC7" w:rsidRDefault="00251CC7" w:rsidP="00B4282D">
            <w:pPr>
              <w:numPr>
                <w:ilvl w:val="0"/>
                <w:numId w:val="1"/>
              </w:numPr>
              <w:rPr>
                <w:rFonts w:asciiTheme="minorHAnsi" w:hAnsiTheme="minorHAnsi" w:cstheme="minorHAnsi"/>
                <w:b/>
                <w:sz w:val="18"/>
                <w:szCs w:val="18"/>
              </w:rPr>
            </w:pPr>
          </w:p>
        </w:tc>
        <w:tc>
          <w:tcPr>
            <w:tcW w:w="1842" w:type="dxa"/>
            <w:vAlign w:val="center"/>
          </w:tcPr>
          <w:p w14:paraId="2D4CFF9E" w14:textId="354A5BAA" w:rsidR="00251CC7" w:rsidRPr="00251CC7" w:rsidRDefault="00251CC7" w:rsidP="00C752BE">
            <w:pPr>
              <w:autoSpaceDE w:val="0"/>
              <w:autoSpaceDN w:val="0"/>
              <w:adjustRightInd w:val="0"/>
              <w:jc w:val="center"/>
              <w:rPr>
                <w:rFonts w:asciiTheme="minorHAnsi" w:hAnsiTheme="minorHAnsi" w:cstheme="minorHAnsi"/>
                <w:b/>
                <w:color w:val="000000"/>
                <w:sz w:val="18"/>
                <w:szCs w:val="18"/>
              </w:rPr>
            </w:pPr>
            <w:r w:rsidRPr="00251CC7">
              <w:rPr>
                <w:rFonts w:asciiTheme="minorHAnsi" w:hAnsiTheme="minorHAnsi" w:cstheme="minorHAnsi"/>
                <w:b/>
                <w:color w:val="000000"/>
                <w:sz w:val="18"/>
                <w:szCs w:val="18"/>
              </w:rPr>
              <w:t>Gwarancja</w:t>
            </w:r>
          </w:p>
        </w:tc>
        <w:tc>
          <w:tcPr>
            <w:tcW w:w="5245" w:type="dxa"/>
          </w:tcPr>
          <w:p w14:paraId="374C2683" w14:textId="77777777" w:rsidR="00251CC7" w:rsidRPr="00251CC7" w:rsidRDefault="00251CC7"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Trzyletnie wsparcie techniczne z 2 godzinnym czasem reakcji. </w:t>
            </w:r>
          </w:p>
          <w:p w14:paraId="7F6E3040" w14:textId="77777777" w:rsidR="00251CC7" w:rsidRPr="00251CC7" w:rsidRDefault="00251CC7" w:rsidP="00251CC7">
            <w:pPr>
              <w:tabs>
                <w:tab w:val="left" w:pos="734"/>
              </w:tabs>
              <w:autoSpaceDE w:val="0"/>
              <w:autoSpaceDN w:val="0"/>
              <w:adjustRightInd w:val="0"/>
              <w:ind w:left="72"/>
              <w:jc w:val="both"/>
              <w:rPr>
                <w:rFonts w:asciiTheme="minorHAnsi" w:hAnsiTheme="minorHAnsi" w:cstheme="minorHAnsi"/>
                <w:sz w:val="18"/>
                <w:szCs w:val="18"/>
              </w:rPr>
            </w:pPr>
            <w:r w:rsidRPr="00251CC7">
              <w:rPr>
                <w:rFonts w:asciiTheme="minorHAnsi" w:hAnsiTheme="minorHAnsi" w:cstheme="minorHAnsi"/>
                <w:sz w:val="18"/>
                <w:szCs w:val="18"/>
              </w:rPr>
              <w:t xml:space="preserve">Przybycie na miejsce instalacji w następnym dniu roboczym. </w:t>
            </w:r>
          </w:p>
          <w:p w14:paraId="7DF7139B" w14:textId="413DFE16" w:rsidR="00251CC7" w:rsidRPr="00251CC7" w:rsidRDefault="00251CC7" w:rsidP="00251CC7">
            <w:pPr>
              <w:tabs>
                <w:tab w:val="left" w:pos="734"/>
              </w:tabs>
              <w:autoSpaceDE w:val="0"/>
              <w:autoSpaceDN w:val="0"/>
              <w:adjustRightInd w:val="0"/>
              <w:ind w:left="295"/>
              <w:jc w:val="both"/>
              <w:rPr>
                <w:rFonts w:asciiTheme="minorHAnsi" w:hAnsiTheme="minorHAnsi" w:cstheme="minorHAnsi"/>
                <w:sz w:val="18"/>
                <w:szCs w:val="18"/>
              </w:rPr>
            </w:pPr>
            <w:r w:rsidRPr="00251CC7">
              <w:rPr>
                <w:rFonts w:asciiTheme="minorHAnsi" w:hAnsiTheme="minorHAnsi" w:cstheme="minorHAnsi"/>
                <w:sz w:val="18"/>
                <w:szCs w:val="18"/>
              </w:rPr>
              <w:t>Usługa wsparcia technicznego musi być świadczona przez serwis producenta oferowanej biblioteki.</w:t>
            </w:r>
          </w:p>
        </w:tc>
        <w:tc>
          <w:tcPr>
            <w:tcW w:w="2835" w:type="dxa"/>
            <w:vAlign w:val="center"/>
          </w:tcPr>
          <w:p w14:paraId="0AB81EE4" w14:textId="35F17608" w:rsidR="00251CC7" w:rsidRPr="00251CC7" w:rsidRDefault="00251CC7" w:rsidP="00F71603">
            <w:pPr>
              <w:tabs>
                <w:tab w:val="left" w:pos="734"/>
              </w:tabs>
              <w:autoSpaceDE w:val="0"/>
              <w:autoSpaceDN w:val="0"/>
              <w:adjustRightInd w:val="0"/>
              <w:ind w:left="295"/>
              <w:jc w:val="center"/>
              <w:rPr>
                <w:rFonts w:asciiTheme="minorHAnsi" w:hAnsiTheme="minorHAnsi" w:cstheme="minorHAnsi"/>
                <w:sz w:val="18"/>
                <w:szCs w:val="18"/>
              </w:rPr>
            </w:pPr>
            <w:r w:rsidRPr="00251CC7">
              <w:rPr>
                <w:rFonts w:asciiTheme="minorHAnsi" w:hAnsiTheme="minorHAnsi" w:cstheme="minorHAnsi"/>
                <w:sz w:val="18"/>
                <w:szCs w:val="18"/>
              </w:rPr>
              <w:t>TAK/NIE</w:t>
            </w:r>
          </w:p>
        </w:tc>
      </w:tr>
    </w:tbl>
    <w:p w14:paraId="37FA8D6E" w14:textId="77777777" w:rsidR="000D0AA7" w:rsidRPr="0030044A" w:rsidRDefault="000D0AA7">
      <w:pPr>
        <w:rPr>
          <w:rFonts w:asciiTheme="minorHAnsi" w:hAnsiTheme="minorHAnsi" w:cstheme="minorHAnsi"/>
          <w:b/>
        </w:rPr>
      </w:pPr>
    </w:p>
    <w:p w14:paraId="79FED34D" w14:textId="6B2D83DE" w:rsidR="0030044A" w:rsidRPr="0030044A" w:rsidRDefault="0030044A">
      <w:pPr>
        <w:rPr>
          <w:rFonts w:asciiTheme="minorHAnsi" w:hAnsiTheme="minorHAnsi" w:cstheme="minorHAnsi"/>
          <w:b/>
        </w:rPr>
      </w:pPr>
      <w:proofErr w:type="spellStart"/>
      <w:r w:rsidRPr="0030044A">
        <w:rPr>
          <w:rFonts w:asciiTheme="minorHAnsi" w:hAnsiTheme="minorHAnsi" w:cstheme="minorHAnsi"/>
          <w:b/>
        </w:rPr>
        <w:t>Deduplikator</w:t>
      </w:r>
      <w:proofErr w:type="spellEnd"/>
      <w:r w:rsidRPr="0030044A">
        <w:rPr>
          <w:rFonts w:asciiTheme="minorHAnsi" w:hAnsiTheme="minorHAnsi" w:cstheme="minorHAnsi"/>
          <w:b/>
        </w:rPr>
        <w:t xml:space="preserve"> - cechy:</w:t>
      </w:r>
    </w:p>
    <w:p w14:paraId="3EB8C281" w14:textId="77777777" w:rsidR="0030044A" w:rsidRDefault="0030044A"/>
    <w:tbl>
      <w:tblPr>
        <w:tblStyle w:val="Tabela-Siatka"/>
        <w:tblW w:w="0" w:type="auto"/>
        <w:tblLook w:val="04A0" w:firstRow="1" w:lastRow="0" w:firstColumn="1" w:lastColumn="0" w:noHBand="0" w:noVBand="1"/>
      </w:tblPr>
      <w:tblGrid>
        <w:gridCol w:w="534"/>
        <w:gridCol w:w="7087"/>
        <w:gridCol w:w="2985"/>
      </w:tblGrid>
      <w:tr w:rsidR="00FD0BAA" w:rsidRPr="00FD0BAA" w14:paraId="7AFF033E" w14:textId="77777777" w:rsidTr="00FD0BAA">
        <w:tc>
          <w:tcPr>
            <w:tcW w:w="534" w:type="dxa"/>
            <w:shd w:val="clear" w:color="auto" w:fill="00B050"/>
            <w:vAlign w:val="center"/>
          </w:tcPr>
          <w:p w14:paraId="47BD2712" w14:textId="1E872117" w:rsidR="0030044A" w:rsidRPr="00FD0BAA" w:rsidRDefault="00FD0BAA" w:rsidP="00FD0BAA">
            <w:pPr>
              <w:jc w:val="center"/>
              <w:rPr>
                <w:rFonts w:asciiTheme="minorHAnsi" w:hAnsiTheme="minorHAnsi" w:cstheme="minorHAnsi"/>
                <w:color w:val="FFFFFF" w:themeColor="background1"/>
                <w:sz w:val="20"/>
                <w:szCs w:val="20"/>
              </w:rPr>
            </w:pPr>
            <w:r w:rsidRPr="00FD0BAA">
              <w:rPr>
                <w:rFonts w:asciiTheme="minorHAnsi" w:hAnsiTheme="minorHAnsi" w:cstheme="minorHAnsi"/>
                <w:color w:val="FFFFFF" w:themeColor="background1"/>
                <w:sz w:val="20"/>
                <w:szCs w:val="20"/>
              </w:rPr>
              <w:t>l.p.</w:t>
            </w:r>
          </w:p>
        </w:tc>
        <w:tc>
          <w:tcPr>
            <w:tcW w:w="7087" w:type="dxa"/>
            <w:shd w:val="clear" w:color="auto" w:fill="00B050"/>
          </w:tcPr>
          <w:p w14:paraId="3E90C4F1" w14:textId="1E72080D" w:rsidR="0030044A" w:rsidRPr="00FD0BAA" w:rsidRDefault="00FD0BAA" w:rsidP="00FD0BAA">
            <w:pPr>
              <w:jc w:val="center"/>
              <w:rPr>
                <w:rFonts w:asciiTheme="minorHAnsi" w:hAnsiTheme="minorHAnsi" w:cstheme="minorHAnsi"/>
                <w:color w:val="FFFFFF" w:themeColor="background1"/>
                <w:sz w:val="20"/>
                <w:szCs w:val="20"/>
              </w:rPr>
            </w:pPr>
            <w:r w:rsidRPr="00FD0BAA">
              <w:rPr>
                <w:rFonts w:asciiTheme="minorHAnsi" w:hAnsiTheme="minorHAnsi" w:cstheme="minorHAnsi"/>
                <w:color w:val="FFFFFF" w:themeColor="background1"/>
                <w:sz w:val="20"/>
                <w:szCs w:val="20"/>
              </w:rPr>
              <w:t>Parametry wymagane</w:t>
            </w:r>
          </w:p>
        </w:tc>
        <w:tc>
          <w:tcPr>
            <w:tcW w:w="2985" w:type="dxa"/>
            <w:shd w:val="clear" w:color="auto" w:fill="00B050"/>
            <w:vAlign w:val="center"/>
          </w:tcPr>
          <w:p w14:paraId="52E01E80" w14:textId="4CF2340B" w:rsidR="0030044A" w:rsidRPr="00FD0BAA" w:rsidRDefault="00FD0BAA" w:rsidP="00FD0BAA">
            <w:pPr>
              <w:jc w:val="center"/>
              <w:rPr>
                <w:rFonts w:asciiTheme="minorHAnsi" w:hAnsiTheme="minorHAnsi" w:cstheme="minorHAnsi"/>
                <w:color w:val="FFFFFF" w:themeColor="background1"/>
                <w:sz w:val="20"/>
                <w:szCs w:val="20"/>
              </w:rPr>
            </w:pPr>
            <w:r w:rsidRPr="00FD0BAA">
              <w:rPr>
                <w:rFonts w:asciiTheme="minorHAnsi" w:hAnsiTheme="minorHAnsi" w:cstheme="minorHAnsi"/>
                <w:color w:val="FFFFFF" w:themeColor="background1"/>
                <w:sz w:val="20"/>
                <w:szCs w:val="20"/>
              </w:rPr>
              <w:t>Parametry oferowane</w:t>
            </w:r>
          </w:p>
        </w:tc>
      </w:tr>
      <w:tr w:rsidR="0030044A" w:rsidRPr="00FD0BAA" w14:paraId="624B0690" w14:textId="77777777" w:rsidTr="00FD0BAA">
        <w:tc>
          <w:tcPr>
            <w:tcW w:w="534" w:type="dxa"/>
            <w:vAlign w:val="center"/>
          </w:tcPr>
          <w:p w14:paraId="242C4D33" w14:textId="04EEB5D1" w:rsidR="0030044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1.</w:t>
            </w:r>
          </w:p>
        </w:tc>
        <w:tc>
          <w:tcPr>
            <w:tcW w:w="7087" w:type="dxa"/>
          </w:tcPr>
          <w:p w14:paraId="529A51C0" w14:textId="76C586C7" w:rsidR="0030044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 xml:space="preserve">Szybsze tworzenie kopii zapasowych, dzięki wykorzystaniu dysków twardych i technologii </w:t>
            </w:r>
            <w:proofErr w:type="spellStart"/>
            <w:r w:rsidRPr="00FD0BAA">
              <w:rPr>
                <w:rFonts w:asciiTheme="minorHAnsi" w:hAnsiTheme="minorHAnsi" w:cstheme="minorHAnsi"/>
                <w:sz w:val="20"/>
                <w:szCs w:val="20"/>
              </w:rPr>
              <w:t>deduplikacji</w:t>
            </w:r>
            <w:proofErr w:type="spellEnd"/>
            <w:r w:rsidRPr="00FD0BAA">
              <w:rPr>
                <w:rFonts w:asciiTheme="minorHAnsi" w:hAnsiTheme="minorHAnsi" w:cstheme="minorHAnsi"/>
                <w:sz w:val="20"/>
                <w:szCs w:val="20"/>
              </w:rPr>
              <w:t xml:space="preserve"> ze współczynnikiem redukcji nawet do 20/1 (przewaga nad zwykłym NAS).</w:t>
            </w:r>
          </w:p>
        </w:tc>
        <w:tc>
          <w:tcPr>
            <w:tcW w:w="2985" w:type="dxa"/>
            <w:vAlign w:val="center"/>
          </w:tcPr>
          <w:p w14:paraId="053F23BF" w14:textId="30D9F202" w:rsidR="0030044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r w:rsidR="0030044A" w:rsidRPr="00FD0BAA" w14:paraId="4F0D22C2" w14:textId="77777777" w:rsidTr="00FD0BAA">
        <w:tc>
          <w:tcPr>
            <w:tcW w:w="534" w:type="dxa"/>
            <w:vAlign w:val="center"/>
          </w:tcPr>
          <w:p w14:paraId="7347BAA5" w14:textId="54C1D264" w:rsidR="0030044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2.</w:t>
            </w:r>
          </w:p>
        </w:tc>
        <w:tc>
          <w:tcPr>
            <w:tcW w:w="7087" w:type="dxa"/>
          </w:tcPr>
          <w:p w14:paraId="21D04135" w14:textId="12D069B8" w:rsidR="0030044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Szybsze odtwarzanie kopii zapasowych.</w:t>
            </w:r>
          </w:p>
        </w:tc>
        <w:tc>
          <w:tcPr>
            <w:tcW w:w="2985" w:type="dxa"/>
            <w:vAlign w:val="center"/>
          </w:tcPr>
          <w:p w14:paraId="4D624C12" w14:textId="34260541" w:rsidR="0030044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r w:rsidR="0030044A" w:rsidRPr="00FD0BAA" w14:paraId="58D23437" w14:textId="77777777" w:rsidTr="00FD0BAA">
        <w:tc>
          <w:tcPr>
            <w:tcW w:w="534" w:type="dxa"/>
            <w:vAlign w:val="center"/>
          </w:tcPr>
          <w:p w14:paraId="45FB4C9C" w14:textId="2AB11A66" w:rsidR="0030044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3.</w:t>
            </w:r>
          </w:p>
        </w:tc>
        <w:tc>
          <w:tcPr>
            <w:tcW w:w="7087" w:type="dxa"/>
          </w:tcPr>
          <w:p w14:paraId="54B6D83C" w14:textId="2369AE54" w:rsidR="0030044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 xml:space="preserve">Zabezpieczenie przeciwko </w:t>
            </w:r>
            <w:proofErr w:type="spellStart"/>
            <w:r w:rsidRPr="00FD0BAA">
              <w:rPr>
                <w:rFonts w:asciiTheme="minorHAnsi" w:hAnsiTheme="minorHAnsi" w:cstheme="minorHAnsi"/>
                <w:sz w:val="20"/>
                <w:szCs w:val="20"/>
              </w:rPr>
              <w:t>ransomware</w:t>
            </w:r>
            <w:proofErr w:type="spellEnd"/>
            <w:r w:rsidRPr="00FD0BAA">
              <w:rPr>
                <w:rFonts w:asciiTheme="minorHAnsi" w:hAnsiTheme="minorHAnsi" w:cstheme="minorHAnsi"/>
                <w:sz w:val="20"/>
                <w:szCs w:val="20"/>
              </w:rPr>
              <w:t xml:space="preserve"> dzięki możliwości zablokowania do zapisu już wykonanych kopii zapasowych.</w:t>
            </w:r>
          </w:p>
        </w:tc>
        <w:tc>
          <w:tcPr>
            <w:tcW w:w="2985" w:type="dxa"/>
            <w:vAlign w:val="center"/>
          </w:tcPr>
          <w:p w14:paraId="05924E4B" w14:textId="31A44FE1" w:rsidR="0030044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r w:rsidR="0030044A" w:rsidRPr="00FD0BAA" w14:paraId="64E4AE97" w14:textId="77777777" w:rsidTr="00FD0BAA">
        <w:tc>
          <w:tcPr>
            <w:tcW w:w="534" w:type="dxa"/>
            <w:vAlign w:val="center"/>
          </w:tcPr>
          <w:p w14:paraId="1329F8D3" w14:textId="674E8D40" w:rsidR="0030044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4.</w:t>
            </w:r>
          </w:p>
        </w:tc>
        <w:tc>
          <w:tcPr>
            <w:tcW w:w="7087" w:type="dxa"/>
          </w:tcPr>
          <w:p w14:paraId="4C3B7E22" w14:textId="0CE5D9B2" w:rsidR="0030044A" w:rsidRPr="00FD0BAA" w:rsidRDefault="00FD0BAA">
            <w:pPr>
              <w:rPr>
                <w:rFonts w:asciiTheme="minorHAnsi" w:hAnsiTheme="minorHAnsi" w:cstheme="minorHAnsi"/>
                <w:sz w:val="20"/>
                <w:szCs w:val="20"/>
              </w:rPr>
            </w:pPr>
            <w:r w:rsidRPr="00FD0BAA">
              <w:rPr>
                <w:rFonts w:asciiTheme="minorHAnsi" w:hAnsiTheme="minorHAnsi" w:cstheme="minorHAnsi"/>
                <w:sz w:val="20"/>
                <w:szCs w:val="20"/>
              </w:rPr>
              <w:t>Szybsze przenoszenie kopii zapasowych do archiwum np. na napęd taśmowy bez obciążania środowiska produkcyjnego.</w:t>
            </w:r>
          </w:p>
        </w:tc>
        <w:tc>
          <w:tcPr>
            <w:tcW w:w="2985" w:type="dxa"/>
            <w:vAlign w:val="center"/>
          </w:tcPr>
          <w:p w14:paraId="2162C322" w14:textId="0799263C" w:rsidR="0030044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r w:rsidR="00FD0BAA" w:rsidRPr="00FD0BAA" w14:paraId="7032F4BE" w14:textId="77777777" w:rsidTr="00FD0BAA">
        <w:tc>
          <w:tcPr>
            <w:tcW w:w="534" w:type="dxa"/>
            <w:vAlign w:val="center"/>
          </w:tcPr>
          <w:p w14:paraId="5AEF4008" w14:textId="17ABAA60" w:rsidR="00FD0BA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5.</w:t>
            </w:r>
          </w:p>
        </w:tc>
        <w:tc>
          <w:tcPr>
            <w:tcW w:w="7087" w:type="dxa"/>
          </w:tcPr>
          <w:p w14:paraId="0387EC19" w14:textId="77777777"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Wsparcie strategii backupu 3-2-1:</w:t>
            </w:r>
          </w:p>
          <w:p w14:paraId="1079359B" w14:textId="77777777" w:rsidR="00FD0BAA" w:rsidRPr="00FD0BAA" w:rsidRDefault="00FD0BAA" w:rsidP="00FD0BAA">
            <w:pPr>
              <w:rPr>
                <w:rFonts w:cstheme="minorHAnsi"/>
                <w:sz w:val="20"/>
                <w:szCs w:val="20"/>
              </w:rPr>
            </w:pPr>
            <w:r w:rsidRPr="00FD0BAA">
              <w:rPr>
                <w:rFonts w:cstheme="minorHAnsi"/>
                <w:sz w:val="20"/>
                <w:szCs w:val="20"/>
              </w:rPr>
              <w:t>3 – kopie danych</w:t>
            </w:r>
          </w:p>
          <w:p w14:paraId="27784D7F" w14:textId="080CD733"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Wskazane jest, aby posiadać co najmniej trzy kopie danych. Pojedyncza kopia, bez względu na to, na jakim nośniku jest przechowywana, jest narażona na wysokie ryzyko uszkodzenia lub utraty nośnika. Mając trzy nośniki, znacząco zmniejszamy prawdopodobieństwo uszkodzenia czy zagubienia wszystkich kopii jednocześnie.</w:t>
            </w:r>
          </w:p>
        </w:tc>
        <w:tc>
          <w:tcPr>
            <w:tcW w:w="2985" w:type="dxa"/>
            <w:vAlign w:val="center"/>
          </w:tcPr>
          <w:p w14:paraId="4D41CBC4" w14:textId="195C87D1" w:rsidR="00FD0BA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r w:rsidR="00FD0BAA" w:rsidRPr="00FD0BAA" w14:paraId="79468E32" w14:textId="77777777" w:rsidTr="00FD0BAA">
        <w:tc>
          <w:tcPr>
            <w:tcW w:w="534" w:type="dxa"/>
            <w:vAlign w:val="center"/>
          </w:tcPr>
          <w:p w14:paraId="69719E36" w14:textId="2FB3F294" w:rsidR="00FD0BA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6.</w:t>
            </w:r>
          </w:p>
        </w:tc>
        <w:tc>
          <w:tcPr>
            <w:tcW w:w="7087" w:type="dxa"/>
          </w:tcPr>
          <w:p w14:paraId="46CF6B03" w14:textId="70B55A69"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 xml:space="preserve">W przypadku </w:t>
            </w:r>
            <w:proofErr w:type="spellStart"/>
            <w:r w:rsidRPr="00FD0BAA">
              <w:rPr>
                <w:rFonts w:asciiTheme="minorHAnsi" w:hAnsiTheme="minorHAnsi" w:cstheme="minorHAnsi"/>
                <w:sz w:val="20"/>
                <w:szCs w:val="20"/>
              </w:rPr>
              <w:t>Deduplikatorów</w:t>
            </w:r>
            <w:proofErr w:type="spellEnd"/>
            <w:r w:rsidRPr="00FD0BAA">
              <w:rPr>
                <w:rFonts w:asciiTheme="minorHAnsi" w:hAnsiTheme="minorHAnsi" w:cstheme="minorHAnsi"/>
                <w:sz w:val="20"/>
                <w:szCs w:val="20"/>
              </w:rPr>
              <w:t xml:space="preserve"> ze współczynnikiem kompresji/</w:t>
            </w:r>
            <w:proofErr w:type="spellStart"/>
            <w:r w:rsidRPr="00FD0BAA">
              <w:rPr>
                <w:rFonts w:asciiTheme="minorHAnsi" w:hAnsiTheme="minorHAnsi" w:cstheme="minorHAnsi"/>
                <w:sz w:val="20"/>
                <w:szCs w:val="20"/>
              </w:rPr>
              <w:t>deduplikacji</w:t>
            </w:r>
            <w:proofErr w:type="spellEnd"/>
            <w:r w:rsidRPr="00FD0BAA">
              <w:rPr>
                <w:rFonts w:asciiTheme="minorHAnsi" w:hAnsiTheme="minorHAnsi" w:cstheme="minorHAnsi"/>
                <w:sz w:val="20"/>
                <w:szCs w:val="20"/>
              </w:rPr>
              <w:t xml:space="preserve"> dochodzącym do 20/1 można przechowywać bardzo dużo kopii danych do odzyskania z równoczesnym zabezpieczeniem zrobionych już backupów przed ponownym zapisem/</w:t>
            </w:r>
            <w:proofErr w:type="spellStart"/>
            <w:r w:rsidRPr="00FD0BAA">
              <w:rPr>
                <w:rFonts w:asciiTheme="minorHAnsi" w:hAnsiTheme="minorHAnsi" w:cstheme="minorHAnsi"/>
                <w:sz w:val="20"/>
                <w:szCs w:val="20"/>
              </w:rPr>
              <w:t>modyfkacją</w:t>
            </w:r>
            <w:proofErr w:type="spellEnd"/>
            <w:r w:rsidRPr="00FD0BAA">
              <w:rPr>
                <w:rFonts w:asciiTheme="minorHAnsi" w:hAnsiTheme="minorHAnsi" w:cstheme="minorHAnsi"/>
                <w:sz w:val="20"/>
                <w:szCs w:val="20"/>
              </w:rPr>
              <w:t xml:space="preserve">  na wypadek działania </w:t>
            </w:r>
            <w:proofErr w:type="spellStart"/>
            <w:r w:rsidRPr="00FD0BAA">
              <w:rPr>
                <w:rFonts w:asciiTheme="minorHAnsi" w:hAnsiTheme="minorHAnsi" w:cstheme="minorHAnsi"/>
                <w:sz w:val="20"/>
                <w:szCs w:val="20"/>
              </w:rPr>
              <w:t>ransomware</w:t>
            </w:r>
            <w:proofErr w:type="spellEnd"/>
            <w:r w:rsidRPr="00FD0BAA">
              <w:rPr>
                <w:rFonts w:asciiTheme="minorHAnsi" w:hAnsiTheme="minorHAnsi" w:cstheme="minorHAnsi"/>
                <w:sz w:val="20"/>
                <w:szCs w:val="20"/>
              </w:rPr>
              <w:t xml:space="preserve"> lub innego złośliwego oprogramowania.</w:t>
            </w:r>
          </w:p>
        </w:tc>
        <w:tc>
          <w:tcPr>
            <w:tcW w:w="2985" w:type="dxa"/>
            <w:vAlign w:val="center"/>
          </w:tcPr>
          <w:p w14:paraId="1E49336D" w14:textId="0DD3235D" w:rsidR="00FD0BA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r w:rsidR="00FD0BAA" w:rsidRPr="00FD0BAA" w14:paraId="6B86B17D" w14:textId="77777777" w:rsidTr="00FD0BAA">
        <w:tc>
          <w:tcPr>
            <w:tcW w:w="534" w:type="dxa"/>
            <w:vAlign w:val="center"/>
          </w:tcPr>
          <w:p w14:paraId="3EE38AF6" w14:textId="256DD91B" w:rsidR="00FD0BA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7.</w:t>
            </w:r>
          </w:p>
        </w:tc>
        <w:tc>
          <w:tcPr>
            <w:tcW w:w="7087" w:type="dxa"/>
          </w:tcPr>
          <w:p w14:paraId="0C6F156F" w14:textId="77777777"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2 – odrębne technologie</w:t>
            </w:r>
          </w:p>
          <w:p w14:paraId="1C95F83A" w14:textId="77777777"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 xml:space="preserve">Oczywiście posiadanie trzech dysków przenośnych z kopiami zapasowymi nie daje nam gwarancji bezpiecznego backupu. Warto też pamiętać, aby zastosować kilka rodzajów nośników naszych kopii zapasowych – co najmniej dwóch różnych rodzajów. </w:t>
            </w:r>
          </w:p>
          <w:p w14:paraId="3A56DE01" w14:textId="406085B0"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 xml:space="preserve">W tym przypadku </w:t>
            </w:r>
            <w:proofErr w:type="spellStart"/>
            <w:r w:rsidRPr="00FD0BAA">
              <w:rPr>
                <w:rFonts w:asciiTheme="minorHAnsi" w:hAnsiTheme="minorHAnsi" w:cstheme="minorHAnsi"/>
                <w:sz w:val="20"/>
                <w:szCs w:val="20"/>
              </w:rPr>
              <w:t>połaczenie</w:t>
            </w:r>
            <w:proofErr w:type="spellEnd"/>
            <w:r w:rsidRPr="00FD0BAA">
              <w:rPr>
                <w:rFonts w:asciiTheme="minorHAnsi" w:hAnsiTheme="minorHAnsi" w:cstheme="minorHAnsi"/>
                <w:sz w:val="20"/>
                <w:szCs w:val="20"/>
              </w:rPr>
              <w:t xml:space="preserve"> </w:t>
            </w:r>
            <w:proofErr w:type="spellStart"/>
            <w:r w:rsidRPr="00FD0BAA">
              <w:rPr>
                <w:rFonts w:asciiTheme="minorHAnsi" w:hAnsiTheme="minorHAnsi" w:cstheme="minorHAnsi"/>
                <w:sz w:val="20"/>
                <w:szCs w:val="20"/>
              </w:rPr>
              <w:t>deduplikatora</w:t>
            </w:r>
            <w:proofErr w:type="spellEnd"/>
            <w:r w:rsidRPr="00FD0BAA">
              <w:rPr>
                <w:rFonts w:asciiTheme="minorHAnsi" w:hAnsiTheme="minorHAnsi" w:cstheme="minorHAnsi"/>
                <w:sz w:val="20"/>
                <w:szCs w:val="20"/>
              </w:rPr>
              <w:t xml:space="preserve"> z biblioteką taśmową.</w:t>
            </w:r>
          </w:p>
        </w:tc>
        <w:tc>
          <w:tcPr>
            <w:tcW w:w="2985" w:type="dxa"/>
            <w:vAlign w:val="center"/>
          </w:tcPr>
          <w:p w14:paraId="318F8FA6" w14:textId="7800505E" w:rsidR="00FD0BA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r w:rsidR="00FD0BAA" w:rsidRPr="00FD0BAA" w14:paraId="5FC20182" w14:textId="77777777" w:rsidTr="00FD0BAA">
        <w:tc>
          <w:tcPr>
            <w:tcW w:w="534" w:type="dxa"/>
            <w:vAlign w:val="center"/>
          </w:tcPr>
          <w:p w14:paraId="215CF404" w14:textId="022EA346" w:rsidR="00FD0BAA" w:rsidRPr="00FD0BAA" w:rsidRDefault="00FD0BAA" w:rsidP="00FD0BAA">
            <w:pPr>
              <w:jc w:val="center"/>
              <w:rPr>
                <w:rFonts w:asciiTheme="minorHAnsi" w:hAnsiTheme="minorHAnsi" w:cstheme="minorHAnsi"/>
                <w:sz w:val="20"/>
                <w:szCs w:val="20"/>
              </w:rPr>
            </w:pPr>
            <w:r>
              <w:rPr>
                <w:rFonts w:asciiTheme="minorHAnsi" w:hAnsiTheme="minorHAnsi" w:cstheme="minorHAnsi"/>
                <w:sz w:val="20"/>
                <w:szCs w:val="20"/>
              </w:rPr>
              <w:t>8.</w:t>
            </w:r>
          </w:p>
        </w:tc>
        <w:tc>
          <w:tcPr>
            <w:tcW w:w="7087" w:type="dxa"/>
          </w:tcPr>
          <w:p w14:paraId="63B98747" w14:textId="77777777"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1 – odrębna lokalizacja</w:t>
            </w:r>
          </w:p>
          <w:p w14:paraId="5F8796B8" w14:textId="77777777"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 xml:space="preserve">Mając na uwadze zdarzenia losowe, klęski żywiołowe czy inne kataklizmy, koniecznie należy zadbać również o to, żeby przynajmniej jedna z posiadanych kopii była przechowywana w innej niż pozostałe lokalizacji. </w:t>
            </w:r>
          </w:p>
          <w:p w14:paraId="0609F534" w14:textId="6FADE835" w:rsidR="00FD0BAA" w:rsidRPr="00FD0BAA" w:rsidRDefault="00FD0BAA" w:rsidP="00FD0BAA">
            <w:pPr>
              <w:rPr>
                <w:rFonts w:asciiTheme="minorHAnsi" w:hAnsiTheme="minorHAnsi" w:cstheme="minorHAnsi"/>
                <w:sz w:val="20"/>
                <w:szCs w:val="20"/>
              </w:rPr>
            </w:pPr>
            <w:r w:rsidRPr="00FD0BAA">
              <w:rPr>
                <w:rFonts w:asciiTheme="minorHAnsi" w:hAnsiTheme="minorHAnsi" w:cstheme="minorHAnsi"/>
                <w:sz w:val="20"/>
                <w:szCs w:val="20"/>
              </w:rPr>
              <w:t xml:space="preserve">Same taśmy mogą być wyniesione poza budynek lub pomieszczenie. </w:t>
            </w:r>
            <w:proofErr w:type="spellStart"/>
            <w:r w:rsidRPr="00FD0BAA">
              <w:rPr>
                <w:rFonts w:asciiTheme="minorHAnsi" w:hAnsiTheme="minorHAnsi" w:cstheme="minorHAnsi"/>
                <w:sz w:val="20"/>
                <w:szCs w:val="20"/>
              </w:rPr>
              <w:t>Deduplikator</w:t>
            </w:r>
            <w:proofErr w:type="spellEnd"/>
            <w:r w:rsidRPr="00FD0BAA">
              <w:rPr>
                <w:rFonts w:asciiTheme="minorHAnsi" w:hAnsiTheme="minorHAnsi" w:cstheme="minorHAnsi"/>
                <w:sz w:val="20"/>
                <w:szCs w:val="20"/>
              </w:rPr>
              <w:t xml:space="preserve"> można też umieścić w innym pomieszczeniu niż serwerownia.</w:t>
            </w:r>
          </w:p>
        </w:tc>
        <w:tc>
          <w:tcPr>
            <w:tcW w:w="2985" w:type="dxa"/>
            <w:vAlign w:val="center"/>
          </w:tcPr>
          <w:p w14:paraId="471084C3" w14:textId="3F181F15" w:rsidR="00FD0BAA" w:rsidRPr="00FD0BAA" w:rsidRDefault="003E3BC7" w:rsidP="00FD0BAA">
            <w:pPr>
              <w:jc w:val="center"/>
              <w:rPr>
                <w:rFonts w:asciiTheme="minorHAnsi" w:hAnsiTheme="minorHAnsi" w:cstheme="minorHAnsi"/>
                <w:sz w:val="20"/>
                <w:szCs w:val="20"/>
              </w:rPr>
            </w:pPr>
            <w:r w:rsidRPr="00251CC7">
              <w:rPr>
                <w:rFonts w:asciiTheme="minorHAnsi" w:hAnsiTheme="minorHAnsi" w:cstheme="minorHAnsi"/>
                <w:sz w:val="18"/>
                <w:szCs w:val="18"/>
              </w:rPr>
              <w:t>TAK/NIE</w:t>
            </w:r>
          </w:p>
        </w:tc>
      </w:tr>
    </w:tbl>
    <w:p w14:paraId="3FFD197F" w14:textId="77777777" w:rsidR="0030044A" w:rsidRDefault="0030044A"/>
    <w:p w14:paraId="523A6C53" w14:textId="38541A76" w:rsidR="00FD0BAA" w:rsidRDefault="00FD0BAA">
      <w:pPr>
        <w:rPr>
          <w:rFonts w:asciiTheme="minorHAnsi" w:hAnsiTheme="minorHAnsi" w:cstheme="minorHAnsi"/>
          <w:b/>
        </w:rPr>
      </w:pPr>
      <w:r w:rsidRPr="00FD0BAA">
        <w:rPr>
          <w:rFonts w:asciiTheme="minorHAnsi" w:hAnsiTheme="minorHAnsi" w:cstheme="minorHAnsi"/>
          <w:b/>
        </w:rPr>
        <w:t>Audyt bezpieczeństwa</w:t>
      </w:r>
    </w:p>
    <w:p w14:paraId="678DD636" w14:textId="7960A3D8" w:rsidR="00FD0BAA" w:rsidRDefault="00FD0BAA" w:rsidP="00FD0BAA">
      <w:pPr>
        <w:rPr>
          <w:rFonts w:asciiTheme="minorHAnsi" w:hAnsiTheme="minorHAnsi" w:cstheme="minorHAnsi"/>
          <w:sz w:val="20"/>
        </w:rPr>
      </w:pPr>
      <w:r>
        <w:rPr>
          <w:rFonts w:asciiTheme="minorHAnsi" w:hAnsiTheme="minorHAnsi" w:cstheme="minorHAnsi"/>
          <w:sz w:val="20"/>
        </w:rPr>
        <w:t>Przeprowadzony zgodnie z Zarządzeniem</w:t>
      </w:r>
      <w:r w:rsidRPr="00FD0BAA">
        <w:rPr>
          <w:rFonts w:asciiTheme="minorHAnsi" w:hAnsiTheme="minorHAnsi" w:cstheme="minorHAnsi"/>
          <w:sz w:val="20"/>
        </w:rPr>
        <w:t xml:space="preserve"> nr 8/2023/BBIICD Prezesa Naro</w:t>
      </w:r>
      <w:r>
        <w:rPr>
          <w:rFonts w:asciiTheme="minorHAnsi" w:hAnsiTheme="minorHAnsi" w:cstheme="minorHAnsi"/>
          <w:sz w:val="20"/>
        </w:rPr>
        <w:t xml:space="preserve">dowego Funduszu Zdrowia z dnia </w:t>
      </w:r>
      <w:r w:rsidRPr="00FD0BAA">
        <w:rPr>
          <w:rFonts w:asciiTheme="minorHAnsi" w:hAnsiTheme="minorHAnsi" w:cstheme="minorHAnsi"/>
          <w:sz w:val="20"/>
        </w:rPr>
        <w:t xml:space="preserve">16 stycznia 2023 r. </w:t>
      </w:r>
      <w:r>
        <w:rPr>
          <w:rFonts w:asciiTheme="minorHAnsi" w:hAnsiTheme="minorHAnsi" w:cstheme="minorHAnsi"/>
          <w:sz w:val="20"/>
        </w:rPr>
        <w:br/>
      </w:r>
      <w:r w:rsidRPr="00FD0BAA">
        <w:rPr>
          <w:rFonts w:asciiTheme="minorHAnsi" w:hAnsiTheme="minorHAnsi" w:cstheme="minorHAnsi"/>
          <w:sz w:val="20"/>
        </w:rPr>
        <w:t>w sprawie finansowania działań w celu podniesienia poziomu bezpieczeńst</w:t>
      </w:r>
      <w:r>
        <w:rPr>
          <w:rFonts w:asciiTheme="minorHAnsi" w:hAnsiTheme="minorHAnsi" w:cstheme="minorHAnsi"/>
          <w:sz w:val="20"/>
        </w:rPr>
        <w:t xml:space="preserve">wa systemów teleinformatycznych </w:t>
      </w:r>
      <w:r w:rsidRPr="00FD0BAA">
        <w:rPr>
          <w:rFonts w:asciiTheme="minorHAnsi" w:hAnsiTheme="minorHAnsi" w:cstheme="minorHAnsi"/>
          <w:sz w:val="20"/>
        </w:rPr>
        <w:t>świadczeniodawców</w:t>
      </w:r>
      <w:r>
        <w:rPr>
          <w:rFonts w:asciiTheme="minorHAnsi" w:hAnsiTheme="minorHAnsi" w:cstheme="minorHAnsi"/>
          <w:sz w:val="20"/>
        </w:rPr>
        <w:t>.</w:t>
      </w:r>
    </w:p>
    <w:p w14:paraId="406469A9" w14:textId="77777777" w:rsidR="00FD0BAA" w:rsidRPr="00FD0BAA" w:rsidRDefault="00FD0BAA" w:rsidP="00FD0BAA">
      <w:pPr>
        <w:rPr>
          <w:rFonts w:asciiTheme="minorHAnsi" w:hAnsiTheme="minorHAnsi" w:cstheme="minorHAnsi"/>
          <w:sz w:val="20"/>
        </w:rPr>
      </w:pPr>
    </w:p>
    <w:sectPr w:rsidR="00FD0BAA" w:rsidRPr="00FD0BAA" w:rsidSect="00F716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5DEB7" w14:textId="77777777" w:rsidR="00EE4C31" w:rsidRDefault="00EE4C31" w:rsidP="00EE4C31">
      <w:r>
        <w:separator/>
      </w:r>
    </w:p>
  </w:endnote>
  <w:endnote w:type="continuationSeparator" w:id="0">
    <w:p w14:paraId="3FA0D73F" w14:textId="77777777" w:rsidR="00EE4C31" w:rsidRDefault="00EE4C31" w:rsidP="00EE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ヒラギノ角ゴ Pro W3">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124EE" w14:textId="77777777" w:rsidR="00EE4C31" w:rsidRDefault="00EE4C31" w:rsidP="00EE4C31">
      <w:r>
        <w:separator/>
      </w:r>
    </w:p>
  </w:footnote>
  <w:footnote w:type="continuationSeparator" w:id="0">
    <w:p w14:paraId="69EAE37B" w14:textId="77777777" w:rsidR="00EE4C31" w:rsidRDefault="00EE4C31" w:rsidP="00EE4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A8D"/>
    <w:multiLevelType w:val="hybridMultilevel"/>
    <w:tmpl w:val="98C6939E"/>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6A81A28"/>
    <w:multiLevelType w:val="hybridMultilevel"/>
    <w:tmpl w:val="308AAF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13420316"/>
    <w:multiLevelType w:val="hybridMultilevel"/>
    <w:tmpl w:val="1EAE619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7100567"/>
    <w:multiLevelType w:val="hybridMultilevel"/>
    <w:tmpl w:val="E0F8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0E132F"/>
    <w:multiLevelType w:val="hybridMultilevel"/>
    <w:tmpl w:val="8FB0D03C"/>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2304123C"/>
    <w:multiLevelType w:val="hybridMultilevel"/>
    <w:tmpl w:val="94B2FA8A"/>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230B237B"/>
    <w:multiLevelType w:val="hybridMultilevel"/>
    <w:tmpl w:val="23E2DD4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B450F0"/>
    <w:multiLevelType w:val="hybridMultilevel"/>
    <w:tmpl w:val="8E18AF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3C605C79"/>
    <w:multiLevelType w:val="hybridMultilevel"/>
    <w:tmpl w:val="C47419F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59124EBC"/>
    <w:multiLevelType w:val="hybridMultilevel"/>
    <w:tmpl w:val="308AAF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5BBE4760"/>
    <w:multiLevelType w:val="hybridMultilevel"/>
    <w:tmpl w:val="53E4AF5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65E722B8"/>
    <w:multiLevelType w:val="hybridMultilevel"/>
    <w:tmpl w:val="39C6D320"/>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nsid w:val="6C460818"/>
    <w:multiLevelType w:val="hybridMultilevel"/>
    <w:tmpl w:val="6E563D5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6CF5524C"/>
    <w:multiLevelType w:val="hybridMultilevel"/>
    <w:tmpl w:val="FBAEDE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7D5275BC"/>
    <w:multiLevelType w:val="hybridMultilevel"/>
    <w:tmpl w:val="D9A88EF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2D"/>
    <w:rsid w:val="000D0AA7"/>
    <w:rsid w:val="00230A4D"/>
    <w:rsid w:val="00251CC7"/>
    <w:rsid w:val="0030044A"/>
    <w:rsid w:val="003648CD"/>
    <w:rsid w:val="003E3BC7"/>
    <w:rsid w:val="00404B75"/>
    <w:rsid w:val="00507E21"/>
    <w:rsid w:val="006C7BD9"/>
    <w:rsid w:val="008932F8"/>
    <w:rsid w:val="00A6498C"/>
    <w:rsid w:val="00B4282D"/>
    <w:rsid w:val="00BE6DCF"/>
    <w:rsid w:val="00E003EC"/>
    <w:rsid w:val="00E61ED9"/>
    <w:rsid w:val="00EE4C31"/>
    <w:rsid w:val="00F71603"/>
    <w:rsid w:val="00FC7E30"/>
    <w:rsid w:val="00FD0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2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82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4C31"/>
    <w:pPr>
      <w:tabs>
        <w:tab w:val="center" w:pos="4536"/>
        <w:tab w:val="right" w:pos="9072"/>
      </w:tabs>
    </w:pPr>
  </w:style>
  <w:style w:type="character" w:customStyle="1" w:styleId="NagwekZnak">
    <w:name w:val="Nagłówek Znak"/>
    <w:basedOn w:val="Domylnaczcionkaakapitu"/>
    <w:link w:val="Nagwek"/>
    <w:uiPriority w:val="99"/>
    <w:rsid w:val="00EE4C3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E4C31"/>
    <w:pPr>
      <w:tabs>
        <w:tab w:val="center" w:pos="4536"/>
        <w:tab w:val="right" w:pos="9072"/>
      </w:tabs>
    </w:pPr>
  </w:style>
  <w:style w:type="character" w:customStyle="1" w:styleId="StopkaZnak">
    <w:name w:val="Stopka Znak"/>
    <w:basedOn w:val="Domylnaczcionkaakapitu"/>
    <w:link w:val="Stopka"/>
    <w:uiPriority w:val="99"/>
    <w:rsid w:val="00EE4C31"/>
    <w:rPr>
      <w:rFonts w:ascii="Times New Roman" w:eastAsia="Times New Roman" w:hAnsi="Times New Roman" w:cs="Times New Roman"/>
      <w:sz w:val="24"/>
      <w:szCs w:val="24"/>
      <w:lang w:eastAsia="ar-SA"/>
    </w:rPr>
  </w:style>
  <w:style w:type="character" w:customStyle="1" w:styleId="ListParagraphChar">
    <w:name w:val="List Paragraph Char"/>
    <w:aliases w:val="Bullet List Char,FooterText Char,numbered Char,List Paragraph1 Char,Paragraphe de liste1 Char,lp1 Char,Numerowanie Char,L1 Char,Akapit z listą5 Char"/>
    <w:basedOn w:val="Domylnaczcionkaakapitu"/>
    <w:link w:val="Akapitzlist1"/>
    <w:uiPriority w:val="34"/>
    <w:locked/>
    <w:rsid w:val="00F71603"/>
  </w:style>
  <w:style w:type="paragraph" w:customStyle="1" w:styleId="Akapitzlist1">
    <w:name w:val="Akapit z listą1"/>
    <w:aliases w:val="Bullet List,FooterText,numbered,List Paragraph1,Paragraphe de liste1,lp1,Numerowanie,L1,Akapit z listą5"/>
    <w:basedOn w:val="Normalny"/>
    <w:link w:val="ListParagraphChar"/>
    <w:uiPriority w:val="34"/>
    <w:rsid w:val="00F71603"/>
    <w:pPr>
      <w:suppressAutoHyphens w:val="0"/>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30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0BAA"/>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82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4C31"/>
    <w:pPr>
      <w:tabs>
        <w:tab w:val="center" w:pos="4536"/>
        <w:tab w:val="right" w:pos="9072"/>
      </w:tabs>
    </w:pPr>
  </w:style>
  <w:style w:type="character" w:customStyle="1" w:styleId="NagwekZnak">
    <w:name w:val="Nagłówek Znak"/>
    <w:basedOn w:val="Domylnaczcionkaakapitu"/>
    <w:link w:val="Nagwek"/>
    <w:uiPriority w:val="99"/>
    <w:rsid w:val="00EE4C3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E4C31"/>
    <w:pPr>
      <w:tabs>
        <w:tab w:val="center" w:pos="4536"/>
        <w:tab w:val="right" w:pos="9072"/>
      </w:tabs>
    </w:pPr>
  </w:style>
  <w:style w:type="character" w:customStyle="1" w:styleId="StopkaZnak">
    <w:name w:val="Stopka Znak"/>
    <w:basedOn w:val="Domylnaczcionkaakapitu"/>
    <w:link w:val="Stopka"/>
    <w:uiPriority w:val="99"/>
    <w:rsid w:val="00EE4C31"/>
    <w:rPr>
      <w:rFonts w:ascii="Times New Roman" w:eastAsia="Times New Roman" w:hAnsi="Times New Roman" w:cs="Times New Roman"/>
      <w:sz w:val="24"/>
      <w:szCs w:val="24"/>
      <w:lang w:eastAsia="ar-SA"/>
    </w:rPr>
  </w:style>
  <w:style w:type="character" w:customStyle="1" w:styleId="ListParagraphChar">
    <w:name w:val="List Paragraph Char"/>
    <w:aliases w:val="Bullet List Char,FooterText Char,numbered Char,List Paragraph1 Char,Paragraphe de liste1 Char,lp1 Char,Numerowanie Char,L1 Char,Akapit z listą5 Char"/>
    <w:basedOn w:val="Domylnaczcionkaakapitu"/>
    <w:link w:val="Akapitzlist1"/>
    <w:uiPriority w:val="34"/>
    <w:locked/>
    <w:rsid w:val="00F71603"/>
  </w:style>
  <w:style w:type="paragraph" w:customStyle="1" w:styleId="Akapitzlist1">
    <w:name w:val="Akapit z listą1"/>
    <w:aliases w:val="Bullet List,FooterText,numbered,List Paragraph1,Paragraphe de liste1,lp1,Numerowanie,L1,Akapit z listą5"/>
    <w:basedOn w:val="Normalny"/>
    <w:link w:val="ListParagraphChar"/>
    <w:uiPriority w:val="34"/>
    <w:rsid w:val="00F71603"/>
    <w:pPr>
      <w:suppressAutoHyphens w:val="0"/>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30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0BAA"/>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15613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2023-10-04T06:46:00Z</dcterms:created>
  <dcterms:modified xsi:type="dcterms:W3CDTF">2023-10-04T08:49:00Z</dcterms:modified>
</cp:coreProperties>
</file>