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74BB4" w14:textId="2AA9B783" w:rsidR="006F3F01" w:rsidRPr="009B66E1" w:rsidRDefault="006F3F01" w:rsidP="006F3F01">
      <w:pPr>
        <w:shd w:val="clear" w:color="auto" w:fill="auto"/>
        <w:rPr>
          <w:color w:val="auto"/>
        </w:rPr>
      </w:pPr>
    </w:p>
    <w:p w14:paraId="109DB994" w14:textId="77777777" w:rsidR="009B66E1" w:rsidRPr="009B66E1" w:rsidRDefault="009B66E1" w:rsidP="009B66E1">
      <w:pPr>
        <w:jc w:val="center"/>
        <w:rPr>
          <w:rFonts w:asciiTheme="minorHAnsi" w:hAnsiTheme="minorHAnsi" w:cstheme="minorHAnsi"/>
          <w:b/>
          <w:bCs/>
          <w:color w:val="auto"/>
          <w:sz w:val="28"/>
        </w:rPr>
      </w:pPr>
      <w:r w:rsidRPr="009B66E1">
        <w:rPr>
          <w:rFonts w:asciiTheme="minorHAnsi" w:hAnsiTheme="minorHAnsi" w:cstheme="minorHAnsi"/>
          <w:b/>
          <w:bCs/>
          <w:color w:val="auto"/>
          <w:sz w:val="28"/>
        </w:rPr>
        <w:t xml:space="preserve">Opis Przedmiotu Zamówienia (OPZ) </w:t>
      </w:r>
    </w:p>
    <w:p w14:paraId="53DFFB73" w14:textId="1E8FE054" w:rsidR="006F3F01" w:rsidRPr="009B66E1" w:rsidRDefault="006F3F01" w:rsidP="006F3F01">
      <w:pPr>
        <w:pStyle w:val="NormalnyWeb"/>
        <w:shd w:val="clear" w:color="auto" w:fill="auto"/>
        <w:rPr>
          <w:color w:val="auto"/>
        </w:rPr>
      </w:pPr>
    </w:p>
    <w:p w14:paraId="52BE5A6B" w14:textId="77777777" w:rsidR="006F3F01" w:rsidRPr="009B66E1" w:rsidRDefault="006F3F01" w:rsidP="002C4DC8">
      <w:pPr>
        <w:pStyle w:val="Nagowek1BBI"/>
        <w:rPr>
          <w:color w:val="auto"/>
        </w:rPr>
      </w:pPr>
      <w:bookmarkStart w:id="0" w:name="_GoBack"/>
      <w:bookmarkEnd w:id="0"/>
    </w:p>
    <w:p w14:paraId="6B9FAD6F" w14:textId="6A2E8766" w:rsidR="006F3F01" w:rsidRPr="009B66E1" w:rsidRDefault="006F3F01" w:rsidP="002C4DC8">
      <w:pPr>
        <w:pStyle w:val="Nagowek1BBI"/>
        <w:rPr>
          <w:color w:val="auto"/>
        </w:rPr>
      </w:pPr>
      <w:bookmarkStart w:id="1" w:name="_Toc116981890"/>
      <w:r w:rsidRPr="009B66E1">
        <w:rPr>
          <w:color w:val="auto"/>
        </w:rPr>
        <w:t>Spis treści</w:t>
      </w:r>
      <w:bookmarkEnd w:id="1"/>
    </w:p>
    <w:p w14:paraId="05D76CCE" w14:textId="64C93F29" w:rsidR="000E05CD" w:rsidRPr="009B66E1" w:rsidRDefault="005C6832" w:rsidP="000E05CD">
      <w:pPr>
        <w:pStyle w:val="Spistreci1"/>
        <w:rPr>
          <w:rFonts w:asciiTheme="minorHAnsi" w:eastAsiaTheme="minorEastAsia" w:hAnsiTheme="minorHAnsi" w:cstheme="minorBidi"/>
          <w:noProof/>
          <w:color w:val="auto"/>
          <w:sz w:val="22"/>
          <w:szCs w:val="22"/>
        </w:rPr>
      </w:pPr>
      <w:r w:rsidRPr="009B66E1">
        <w:rPr>
          <w:color w:val="auto"/>
        </w:rPr>
        <w:fldChar w:fldCharType="begin"/>
      </w:r>
      <w:r w:rsidRPr="009B66E1">
        <w:rPr>
          <w:color w:val="auto"/>
        </w:rPr>
        <w:instrText xml:space="preserve"> TOC \o "2-2" \t "Nagłówek 4;4;Nagłówek 5;5;Nagłówek 6;6;Nagłówek 7;7;Nagłówek 8;8;Nagłówek 9;9;Nagłowek 1 BBI;1" </w:instrText>
      </w:r>
      <w:r w:rsidRPr="009B66E1">
        <w:rPr>
          <w:color w:val="auto"/>
        </w:rPr>
        <w:fldChar w:fldCharType="separate"/>
      </w:r>
      <w:r w:rsidR="000E05CD" w:rsidRPr="009B66E1">
        <w:rPr>
          <w:noProof/>
          <w:color w:val="auto"/>
        </w:rPr>
        <w:t>Spis treści</w:t>
      </w:r>
      <w:r w:rsidR="000E05CD" w:rsidRPr="009B66E1">
        <w:rPr>
          <w:noProof/>
          <w:color w:val="auto"/>
        </w:rPr>
        <w:tab/>
      </w:r>
      <w:r w:rsidR="000E05CD" w:rsidRPr="009B66E1">
        <w:rPr>
          <w:noProof/>
          <w:color w:val="auto"/>
        </w:rPr>
        <w:fldChar w:fldCharType="begin"/>
      </w:r>
      <w:r w:rsidR="000E05CD" w:rsidRPr="009B66E1">
        <w:rPr>
          <w:noProof/>
          <w:color w:val="auto"/>
        </w:rPr>
        <w:instrText xml:space="preserve"> PAGEREF _Toc116981890 \h </w:instrText>
      </w:r>
      <w:r w:rsidR="000E05CD" w:rsidRPr="009B66E1">
        <w:rPr>
          <w:noProof/>
          <w:color w:val="auto"/>
        </w:rPr>
      </w:r>
      <w:r w:rsidR="000E05CD" w:rsidRPr="009B66E1">
        <w:rPr>
          <w:noProof/>
          <w:color w:val="auto"/>
        </w:rPr>
        <w:fldChar w:fldCharType="separate"/>
      </w:r>
      <w:r w:rsidR="00C811D4">
        <w:rPr>
          <w:noProof/>
          <w:color w:val="auto"/>
        </w:rPr>
        <w:t>0</w:t>
      </w:r>
      <w:r w:rsidR="000E05CD" w:rsidRPr="009B66E1">
        <w:rPr>
          <w:noProof/>
          <w:color w:val="auto"/>
        </w:rPr>
        <w:fldChar w:fldCharType="end"/>
      </w:r>
    </w:p>
    <w:p w14:paraId="3475D069" w14:textId="79CFD4E3" w:rsidR="000E05CD" w:rsidRPr="009B66E1" w:rsidRDefault="000E05CD" w:rsidP="000E05CD">
      <w:pPr>
        <w:pStyle w:val="Spistreci1"/>
        <w:rPr>
          <w:rFonts w:asciiTheme="minorHAnsi" w:eastAsiaTheme="minorEastAsia" w:hAnsiTheme="minorHAnsi" w:cstheme="minorBidi"/>
          <w:noProof/>
          <w:color w:val="auto"/>
          <w:sz w:val="22"/>
          <w:szCs w:val="22"/>
        </w:rPr>
      </w:pPr>
      <w:r w:rsidRPr="009B66E1">
        <w:rPr>
          <w:noProof/>
          <w:color w:val="auto"/>
        </w:rPr>
        <w:t>Zadanie</w:t>
      </w:r>
      <w:r w:rsidRPr="009B66E1">
        <w:rPr>
          <w:noProof/>
          <w:color w:val="auto"/>
        </w:rPr>
        <w:tab/>
      </w:r>
      <w:r w:rsidRPr="009B66E1">
        <w:rPr>
          <w:noProof/>
          <w:color w:val="auto"/>
        </w:rPr>
        <w:fldChar w:fldCharType="begin"/>
      </w:r>
      <w:r w:rsidRPr="009B66E1">
        <w:rPr>
          <w:noProof/>
          <w:color w:val="auto"/>
        </w:rPr>
        <w:instrText xml:space="preserve"> PAGEREF _Toc116981891 \h </w:instrText>
      </w:r>
      <w:r w:rsidRPr="009B66E1">
        <w:rPr>
          <w:noProof/>
          <w:color w:val="auto"/>
        </w:rPr>
      </w:r>
      <w:r w:rsidRPr="009B66E1">
        <w:rPr>
          <w:noProof/>
          <w:color w:val="auto"/>
        </w:rPr>
        <w:fldChar w:fldCharType="separate"/>
      </w:r>
      <w:r w:rsidR="00C811D4">
        <w:rPr>
          <w:noProof/>
          <w:color w:val="auto"/>
        </w:rPr>
        <w:t>0</w:t>
      </w:r>
      <w:r w:rsidRPr="009B66E1">
        <w:rPr>
          <w:noProof/>
          <w:color w:val="auto"/>
        </w:rPr>
        <w:fldChar w:fldCharType="end"/>
      </w:r>
    </w:p>
    <w:p w14:paraId="26C9211D" w14:textId="352B3DCE" w:rsidR="000E05CD" w:rsidRPr="009B66E1" w:rsidRDefault="000E05CD" w:rsidP="000E05CD">
      <w:pPr>
        <w:pStyle w:val="Spistreci1"/>
        <w:rPr>
          <w:rFonts w:asciiTheme="minorHAnsi" w:eastAsiaTheme="minorEastAsia" w:hAnsiTheme="minorHAnsi" w:cstheme="minorBidi"/>
          <w:noProof/>
          <w:color w:val="auto"/>
          <w:sz w:val="22"/>
          <w:szCs w:val="22"/>
        </w:rPr>
      </w:pPr>
      <w:r w:rsidRPr="009B66E1">
        <w:rPr>
          <w:rFonts w:eastAsia="Open Sans"/>
          <w:noProof/>
          <w:color w:val="auto"/>
        </w:rPr>
        <w:t>Cel / przedmiot zamówienia</w:t>
      </w:r>
      <w:r w:rsidRPr="009B66E1">
        <w:rPr>
          <w:noProof/>
          <w:color w:val="auto"/>
        </w:rPr>
        <w:tab/>
      </w:r>
      <w:r w:rsidRPr="009B66E1">
        <w:rPr>
          <w:noProof/>
          <w:color w:val="auto"/>
        </w:rPr>
        <w:fldChar w:fldCharType="begin"/>
      </w:r>
      <w:r w:rsidRPr="009B66E1">
        <w:rPr>
          <w:noProof/>
          <w:color w:val="auto"/>
        </w:rPr>
        <w:instrText xml:space="preserve"> PAGEREF _Toc116981892 \h </w:instrText>
      </w:r>
      <w:r w:rsidRPr="009B66E1">
        <w:rPr>
          <w:noProof/>
          <w:color w:val="auto"/>
        </w:rPr>
      </w:r>
      <w:r w:rsidRPr="009B66E1">
        <w:rPr>
          <w:noProof/>
          <w:color w:val="auto"/>
        </w:rPr>
        <w:fldChar w:fldCharType="separate"/>
      </w:r>
      <w:r w:rsidR="00C811D4">
        <w:rPr>
          <w:noProof/>
          <w:color w:val="auto"/>
        </w:rPr>
        <w:t>1</w:t>
      </w:r>
      <w:r w:rsidRPr="009B66E1">
        <w:rPr>
          <w:noProof/>
          <w:color w:val="auto"/>
        </w:rPr>
        <w:fldChar w:fldCharType="end"/>
      </w:r>
    </w:p>
    <w:p w14:paraId="0D082EA1" w14:textId="216948A8" w:rsidR="000E05CD" w:rsidRPr="009B66E1" w:rsidRDefault="000E05CD" w:rsidP="000E05CD">
      <w:pPr>
        <w:pStyle w:val="Spistreci1"/>
        <w:rPr>
          <w:rFonts w:asciiTheme="minorHAnsi" w:eastAsiaTheme="minorEastAsia" w:hAnsiTheme="minorHAnsi" w:cstheme="minorBidi"/>
          <w:noProof/>
          <w:color w:val="auto"/>
          <w:sz w:val="22"/>
          <w:szCs w:val="22"/>
        </w:rPr>
      </w:pPr>
      <w:r w:rsidRPr="009B66E1">
        <w:rPr>
          <w:noProof/>
          <w:color w:val="auto"/>
        </w:rPr>
        <w:t>I. Wymagania ogólne</w:t>
      </w:r>
      <w:r w:rsidRPr="009B66E1">
        <w:rPr>
          <w:noProof/>
          <w:color w:val="auto"/>
        </w:rPr>
        <w:tab/>
      </w:r>
      <w:r w:rsidRPr="009B66E1">
        <w:rPr>
          <w:noProof/>
          <w:color w:val="auto"/>
        </w:rPr>
        <w:fldChar w:fldCharType="begin"/>
      </w:r>
      <w:r w:rsidRPr="009B66E1">
        <w:rPr>
          <w:noProof/>
          <w:color w:val="auto"/>
        </w:rPr>
        <w:instrText xml:space="preserve"> PAGEREF _Toc116981893 \h </w:instrText>
      </w:r>
      <w:r w:rsidRPr="009B66E1">
        <w:rPr>
          <w:noProof/>
          <w:color w:val="auto"/>
        </w:rPr>
      </w:r>
      <w:r w:rsidRPr="009B66E1">
        <w:rPr>
          <w:noProof/>
          <w:color w:val="auto"/>
        </w:rPr>
        <w:fldChar w:fldCharType="separate"/>
      </w:r>
      <w:r w:rsidR="00C811D4">
        <w:rPr>
          <w:noProof/>
          <w:color w:val="auto"/>
        </w:rPr>
        <w:t>2</w:t>
      </w:r>
      <w:r w:rsidRPr="009B66E1">
        <w:rPr>
          <w:noProof/>
          <w:color w:val="auto"/>
        </w:rPr>
        <w:fldChar w:fldCharType="end"/>
      </w:r>
    </w:p>
    <w:p w14:paraId="0DF188D8" w14:textId="47B47537" w:rsidR="000E05CD" w:rsidRPr="009B66E1" w:rsidRDefault="000E05CD" w:rsidP="000E05CD">
      <w:pPr>
        <w:pStyle w:val="Spistreci1"/>
        <w:rPr>
          <w:rFonts w:asciiTheme="minorHAnsi" w:eastAsiaTheme="minorEastAsia" w:hAnsiTheme="minorHAnsi" w:cstheme="minorBidi"/>
          <w:noProof/>
          <w:color w:val="auto"/>
          <w:sz w:val="22"/>
          <w:szCs w:val="22"/>
        </w:rPr>
      </w:pPr>
      <w:r w:rsidRPr="009B66E1">
        <w:rPr>
          <w:noProof/>
          <w:color w:val="auto"/>
        </w:rPr>
        <w:t>II. Warunki równoważności</w:t>
      </w:r>
      <w:r w:rsidRPr="009B66E1">
        <w:rPr>
          <w:noProof/>
          <w:color w:val="auto"/>
        </w:rPr>
        <w:tab/>
      </w:r>
      <w:r w:rsidRPr="009B66E1">
        <w:rPr>
          <w:noProof/>
          <w:color w:val="auto"/>
        </w:rPr>
        <w:fldChar w:fldCharType="begin"/>
      </w:r>
      <w:r w:rsidRPr="009B66E1">
        <w:rPr>
          <w:noProof/>
          <w:color w:val="auto"/>
        </w:rPr>
        <w:instrText xml:space="preserve"> PAGEREF _Toc116981894 \h </w:instrText>
      </w:r>
      <w:r w:rsidRPr="009B66E1">
        <w:rPr>
          <w:noProof/>
          <w:color w:val="auto"/>
        </w:rPr>
      </w:r>
      <w:r w:rsidRPr="009B66E1">
        <w:rPr>
          <w:noProof/>
          <w:color w:val="auto"/>
        </w:rPr>
        <w:fldChar w:fldCharType="separate"/>
      </w:r>
      <w:r w:rsidR="00C811D4">
        <w:rPr>
          <w:noProof/>
          <w:color w:val="auto"/>
        </w:rPr>
        <w:t>3</w:t>
      </w:r>
      <w:r w:rsidRPr="009B66E1">
        <w:rPr>
          <w:noProof/>
          <w:color w:val="auto"/>
        </w:rPr>
        <w:fldChar w:fldCharType="end"/>
      </w:r>
    </w:p>
    <w:p w14:paraId="061B7C59" w14:textId="636AB7D1" w:rsidR="000E05CD" w:rsidRPr="009B66E1" w:rsidRDefault="000E05CD">
      <w:pPr>
        <w:pStyle w:val="Spistreci2"/>
        <w:tabs>
          <w:tab w:val="right" w:leader="dot" w:pos="9016"/>
        </w:tabs>
        <w:rPr>
          <w:rFonts w:asciiTheme="minorHAnsi" w:eastAsiaTheme="minorEastAsia" w:hAnsiTheme="minorHAnsi" w:cstheme="minorBidi"/>
          <w:noProof/>
          <w:color w:val="auto"/>
          <w:sz w:val="22"/>
          <w:szCs w:val="22"/>
        </w:rPr>
      </w:pPr>
      <w:r w:rsidRPr="009B66E1">
        <w:rPr>
          <w:noProof/>
          <w:color w:val="auto"/>
        </w:rPr>
        <w:t>II.1. Warunki równoważności dla oprogramowania ArcGIS Enterprise Advanced</w:t>
      </w:r>
      <w:r w:rsidRPr="009B66E1">
        <w:rPr>
          <w:noProof/>
          <w:color w:val="auto"/>
        </w:rPr>
        <w:tab/>
      </w:r>
      <w:r w:rsidRPr="009B66E1">
        <w:rPr>
          <w:noProof/>
          <w:color w:val="auto"/>
        </w:rPr>
        <w:fldChar w:fldCharType="begin"/>
      </w:r>
      <w:r w:rsidRPr="009B66E1">
        <w:rPr>
          <w:noProof/>
          <w:color w:val="auto"/>
        </w:rPr>
        <w:instrText xml:space="preserve"> PAGEREF _Toc116981895 \h </w:instrText>
      </w:r>
      <w:r w:rsidRPr="009B66E1">
        <w:rPr>
          <w:noProof/>
          <w:color w:val="auto"/>
        </w:rPr>
      </w:r>
      <w:r w:rsidRPr="009B66E1">
        <w:rPr>
          <w:noProof/>
          <w:color w:val="auto"/>
        </w:rPr>
        <w:fldChar w:fldCharType="separate"/>
      </w:r>
      <w:r w:rsidR="00C811D4">
        <w:rPr>
          <w:noProof/>
          <w:color w:val="auto"/>
        </w:rPr>
        <w:t>3</w:t>
      </w:r>
      <w:r w:rsidRPr="009B66E1">
        <w:rPr>
          <w:noProof/>
          <w:color w:val="auto"/>
        </w:rPr>
        <w:fldChar w:fldCharType="end"/>
      </w:r>
    </w:p>
    <w:p w14:paraId="677E0672" w14:textId="6A51354D" w:rsidR="000E05CD" w:rsidRPr="009B66E1" w:rsidRDefault="000E05CD">
      <w:pPr>
        <w:pStyle w:val="Spistreci2"/>
        <w:tabs>
          <w:tab w:val="right" w:leader="dot" w:pos="9016"/>
        </w:tabs>
        <w:rPr>
          <w:rFonts w:asciiTheme="minorHAnsi" w:eastAsiaTheme="minorEastAsia" w:hAnsiTheme="minorHAnsi" w:cstheme="minorBidi"/>
          <w:noProof/>
          <w:color w:val="auto"/>
          <w:sz w:val="22"/>
          <w:szCs w:val="22"/>
        </w:rPr>
      </w:pPr>
      <w:r w:rsidRPr="009B66E1">
        <w:rPr>
          <w:noProof/>
          <w:color w:val="auto"/>
        </w:rPr>
        <w:t>II.2. Warunki równoważności dla oprogramowania ArcGIS Mission Server</w:t>
      </w:r>
      <w:r w:rsidRPr="009B66E1">
        <w:rPr>
          <w:noProof/>
          <w:color w:val="auto"/>
        </w:rPr>
        <w:tab/>
      </w:r>
      <w:r w:rsidRPr="009B66E1">
        <w:rPr>
          <w:noProof/>
          <w:color w:val="auto"/>
        </w:rPr>
        <w:fldChar w:fldCharType="begin"/>
      </w:r>
      <w:r w:rsidRPr="009B66E1">
        <w:rPr>
          <w:noProof/>
          <w:color w:val="auto"/>
        </w:rPr>
        <w:instrText xml:space="preserve"> PAGEREF _Toc116981896 \h </w:instrText>
      </w:r>
      <w:r w:rsidRPr="009B66E1">
        <w:rPr>
          <w:noProof/>
          <w:color w:val="auto"/>
        </w:rPr>
      </w:r>
      <w:r w:rsidRPr="009B66E1">
        <w:rPr>
          <w:noProof/>
          <w:color w:val="auto"/>
        </w:rPr>
        <w:fldChar w:fldCharType="separate"/>
      </w:r>
      <w:r w:rsidR="00C811D4">
        <w:rPr>
          <w:noProof/>
          <w:color w:val="auto"/>
        </w:rPr>
        <w:t>8</w:t>
      </w:r>
      <w:r w:rsidRPr="009B66E1">
        <w:rPr>
          <w:noProof/>
          <w:color w:val="auto"/>
        </w:rPr>
        <w:fldChar w:fldCharType="end"/>
      </w:r>
    </w:p>
    <w:p w14:paraId="68CA3261" w14:textId="1096CC70" w:rsidR="000E05CD" w:rsidRPr="009B66E1" w:rsidRDefault="000E05CD">
      <w:pPr>
        <w:pStyle w:val="Spistreci2"/>
        <w:tabs>
          <w:tab w:val="right" w:leader="dot" w:pos="9016"/>
        </w:tabs>
        <w:rPr>
          <w:rFonts w:asciiTheme="minorHAnsi" w:eastAsiaTheme="minorEastAsia" w:hAnsiTheme="minorHAnsi" w:cstheme="minorBidi"/>
          <w:noProof/>
          <w:color w:val="auto"/>
          <w:sz w:val="22"/>
          <w:szCs w:val="22"/>
        </w:rPr>
      </w:pPr>
      <w:r w:rsidRPr="009B66E1">
        <w:rPr>
          <w:noProof/>
          <w:color w:val="auto"/>
        </w:rPr>
        <w:t>II.3. Warunki równoważności dla pakietu instalacji i wdrożenia ArcGIS Server oraz ArcGIS Mission Server</w:t>
      </w:r>
      <w:r w:rsidRPr="009B66E1">
        <w:rPr>
          <w:noProof/>
          <w:color w:val="auto"/>
        </w:rPr>
        <w:tab/>
      </w:r>
      <w:r w:rsidRPr="009B66E1">
        <w:rPr>
          <w:noProof/>
          <w:color w:val="auto"/>
        </w:rPr>
        <w:fldChar w:fldCharType="begin"/>
      </w:r>
      <w:r w:rsidRPr="009B66E1">
        <w:rPr>
          <w:noProof/>
          <w:color w:val="auto"/>
        </w:rPr>
        <w:instrText xml:space="preserve"> PAGEREF _Toc116981897 \h </w:instrText>
      </w:r>
      <w:r w:rsidRPr="009B66E1">
        <w:rPr>
          <w:noProof/>
          <w:color w:val="auto"/>
        </w:rPr>
      </w:r>
      <w:r w:rsidRPr="009B66E1">
        <w:rPr>
          <w:noProof/>
          <w:color w:val="auto"/>
        </w:rPr>
        <w:fldChar w:fldCharType="separate"/>
      </w:r>
      <w:r w:rsidR="00C811D4">
        <w:rPr>
          <w:noProof/>
          <w:color w:val="auto"/>
        </w:rPr>
        <w:t>11</w:t>
      </w:r>
      <w:r w:rsidRPr="009B66E1">
        <w:rPr>
          <w:noProof/>
          <w:color w:val="auto"/>
        </w:rPr>
        <w:fldChar w:fldCharType="end"/>
      </w:r>
    </w:p>
    <w:p w14:paraId="2FFBB3D1" w14:textId="63479F88" w:rsidR="000E05CD" w:rsidRPr="009B66E1" w:rsidRDefault="000E05CD" w:rsidP="000E05CD">
      <w:pPr>
        <w:pStyle w:val="Spistreci1"/>
        <w:rPr>
          <w:rFonts w:asciiTheme="minorHAnsi" w:eastAsiaTheme="minorEastAsia" w:hAnsiTheme="minorHAnsi" w:cstheme="minorBidi"/>
          <w:noProof/>
          <w:color w:val="auto"/>
          <w:sz w:val="22"/>
          <w:szCs w:val="22"/>
        </w:rPr>
      </w:pPr>
      <w:r w:rsidRPr="009B66E1">
        <w:rPr>
          <w:noProof/>
          <w:color w:val="auto"/>
        </w:rPr>
        <w:t>III. Realizacja</w:t>
      </w:r>
      <w:r w:rsidRPr="009B66E1">
        <w:rPr>
          <w:noProof/>
          <w:color w:val="auto"/>
        </w:rPr>
        <w:tab/>
      </w:r>
      <w:r w:rsidRPr="009B66E1">
        <w:rPr>
          <w:noProof/>
          <w:color w:val="auto"/>
        </w:rPr>
        <w:fldChar w:fldCharType="begin"/>
      </w:r>
      <w:r w:rsidRPr="009B66E1">
        <w:rPr>
          <w:noProof/>
          <w:color w:val="auto"/>
        </w:rPr>
        <w:instrText xml:space="preserve"> PAGEREF _Toc116981898 \h </w:instrText>
      </w:r>
      <w:r w:rsidRPr="009B66E1">
        <w:rPr>
          <w:noProof/>
          <w:color w:val="auto"/>
        </w:rPr>
      </w:r>
      <w:r w:rsidRPr="009B66E1">
        <w:rPr>
          <w:noProof/>
          <w:color w:val="auto"/>
        </w:rPr>
        <w:fldChar w:fldCharType="separate"/>
      </w:r>
      <w:r w:rsidR="00C811D4">
        <w:rPr>
          <w:noProof/>
          <w:color w:val="auto"/>
        </w:rPr>
        <w:t>11</w:t>
      </w:r>
      <w:r w:rsidRPr="009B66E1">
        <w:rPr>
          <w:noProof/>
          <w:color w:val="auto"/>
        </w:rPr>
        <w:fldChar w:fldCharType="end"/>
      </w:r>
    </w:p>
    <w:p w14:paraId="662E2713" w14:textId="5E1E53CB" w:rsidR="000E05CD" w:rsidRPr="009B66E1" w:rsidRDefault="000E05CD">
      <w:pPr>
        <w:pStyle w:val="Spistreci2"/>
        <w:tabs>
          <w:tab w:val="right" w:leader="dot" w:pos="9016"/>
        </w:tabs>
        <w:rPr>
          <w:rFonts w:asciiTheme="minorHAnsi" w:eastAsiaTheme="minorEastAsia" w:hAnsiTheme="minorHAnsi" w:cstheme="minorBidi"/>
          <w:noProof/>
          <w:color w:val="auto"/>
          <w:sz w:val="22"/>
          <w:szCs w:val="22"/>
        </w:rPr>
      </w:pPr>
      <w:r w:rsidRPr="009B66E1">
        <w:rPr>
          <w:noProof/>
          <w:color w:val="auto"/>
        </w:rPr>
        <w:t>III.1. Przygotowanie</w:t>
      </w:r>
      <w:r w:rsidRPr="009B66E1">
        <w:rPr>
          <w:noProof/>
          <w:color w:val="auto"/>
        </w:rPr>
        <w:tab/>
      </w:r>
      <w:r w:rsidRPr="009B66E1">
        <w:rPr>
          <w:noProof/>
          <w:color w:val="auto"/>
        </w:rPr>
        <w:fldChar w:fldCharType="begin"/>
      </w:r>
      <w:r w:rsidRPr="009B66E1">
        <w:rPr>
          <w:noProof/>
          <w:color w:val="auto"/>
        </w:rPr>
        <w:instrText xml:space="preserve"> PAGEREF _Toc116981899 \h </w:instrText>
      </w:r>
      <w:r w:rsidRPr="009B66E1">
        <w:rPr>
          <w:noProof/>
          <w:color w:val="auto"/>
        </w:rPr>
      </w:r>
      <w:r w:rsidRPr="009B66E1">
        <w:rPr>
          <w:noProof/>
          <w:color w:val="auto"/>
        </w:rPr>
        <w:fldChar w:fldCharType="separate"/>
      </w:r>
      <w:r w:rsidR="00C811D4">
        <w:rPr>
          <w:noProof/>
          <w:color w:val="auto"/>
        </w:rPr>
        <w:t>12</w:t>
      </w:r>
      <w:r w:rsidRPr="009B66E1">
        <w:rPr>
          <w:noProof/>
          <w:color w:val="auto"/>
        </w:rPr>
        <w:fldChar w:fldCharType="end"/>
      </w:r>
    </w:p>
    <w:p w14:paraId="139DEF0E" w14:textId="1D1B3D90" w:rsidR="000E05CD" w:rsidRPr="009B66E1" w:rsidRDefault="000E05CD">
      <w:pPr>
        <w:pStyle w:val="Spistreci2"/>
        <w:tabs>
          <w:tab w:val="right" w:leader="dot" w:pos="9016"/>
        </w:tabs>
        <w:rPr>
          <w:rFonts w:asciiTheme="minorHAnsi" w:eastAsiaTheme="minorEastAsia" w:hAnsiTheme="minorHAnsi" w:cstheme="minorBidi"/>
          <w:noProof/>
          <w:color w:val="auto"/>
          <w:sz w:val="22"/>
          <w:szCs w:val="22"/>
        </w:rPr>
      </w:pPr>
      <w:r w:rsidRPr="009B66E1">
        <w:rPr>
          <w:noProof/>
          <w:color w:val="auto"/>
        </w:rPr>
        <w:t>III.2. Prace w siedzibie klienta</w:t>
      </w:r>
      <w:r w:rsidRPr="009B66E1">
        <w:rPr>
          <w:noProof/>
          <w:color w:val="auto"/>
        </w:rPr>
        <w:tab/>
      </w:r>
      <w:r w:rsidRPr="009B66E1">
        <w:rPr>
          <w:noProof/>
          <w:color w:val="auto"/>
        </w:rPr>
        <w:fldChar w:fldCharType="begin"/>
      </w:r>
      <w:r w:rsidRPr="009B66E1">
        <w:rPr>
          <w:noProof/>
          <w:color w:val="auto"/>
        </w:rPr>
        <w:instrText xml:space="preserve"> PAGEREF _Toc116981900 \h </w:instrText>
      </w:r>
      <w:r w:rsidRPr="009B66E1">
        <w:rPr>
          <w:noProof/>
          <w:color w:val="auto"/>
        </w:rPr>
      </w:r>
      <w:r w:rsidRPr="009B66E1">
        <w:rPr>
          <w:noProof/>
          <w:color w:val="auto"/>
        </w:rPr>
        <w:fldChar w:fldCharType="separate"/>
      </w:r>
      <w:r w:rsidR="00C811D4">
        <w:rPr>
          <w:noProof/>
          <w:color w:val="auto"/>
        </w:rPr>
        <w:t>12</w:t>
      </w:r>
      <w:r w:rsidRPr="009B66E1">
        <w:rPr>
          <w:noProof/>
          <w:color w:val="auto"/>
        </w:rPr>
        <w:fldChar w:fldCharType="end"/>
      </w:r>
    </w:p>
    <w:p w14:paraId="2CE895D3" w14:textId="079D3B29" w:rsidR="000E05CD" w:rsidRPr="009B66E1" w:rsidRDefault="000E05CD">
      <w:pPr>
        <w:pStyle w:val="Spistreci2"/>
        <w:tabs>
          <w:tab w:val="right" w:leader="dot" w:pos="9016"/>
        </w:tabs>
        <w:rPr>
          <w:rFonts w:asciiTheme="minorHAnsi" w:eastAsiaTheme="minorEastAsia" w:hAnsiTheme="minorHAnsi" w:cstheme="minorBidi"/>
          <w:noProof/>
          <w:color w:val="auto"/>
          <w:sz w:val="22"/>
          <w:szCs w:val="22"/>
        </w:rPr>
      </w:pPr>
      <w:r w:rsidRPr="009B66E1">
        <w:rPr>
          <w:noProof/>
          <w:color w:val="auto"/>
        </w:rPr>
        <w:t>III.3. Transfer wiedzy</w:t>
      </w:r>
      <w:r w:rsidRPr="009B66E1">
        <w:rPr>
          <w:noProof/>
          <w:color w:val="auto"/>
        </w:rPr>
        <w:tab/>
      </w:r>
      <w:r w:rsidRPr="009B66E1">
        <w:rPr>
          <w:noProof/>
          <w:color w:val="auto"/>
        </w:rPr>
        <w:fldChar w:fldCharType="begin"/>
      </w:r>
      <w:r w:rsidRPr="009B66E1">
        <w:rPr>
          <w:noProof/>
          <w:color w:val="auto"/>
        </w:rPr>
        <w:instrText xml:space="preserve"> PAGEREF _Toc116981901 \h </w:instrText>
      </w:r>
      <w:r w:rsidRPr="009B66E1">
        <w:rPr>
          <w:noProof/>
          <w:color w:val="auto"/>
        </w:rPr>
      </w:r>
      <w:r w:rsidRPr="009B66E1">
        <w:rPr>
          <w:noProof/>
          <w:color w:val="auto"/>
        </w:rPr>
        <w:fldChar w:fldCharType="separate"/>
      </w:r>
      <w:r w:rsidR="00C811D4">
        <w:rPr>
          <w:noProof/>
          <w:color w:val="auto"/>
        </w:rPr>
        <w:t>13</w:t>
      </w:r>
      <w:r w:rsidRPr="009B66E1">
        <w:rPr>
          <w:noProof/>
          <w:color w:val="auto"/>
        </w:rPr>
        <w:fldChar w:fldCharType="end"/>
      </w:r>
    </w:p>
    <w:p w14:paraId="71C879CB" w14:textId="51A11233" w:rsidR="000E05CD" w:rsidRPr="009B66E1" w:rsidRDefault="000E05CD">
      <w:pPr>
        <w:pStyle w:val="Spistreci2"/>
        <w:tabs>
          <w:tab w:val="right" w:leader="dot" w:pos="9016"/>
        </w:tabs>
        <w:rPr>
          <w:rFonts w:asciiTheme="minorHAnsi" w:eastAsiaTheme="minorEastAsia" w:hAnsiTheme="minorHAnsi" w:cstheme="minorBidi"/>
          <w:noProof/>
          <w:color w:val="auto"/>
          <w:sz w:val="22"/>
          <w:szCs w:val="22"/>
        </w:rPr>
      </w:pPr>
      <w:r w:rsidRPr="009B66E1">
        <w:rPr>
          <w:noProof/>
          <w:color w:val="auto"/>
        </w:rPr>
        <w:t>III.3. Podsumowanie prac i zakończenie usługi</w:t>
      </w:r>
      <w:r w:rsidRPr="009B66E1">
        <w:rPr>
          <w:noProof/>
          <w:color w:val="auto"/>
        </w:rPr>
        <w:tab/>
      </w:r>
      <w:r w:rsidRPr="009B66E1">
        <w:rPr>
          <w:noProof/>
          <w:color w:val="auto"/>
        </w:rPr>
        <w:fldChar w:fldCharType="begin"/>
      </w:r>
      <w:r w:rsidRPr="009B66E1">
        <w:rPr>
          <w:noProof/>
          <w:color w:val="auto"/>
        </w:rPr>
        <w:instrText xml:space="preserve"> PAGEREF _Toc116981902 \h </w:instrText>
      </w:r>
      <w:r w:rsidRPr="009B66E1">
        <w:rPr>
          <w:noProof/>
          <w:color w:val="auto"/>
        </w:rPr>
      </w:r>
      <w:r w:rsidRPr="009B66E1">
        <w:rPr>
          <w:noProof/>
          <w:color w:val="auto"/>
        </w:rPr>
        <w:fldChar w:fldCharType="separate"/>
      </w:r>
      <w:r w:rsidR="00C811D4">
        <w:rPr>
          <w:noProof/>
          <w:color w:val="auto"/>
        </w:rPr>
        <w:t>14</w:t>
      </w:r>
      <w:r w:rsidRPr="009B66E1">
        <w:rPr>
          <w:noProof/>
          <w:color w:val="auto"/>
        </w:rPr>
        <w:fldChar w:fldCharType="end"/>
      </w:r>
    </w:p>
    <w:p w14:paraId="32F55F27" w14:textId="6D15C367" w:rsidR="000E05CD" w:rsidRPr="009B66E1" w:rsidRDefault="000E05CD" w:rsidP="000E05CD">
      <w:pPr>
        <w:pStyle w:val="Spistreci1"/>
        <w:rPr>
          <w:rFonts w:asciiTheme="minorHAnsi" w:eastAsiaTheme="minorEastAsia" w:hAnsiTheme="minorHAnsi" w:cstheme="minorBidi"/>
          <w:noProof/>
          <w:color w:val="auto"/>
          <w:sz w:val="22"/>
          <w:szCs w:val="22"/>
        </w:rPr>
      </w:pPr>
      <w:r w:rsidRPr="009B66E1">
        <w:rPr>
          <w:noProof/>
          <w:color w:val="auto"/>
        </w:rPr>
        <w:t>IV. Wymagania i założenia</w:t>
      </w:r>
      <w:r w:rsidRPr="009B66E1">
        <w:rPr>
          <w:noProof/>
          <w:color w:val="auto"/>
        </w:rPr>
        <w:tab/>
      </w:r>
      <w:r w:rsidRPr="009B66E1">
        <w:rPr>
          <w:noProof/>
          <w:color w:val="auto"/>
        </w:rPr>
        <w:fldChar w:fldCharType="begin"/>
      </w:r>
      <w:r w:rsidRPr="009B66E1">
        <w:rPr>
          <w:noProof/>
          <w:color w:val="auto"/>
        </w:rPr>
        <w:instrText xml:space="preserve"> PAGEREF _Toc116981903 \h </w:instrText>
      </w:r>
      <w:r w:rsidRPr="009B66E1">
        <w:rPr>
          <w:noProof/>
          <w:color w:val="auto"/>
        </w:rPr>
      </w:r>
      <w:r w:rsidRPr="009B66E1">
        <w:rPr>
          <w:noProof/>
          <w:color w:val="auto"/>
        </w:rPr>
        <w:fldChar w:fldCharType="separate"/>
      </w:r>
      <w:r w:rsidR="00C811D4">
        <w:rPr>
          <w:noProof/>
          <w:color w:val="auto"/>
        </w:rPr>
        <w:t>14</w:t>
      </w:r>
      <w:r w:rsidRPr="009B66E1">
        <w:rPr>
          <w:noProof/>
          <w:color w:val="auto"/>
        </w:rPr>
        <w:fldChar w:fldCharType="end"/>
      </w:r>
    </w:p>
    <w:p w14:paraId="4ED488B2" w14:textId="0A501F22" w:rsidR="006F3F01" w:rsidRPr="009B66E1" w:rsidRDefault="005C6832" w:rsidP="00DB56ED">
      <w:pPr>
        <w:shd w:val="clear" w:color="auto" w:fill="auto"/>
        <w:outlineLvl w:val="2"/>
        <w:rPr>
          <w:color w:val="auto"/>
        </w:rPr>
      </w:pPr>
      <w:r w:rsidRPr="009B66E1">
        <w:rPr>
          <w:color w:val="auto"/>
        </w:rPr>
        <w:fldChar w:fldCharType="end"/>
      </w:r>
    </w:p>
    <w:p w14:paraId="63867293" w14:textId="430A77AD" w:rsidR="006F3F01" w:rsidRPr="009B66E1" w:rsidRDefault="006F3F01" w:rsidP="002C4DC8">
      <w:pPr>
        <w:pStyle w:val="Nagowek1BBI"/>
        <w:rPr>
          <w:color w:val="auto"/>
        </w:rPr>
      </w:pPr>
      <w:bookmarkStart w:id="2" w:name="_Toc116981891"/>
      <w:r w:rsidRPr="009B66E1">
        <w:rPr>
          <w:color w:val="auto"/>
        </w:rPr>
        <w:t>Zadanie</w:t>
      </w:r>
      <w:bookmarkEnd w:id="2"/>
    </w:p>
    <w:p w14:paraId="5295D40D" w14:textId="7048A108" w:rsidR="005B5F44" w:rsidRPr="009B66E1" w:rsidRDefault="005B5F44" w:rsidP="005B5F44">
      <w:pPr>
        <w:rPr>
          <w:rFonts w:eastAsia="Open Sans"/>
          <w:color w:val="auto"/>
        </w:rPr>
      </w:pPr>
      <w:r w:rsidRPr="009B66E1">
        <w:rPr>
          <w:rFonts w:eastAsia="Open Sans"/>
          <w:color w:val="auto"/>
        </w:rPr>
        <w:t xml:space="preserve">Przedmiotem niniejszego zamówienia jest </w:t>
      </w:r>
      <w:r w:rsidR="00FB7837">
        <w:rPr>
          <w:rFonts w:eastAsia="Open Sans"/>
          <w:color w:val="auto"/>
        </w:rPr>
        <w:t>„</w:t>
      </w:r>
      <w:r w:rsidR="00FB7837" w:rsidRPr="00FB7837">
        <w:rPr>
          <w:rFonts w:eastAsia="Open Sans"/>
          <w:color w:val="auto"/>
        </w:rPr>
        <w:t>Dostawa  oprogramowania informacji przestrzennej</w:t>
      </w:r>
      <w:r w:rsidR="00FB7837">
        <w:rPr>
          <w:rFonts w:eastAsia="Open Sans"/>
          <w:color w:val="auto"/>
        </w:rPr>
        <w:t>”</w:t>
      </w:r>
      <w:r w:rsidR="00FB7837" w:rsidRPr="00FB7837">
        <w:rPr>
          <w:rFonts w:eastAsia="Open Sans"/>
          <w:color w:val="auto"/>
        </w:rPr>
        <w:t xml:space="preserve"> </w:t>
      </w:r>
      <w:r w:rsidR="00FB7837">
        <w:rPr>
          <w:rFonts w:eastAsia="Open Sans"/>
          <w:color w:val="auto"/>
        </w:rPr>
        <w:t xml:space="preserve"> </w:t>
      </w:r>
      <w:r w:rsidR="00C811D4">
        <w:rPr>
          <w:rFonts w:eastAsia="Open Sans"/>
          <w:color w:val="auto"/>
        </w:rPr>
        <w:t xml:space="preserve">tj. </w:t>
      </w:r>
      <w:r w:rsidRPr="009B66E1">
        <w:rPr>
          <w:rFonts w:eastAsia="Open Sans"/>
          <w:color w:val="auto"/>
        </w:rPr>
        <w:t>narzędzi informatycznych umożliwiających przeprowadzenie analiz zasobów danych z przypisaniem zarówno danym jak i wynikom analiz, przestrzennej formy w postaci wizualizacji tzw. mapy, a także animacji zapisanej w postaci filmu. Zakup oprogramowania dedykowanego określanego powszechnie jako GIS (geograficzny System Informacji) ma wspomóc i uzupełnić dotychczas zakupione oprogramowanie w realizacji zadań związanych z analizą operacyjną funkcjonowania oraz organizacji krajowego systemu ratowniczo-gaśniczego m.in. w zakresie:</w:t>
      </w:r>
    </w:p>
    <w:p w14:paraId="58F4CBB1" w14:textId="77777777" w:rsidR="005B5F44" w:rsidRPr="009B66E1" w:rsidRDefault="005B5F44" w:rsidP="005B5F44">
      <w:pPr>
        <w:pStyle w:val="Akapitzlist"/>
        <w:numPr>
          <w:ilvl w:val="0"/>
          <w:numId w:val="25"/>
        </w:numPr>
        <w:rPr>
          <w:rFonts w:eastAsia="Open Sans"/>
          <w:color w:val="auto"/>
        </w:rPr>
      </w:pPr>
      <w:r w:rsidRPr="009B66E1">
        <w:rPr>
          <w:rFonts w:eastAsia="Open Sans"/>
          <w:color w:val="auto"/>
        </w:rPr>
        <w:t xml:space="preserve">zobrazowania na mapach oraz prowadzenia analiz funkcjonowania </w:t>
      </w:r>
      <w:proofErr w:type="spellStart"/>
      <w:r w:rsidRPr="009B66E1">
        <w:rPr>
          <w:rFonts w:eastAsia="Open Sans"/>
          <w:color w:val="auto"/>
        </w:rPr>
        <w:t>ksrg</w:t>
      </w:r>
      <w:proofErr w:type="spellEnd"/>
      <w:r w:rsidRPr="009B66E1">
        <w:rPr>
          <w:rFonts w:eastAsia="Open Sans"/>
          <w:color w:val="auto"/>
        </w:rPr>
        <w:t xml:space="preserve"> na obszarze powiatu, województwa i kraju, </w:t>
      </w:r>
    </w:p>
    <w:p w14:paraId="42371E64" w14:textId="791EA894" w:rsidR="005B5F44" w:rsidRPr="009B66E1" w:rsidRDefault="005B5F44" w:rsidP="005B5F44">
      <w:pPr>
        <w:pStyle w:val="Akapitzlist"/>
        <w:numPr>
          <w:ilvl w:val="0"/>
          <w:numId w:val="25"/>
        </w:numPr>
        <w:rPr>
          <w:rFonts w:eastAsia="Open Sans"/>
          <w:color w:val="auto"/>
        </w:rPr>
      </w:pPr>
      <w:r w:rsidRPr="009B66E1">
        <w:rPr>
          <w:rFonts w:eastAsia="Open Sans"/>
          <w:color w:val="auto"/>
        </w:rPr>
        <w:t xml:space="preserve">zobrazowania na mapach oraz prowadzenia analiz w zakresie rozwoju ratownictwa specjalistycznego, w tym technicznego, wodno-nurkowego, wysokościowego, </w:t>
      </w:r>
      <w:r w:rsidRPr="009B66E1">
        <w:rPr>
          <w:rFonts w:eastAsia="Open Sans"/>
          <w:color w:val="auto"/>
        </w:rPr>
        <w:lastRenderedPageBreak/>
        <w:t xml:space="preserve">chemicznego, ekologicznego, medycznego, poszukiwawczo-ratowniczego oraz grup sonarowych i zespołów </w:t>
      </w:r>
      <w:proofErr w:type="spellStart"/>
      <w:r w:rsidRPr="009B66E1">
        <w:rPr>
          <w:rFonts w:eastAsia="Open Sans"/>
          <w:color w:val="auto"/>
        </w:rPr>
        <w:t>dronowych</w:t>
      </w:r>
      <w:proofErr w:type="spellEnd"/>
      <w:r w:rsidRPr="009B66E1">
        <w:rPr>
          <w:rFonts w:eastAsia="Open Sans"/>
          <w:color w:val="auto"/>
        </w:rPr>
        <w:t>,</w:t>
      </w:r>
    </w:p>
    <w:p w14:paraId="5795BB0B" w14:textId="28362D47" w:rsidR="005B5F44" w:rsidRPr="009B66E1" w:rsidRDefault="005B5F44" w:rsidP="005B5F44">
      <w:pPr>
        <w:pStyle w:val="Akapitzlist"/>
        <w:numPr>
          <w:ilvl w:val="0"/>
          <w:numId w:val="25"/>
        </w:numPr>
        <w:rPr>
          <w:rFonts w:eastAsia="Open Sans"/>
          <w:color w:val="auto"/>
        </w:rPr>
      </w:pPr>
      <w:r w:rsidRPr="009B66E1">
        <w:rPr>
          <w:rFonts w:eastAsia="Open Sans"/>
          <w:color w:val="auto"/>
        </w:rPr>
        <w:t>prowadzenia analiz w zakresie dostępności zasobów PSP tworzących moduły ochrony ludności, przewidzianych do działań międzynarodowych,</w:t>
      </w:r>
    </w:p>
    <w:p w14:paraId="2635713C" w14:textId="125FE926" w:rsidR="005B5F44" w:rsidRPr="009B66E1" w:rsidRDefault="005B5F44" w:rsidP="005B5F44">
      <w:pPr>
        <w:pStyle w:val="Akapitzlist"/>
        <w:numPr>
          <w:ilvl w:val="0"/>
          <w:numId w:val="25"/>
        </w:numPr>
        <w:rPr>
          <w:rFonts w:eastAsia="Open Sans"/>
          <w:color w:val="auto"/>
        </w:rPr>
      </w:pPr>
      <w:r w:rsidRPr="009B66E1">
        <w:rPr>
          <w:rFonts w:eastAsia="Open Sans"/>
          <w:color w:val="auto"/>
        </w:rPr>
        <w:t>zobrazowania na mapach prowadzenia akcji i/lub ćwiczeń kierowanych przez PSP na terenie kraju,</w:t>
      </w:r>
    </w:p>
    <w:p w14:paraId="6B45D546" w14:textId="04801BD1" w:rsidR="005B5F44" w:rsidRPr="009B66E1" w:rsidRDefault="005B5F44" w:rsidP="005B5F44">
      <w:pPr>
        <w:pStyle w:val="Akapitzlist"/>
        <w:numPr>
          <w:ilvl w:val="0"/>
          <w:numId w:val="25"/>
        </w:numPr>
        <w:rPr>
          <w:rFonts w:eastAsia="Open Sans"/>
          <w:color w:val="auto"/>
        </w:rPr>
      </w:pPr>
      <w:r w:rsidRPr="009B66E1">
        <w:rPr>
          <w:rFonts w:eastAsia="Open Sans"/>
          <w:color w:val="auto"/>
        </w:rPr>
        <w:t>zobrazowania na mapach prowadzenia międzynarodowych działań realizowanych przez PSP wynikających z wiążących Rzeczpospolitą Polską umów międzynarodowych oraz odrębnych przepisów,</w:t>
      </w:r>
    </w:p>
    <w:p w14:paraId="7113CD65" w14:textId="77777777" w:rsidR="005B5F44" w:rsidRPr="009B66E1" w:rsidRDefault="005B5F44" w:rsidP="005B5F44">
      <w:pPr>
        <w:pStyle w:val="Akapitzlist"/>
        <w:numPr>
          <w:ilvl w:val="0"/>
          <w:numId w:val="25"/>
        </w:numPr>
        <w:rPr>
          <w:rFonts w:eastAsia="Open Sans"/>
          <w:color w:val="auto"/>
        </w:rPr>
      </w:pPr>
      <w:r w:rsidRPr="009B66E1">
        <w:rPr>
          <w:rFonts w:eastAsia="Open Sans"/>
          <w:color w:val="auto"/>
        </w:rPr>
        <w:t>opracowywania analiz zagrożeń oraz analiz zabezpieczenia operacyjnego,</w:t>
      </w:r>
    </w:p>
    <w:p w14:paraId="1FBB9C58" w14:textId="77777777" w:rsidR="005B5F44" w:rsidRPr="009B66E1" w:rsidRDefault="005B5F44" w:rsidP="005B5F44">
      <w:pPr>
        <w:pStyle w:val="Akapitzlist"/>
        <w:numPr>
          <w:ilvl w:val="0"/>
          <w:numId w:val="25"/>
        </w:numPr>
        <w:rPr>
          <w:rFonts w:eastAsia="Open Sans"/>
          <w:color w:val="auto"/>
        </w:rPr>
      </w:pPr>
      <w:r w:rsidRPr="009B66E1">
        <w:rPr>
          <w:rFonts w:eastAsia="Open Sans"/>
          <w:color w:val="auto"/>
        </w:rPr>
        <w:t xml:space="preserve">ustalanie obszarów chronionych dla specjalistycznych grup ratowniczych oraz dla podmiotów </w:t>
      </w:r>
      <w:proofErr w:type="spellStart"/>
      <w:r w:rsidRPr="009B66E1">
        <w:rPr>
          <w:rFonts w:eastAsia="Open Sans"/>
          <w:color w:val="auto"/>
        </w:rPr>
        <w:t>ksrg</w:t>
      </w:r>
      <w:proofErr w:type="spellEnd"/>
      <w:r w:rsidRPr="009B66E1">
        <w:rPr>
          <w:rFonts w:eastAsia="Open Sans"/>
          <w:color w:val="auto"/>
        </w:rPr>
        <w:t xml:space="preserve"> przewidzianych do realizacji zadań poza terenem własnego działania.</w:t>
      </w:r>
    </w:p>
    <w:p w14:paraId="7B69B129" w14:textId="77777777" w:rsidR="005B5F44" w:rsidRPr="009B66E1" w:rsidRDefault="005B5F44" w:rsidP="005B5F44">
      <w:pPr>
        <w:pStyle w:val="Akapitzlist"/>
        <w:numPr>
          <w:ilvl w:val="0"/>
          <w:numId w:val="25"/>
        </w:numPr>
        <w:rPr>
          <w:color w:val="auto"/>
        </w:rPr>
      </w:pPr>
      <w:r w:rsidRPr="009B66E1">
        <w:rPr>
          <w:rFonts w:eastAsia="Open Sans"/>
          <w:color w:val="auto"/>
        </w:rPr>
        <w:t xml:space="preserve">wyznaczania obszarów </w:t>
      </w:r>
      <w:r w:rsidRPr="009B66E1">
        <w:rPr>
          <w:color w:val="auto"/>
        </w:rPr>
        <w:t xml:space="preserve">dla których prawdopodobny czas przybycia do zdarzenia pierwszych i kolejnych sił i środków podmiotów </w:t>
      </w:r>
      <w:proofErr w:type="spellStart"/>
      <w:r w:rsidRPr="009B66E1">
        <w:rPr>
          <w:color w:val="auto"/>
        </w:rPr>
        <w:t>ksrg</w:t>
      </w:r>
      <w:proofErr w:type="spellEnd"/>
      <w:r w:rsidRPr="009B66E1">
        <w:rPr>
          <w:color w:val="auto"/>
        </w:rPr>
        <w:t xml:space="preserve"> wynosi odpowiednio do 8 minut i do 15 minut, w celu wyznaczenia dla nich obszarów chronionych lub ich zmiany; </w:t>
      </w:r>
    </w:p>
    <w:p w14:paraId="20BE5FE4" w14:textId="77777777" w:rsidR="005B5F44" w:rsidRPr="009B66E1" w:rsidRDefault="005B5F44" w:rsidP="005B5F44">
      <w:pPr>
        <w:pStyle w:val="Akapitzlist"/>
        <w:numPr>
          <w:ilvl w:val="0"/>
          <w:numId w:val="25"/>
        </w:numPr>
        <w:rPr>
          <w:color w:val="auto"/>
        </w:rPr>
      </w:pPr>
      <w:r w:rsidRPr="009B66E1">
        <w:rPr>
          <w:color w:val="auto"/>
        </w:rPr>
        <w:t>określenia dla każdej dziedziny ratownictwa najbardziej prawdopodobnego czasu przybycia pierwszych i kolejnych specjalistycznych grup ratowniczych w celu wyznaczenia dla nich obszarów chronionych lub ich zmiany,</w:t>
      </w:r>
    </w:p>
    <w:p w14:paraId="42717A2E" w14:textId="77777777" w:rsidR="005B5F44" w:rsidRPr="009B66E1" w:rsidRDefault="005B5F44" w:rsidP="005B5F44">
      <w:pPr>
        <w:pStyle w:val="Akapitzlist"/>
        <w:numPr>
          <w:ilvl w:val="0"/>
          <w:numId w:val="25"/>
        </w:numPr>
        <w:rPr>
          <w:color w:val="auto"/>
        </w:rPr>
      </w:pPr>
      <w:r w:rsidRPr="009B66E1">
        <w:rPr>
          <w:color w:val="auto"/>
        </w:rPr>
        <w:t>wyznaczenia miejsc, obiektów i terenów o utrudnionych warunkach prowadzenia działań ratowniczych i niskim poziomie zabezpieczenia operacyjnego,</w:t>
      </w:r>
    </w:p>
    <w:p w14:paraId="16691413" w14:textId="77777777" w:rsidR="005B5F44" w:rsidRPr="009B66E1" w:rsidRDefault="005B5F44" w:rsidP="005B5F44">
      <w:pPr>
        <w:pStyle w:val="Akapitzlist"/>
        <w:numPr>
          <w:ilvl w:val="0"/>
          <w:numId w:val="25"/>
        </w:numPr>
        <w:rPr>
          <w:color w:val="auto"/>
        </w:rPr>
      </w:pPr>
      <w:r w:rsidRPr="009B66E1">
        <w:rPr>
          <w:color w:val="auto"/>
        </w:rPr>
        <w:t>tworzenia map zagrożeń w obszarach powiatu, województwa i kraju,</w:t>
      </w:r>
    </w:p>
    <w:p w14:paraId="5833DCD1" w14:textId="5BB0976D" w:rsidR="005B5F44" w:rsidRPr="009B66E1" w:rsidRDefault="005B5F44" w:rsidP="005B5F44">
      <w:pPr>
        <w:rPr>
          <w:rFonts w:eastAsia="Open Sans"/>
          <w:color w:val="auto"/>
        </w:rPr>
      </w:pPr>
      <w:r w:rsidRPr="009B66E1">
        <w:rPr>
          <w:color w:val="auto"/>
        </w:rPr>
        <w:t xml:space="preserve">Kolejnym celem w ramach dostarczonego oprogramowania jest zbudowanie intranetowego </w:t>
      </w:r>
      <w:proofErr w:type="spellStart"/>
      <w:r w:rsidRPr="009B66E1">
        <w:rPr>
          <w:color w:val="auto"/>
        </w:rPr>
        <w:t>Geoportalu</w:t>
      </w:r>
      <w:proofErr w:type="spellEnd"/>
      <w:r w:rsidRPr="009B66E1">
        <w:rPr>
          <w:color w:val="auto"/>
        </w:rPr>
        <w:t xml:space="preserve"> na zasobach własnych PSP (chmura hybrydowa) jako repozytorium danych przestrzennych funkcjonującego w oparciu o portal internetowy (technologia webowa) zapewniającego dostęp do </w:t>
      </w:r>
      <w:r w:rsidR="00936F1B">
        <w:rPr>
          <w:color w:val="auto"/>
        </w:rPr>
        <w:t>u</w:t>
      </w:r>
      <w:r w:rsidRPr="009B66E1">
        <w:rPr>
          <w:color w:val="auto"/>
        </w:rPr>
        <w:t>sług dotyczących danych przestrzennych i będących operacjami, które mogą być wykonywane przy użyciu oprogramowania komputerowego na zawartych w zbiorach danych przestrzennych lub na powiązanych z nimi metadanych w celu udostępnienia ich m.in. dla dedykowanego już funkcjonującego systemu wspomagania decyzji Państwowej Straży Pożarnej – SWD PSP.</w:t>
      </w:r>
    </w:p>
    <w:p w14:paraId="3597550C" w14:textId="4E387AFA" w:rsidR="006F3F01" w:rsidRPr="009B66E1" w:rsidRDefault="009925D2" w:rsidP="002C4DC8">
      <w:pPr>
        <w:pStyle w:val="Nagowek1BBI"/>
        <w:rPr>
          <w:rFonts w:eastAsia="Open Sans"/>
          <w:color w:val="auto"/>
        </w:rPr>
      </w:pPr>
      <w:bookmarkStart w:id="3" w:name="_Toc116981892"/>
      <w:r w:rsidRPr="009B66E1">
        <w:rPr>
          <w:rFonts w:eastAsia="Open Sans"/>
          <w:color w:val="auto"/>
        </w:rPr>
        <w:t>Cel</w:t>
      </w:r>
      <w:r w:rsidR="00A62E5E" w:rsidRPr="009B66E1">
        <w:rPr>
          <w:rFonts w:eastAsia="Open Sans"/>
          <w:color w:val="auto"/>
        </w:rPr>
        <w:t xml:space="preserve"> / przedmiot zamówienia</w:t>
      </w:r>
      <w:bookmarkEnd w:id="3"/>
    </w:p>
    <w:p w14:paraId="7C0AB9C9" w14:textId="5BEB2603" w:rsidR="00A62E5E" w:rsidRPr="009B66E1" w:rsidRDefault="00A62E5E" w:rsidP="00A62E5E">
      <w:pPr>
        <w:rPr>
          <w:color w:val="auto"/>
        </w:rPr>
      </w:pPr>
      <w:r w:rsidRPr="009B66E1">
        <w:rPr>
          <w:color w:val="auto"/>
        </w:rPr>
        <w:t>Celem niniejszego zamówienia będzie dostawa, instalacja, konfiguracja oraz wdrożenie, a</w:t>
      </w:r>
      <w:r w:rsidR="0005608D" w:rsidRPr="009B66E1">
        <w:rPr>
          <w:color w:val="auto"/>
        </w:rPr>
        <w:t> </w:t>
      </w:r>
      <w:r w:rsidRPr="009B66E1">
        <w:rPr>
          <w:color w:val="auto"/>
        </w:rPr>
        <w:t xml:space="preserve">także świadczenie wsparcia technicznego w zakresie prawidłowego działania </w:t>
      </w:r>
      <w:r w:rsidR="00C811D4" w:rsidRPr="006C1893">
        <w:rPr>
          <w:color w:val="auto"/>
        </w:rPr>
        <w:t>Oprogramowani</w:t>
      </w:r>
      <w:r w:rsidR="00C811D4">
        <w:rPr>
          <w:color w:val="auto"/>
        </w:rPr>
        <w:t xml:space="preserve">a </w:t>
      </w:r>
      <w:r w:rsidRPr="009B66E1">
        <w:rPr>
          <w:color w:val="auto"/>
        </w:rPr>
        <w:t xml:space="preserve">oraz jego rozwijania o wyznaczone w OPZ funkcjonalności. Koncepcja </w:t>
      </w:r>
      <w:r w:rsidR="00C811D4" w:rsidRPr="006C1893">
        <w:rPr>
          <w:color w:val="auto"/>
        </w:rPr>
        <w:t>Oprogramowani</w:t>
      </w:r>
      <w:r w:rsidR="00C811D4">
        <w:rPr>
          <w:color w:val="auto"/>
        </w:rPr>
        <w:t xml:space="preserve">a </w:t>
      </w:r>
      <w:r w:rsidRPr="009B66E1">
        <w:rPr>
          <w:color w:val="auto"/>
        </w:rPr>
        <w:t xml:space="preserve">zakłada upowszechnianie funkcjonalności systemu GIS poprzez wewnętrzny serwis </w:t>
      </w:r>
      <w:r w:rsidR="00DA04F1" w:rsidRPr="009B66E1">
        <w:rPr>
          <w:color w:val="auto"/>
        </w:rPr>
        <w:t>I</w:t>
      </w:r>
      <w:r w:rsidRPr="009B66E1">
        <w:rPr>
          <w:color w:val="auto"/>
        </w:rPr>
        <w:t>nternetowy</w:t>
      </w:r>
      <w:r w:rsidR="00DA04F1" w:rsidRPr="009B66E1">
        <w:rPr>
          <w:color w:val="auto"/>
        </w:rPr>
        <w:t xml:space="preserve"> (intranetowy)</w:t>
      </w:r>
      <w:r w:rsidRPr="009B66E1">
        <w:rPr>
          <w:color w:val="auto"/>
        </w:rPr>
        <w:t xml:space="preserve">, współdzielenie zasobów i wyników </w:t>
      </w:r>
      <w:proofErr w:type="spellStart"/>
      <w:r w:rsidRPr="009B66E1">
        <w:rPr>
          <w:color w:val="auto"/>
        </w:rPr>
        <w:t>geoanaliz</w:t>
      </w:r>
      <w:proofErr w:type="spellEnd"/>
      <w:r w:rsidRPr="009B66E1">
        <w:rPr>
          <w:color w:val="auto"/>
        </w:rPr>
        <w:t xml:space="preserve"> przez użytkowników różnych poziomów zaawansowania, w trybie określonej liczby licencji dostarczonej w ramach realizacji niniejszego zamówienia. Oprogramowanie GIS ma zapewnić dostęp do narzędzi przetwarzania danych (tabelarycznych, wektorowych i rastrowych) oraz pracy z</w:t>
      </w:r>
      <w:r w:rsidR="0005608D" w:rsidRPr="009B66E1">
        <w:rPr>
          <w:color w:val="auto"/>
        </w:rPr>
        <w:t> </w:t>
      </w:r>
      <w:r w:rsidRPr="009B66E1">
        <w:rPr>
          <w:color w:val="auto"/>
        </w:rPr>
        <w:t>referencyjnymi podkładami mapowymi.</w:t>
      </w:r>
    </w:p>
    <w:p w14:paraId="428646BC" w14:textId="6E52D8DD" w:rsidR="00A62E5E" w:rsidRPr="009B66E1" w:rsidRDefault="00A62E5E" w:rsidP="00A62E5E">
      <w:pPr>
        <w:rPr>
          <w:color w:val="auto"/>
        </w:rPr>
      </w:pPr>
      <w:r w:rsidRPr="009B66E1">
        <w:rPr>
          <w:color w:val="auto"/>
        </w:rPr>
        <w:t>Dodatkowo musi zapewnić wykonywanie integracji i konwersji danych pochodzących z</w:t>
      </w:r>
      <w:r w:rsidR="0005608D" w:rsidRPr="009B66E1">
        <w:rPr>
          <w:color w:val="auto"/>
        </w:rPr>
        <w:t> </w:t>
      </w:r>
      <w:r w:rsidRPr="009B66E1">
        <w:rPr>
          <w:color w:val="auto"/>
        </w:rPr>
        <w:t xml:space="preserve">różnych źródeł i rejestrów, w różnych formatach, wykonywanie analiz </w:t>
      </w:r>
      <w:proofErr w:type="spellStart"/>
      <w:r w:rsidRPr="009B66E1">
        <w:rPr>
          <w:color w:val="auto"/>
        </w:rPr>
        <w:t>geostatystycznych</w:t>
      </w:r>
      <w:proofErr w:type="spellEnd"/>
      <w:r w:rsidRPr="009B66E1">
        <w:rPr>
          <w:color w:val="auto"/>
        </w:rPr>
        <w:t xml:space="preserve"> oraz interpolacji </w:t>
      </w:r>
      <w:r w:rsidRPr="009B66E1">
        <w:rPr>
          <w:color w:val="auto"/>
        </w:rPr>
        <w:lastRenderedPageBreak/>
        <w:t xml:space="preserve">danych, a także ich wewnętrznej publikacji. Dane przestrzenne będą pochodzić z następujących obszarów tematycznych: jednostki administracyjne, strefy ekonomiczne, działki ewidencyjne, budynki, adresy i dane demograficzne, sieci transportowe, stacje BTS, ukształtowanie terenu, </w:t>
      </w:r>
      <w:proofErr w:type="spellStart"/>
      <w:r w:rsidRPr="009B66E1">
        <w:rPr>
          <w:color w:val="auto"/>
        </w:rPr>
        <w:t>ortofotomapy</w:t>
      </w:r>
      <w:proofErr w:type="spellEnd"/>
      <w:r w:rsidRPr="009B66E1">
        <w:rPr>
          <w:color w:val="auto"/>
        </w:rPr>
        <w:t>, mapy topograficzne i niestandardowe opracowania tematyczne, a także dane OSM.</w:t>
      </w:r>
    </w:p>
    <w:p w14:paraId="345477BC" w14:textId="7EF6FDBE" w:rsidR="00A62E5E" w:rsidRPr="009B66E1" w:rsidRDefault="00A62E5E" w:rsidP="00A62E5E">
      <w:pPr>
        <w:rPr>
          <w:color w:val="auto"/>
        </w:rPr>
      </w:pPr>
      <w:r w:rsidRPr="009B66E1">
        <w:rPr>
          <w:color w:val="auto"/>
        </w:rPr>
        <w:t>Dodatkowo wyżej opisan</w:t>
      </w:r>
      <w:r w:rsidR="00C811D4">
        <w:rPr>
          <w:color w:val="auto"/>
        </w:rPr>
        <w:t>e</w:t>
      </w:r>
      <w:r w:rsidRPr="009B66E1">
        <w:rPr>
          <w:color w:val="auto"/>
        </w:rPr>
        <w:t xml:space="preserve"> </w:t>
      </w:r>
      <w:r w:rsidR="00C811D4">
        <w:rPr>
          <w:color w:val="auto"/>
        </w:rPr>
        <w:t>oprogramowanie</w:t>
      </w:r>
      <w:r w:rsidRPr="009B66E1">
        <w:rPr>
          <w:color w:val="auto"/>
        </w:rPr>
        <w:t xml:space="preserve"> będzie m</w:t>
      </w:r>
      <w:r w:rsidR="00C811D4">
        <w:rPr>
          <w:color w:val="auto"/>
        </w:rPr>
        <w:t>ogło</w:t>
      </w:r>
      <w:r w:rsidRPr="009B66E1">
        <w:rPr>
          <w:color w:val="auto"/>
        </w:rPr>
        <w:t xml:space="preserve"> się wspomagać danymi pochodzącymi z</w:t>
      </w:r>
      <w:r w:rsidR="0005608D" w:rsidRPr="009B66E1">
        <w:rPr>
          <w:color w:val="auto"/>
        </w:rPr>
        <w:t> </w:t>
      </w:r>
      <w:r w:rsidRPr="009B66E1">
        <w:rPr>
          <w:color w:val="auto"/>
        </w:rPr>
        <w:t>rejestrów:</w:t>
      </w:r>
    </w:p>
    <w:p w14:paraId="27822E2E" w14:textId="2998C3F5" w:rsidR="00A62E5E" w:rsidRPr="009B66E1" w:rsidRDefault="00A62E5E" w:rsidP="00A62E5E">
      <w:pPr>
        <w:rPr>
          <w:color w:val="auto"/>
        </w:rPr>
      </w:pPr>
      <w:r w:rsidRPr="009B66E1">
        <w:rPr>
          <w:color w:val="auto"/>
        </w:rPr>
        <w:t xml:space="preserve">BDOT10k, GESUT, </w:t>
      </w:r>
      <w:proofErr w:type="spellStart"/>
      <w:r w:rsidRPr="009B66E1">
        <w:rPr>
          <w:color w:val="auto"/>
        </w:rPr>
        <w:t>EGiB</w:t>
      </w:r>
      <w:proofErr w:type="spellEnd"/>
      <w:r w:rsidRPr="009B66E1">
        <w:rPr>
          <w:color w:val="auto"/>
        </w:rPr>
        <w:t xml:space="preserve"> lub </w:t>
      </w:r>
      <w:proofErr w:type="spellStart"/>
      <w:r w:rsidRPr="009B66E1">
        <w:rPr>
          <w:color w:val="auto"/>
        </w:rPr>
        <w:t>VMap</w:t>
      </w:r>
      <w:proofErr w:type="spellEnd"/>
      <w:r w:rsidRPr="009B66E1">
        <w:rPr>
          <w:color w:val="auto"/>
        </w:rPr>
        <w:t xml:space="preserve"> Level 2</w:t>
      </w:r>
      <w:r w:rsidR="00A555C3" w:rsidRPr="009B66E1">
        <w:rPr>
          <w:color w:val="auto"/>
        </w:rPr>
        <w:t xml:space="preserve"> oraz innych dedykowanych rejestrów np. </w:t>
      </w:r>
      <w:r w:rsidR="008747BD" w:rsidRPr="009B66E1">
        <w:rPr>
          <w:color w:val="auto"/>
        </w:rPr>
        <w:t>leśna mapa numeryczna, mapy zagrożenia i ryzyka powodzi</w:t>
      </w:r>
      <w:r w:rsidR="00244089" w:rsidRPr="009B66E1">
        <w:rPr>
          <w:color w:val="auto"/>
        </w:rPr>
        <w:t>ow</w:t>
      </w:r>
      <w:r w:rsidR="008747BD" w:rsidRPr="009B66E1">
        <w:rPr>
          <w:color w:val="auto"/>
        </w:rPr>
        <w:t>ego etc.</w:t>
      </w:r>
    </w:p>
    <w:p w14:paraId="1695F741" w14:textId="0993BAF8" w:rsidR="00442A1D" w:rsidRPr="009B66E1" w:rsidRDefault="00A62E5E" w:rsidP="00A62E5E">
      <w:pPr>
        <w:rPr>
          <w:color w:val="auto"/>
        </w:rPr>
      </w:pPr>
      <w:r w:rsidRPr="009B66E1">
        <w:rPr>
          <w:color w:val="auto"/>
        </w:rPr>
        <w:t>Przedmiotem zamówienia jest dostawa niżej wymienionego oprogramowania lub</w:t>
      </w:r>
      <w:r w:rsidR="0005608D" w:rsidRPr="009B66E1">
        <w:rPr>
          <w:color w:val="auto"/>
        </w:rPr>
        <w:t> </w:t>
      </w:r>
      <w:r w:rsidRPr="009B66E1">
        <w:rPr>
          <w:color w:val="auto"/>
        </w:rPr>
        <w:t>oprogramowania równoważnego</w:t>
      </w:r>
      <w:r w:rsidR="006B3FC8" w:rsidRPr="009B66E1">
        <w:rPr>
          <w:color w:val="auto"/>
        </w:rPr>
        <w:t>:</w:t>
      </w:r>
    </w:p>
    <w:tbl>
      <w:tblPr>
        <w:tblStyle w:val="Tabela-Siatka"/>
        <w:tblW w:w="0" w:type="auto"/>
        <w:tblLook w:val="04A0" w:firstRow="1" w:lastRow="0" w:firstColumn="1" w:lastColumn="0" w:noHBand="0" w:noVBand="1"/>
      </w:tblPr>
      <w:tblGrid>
        <w:gridCol w:w="483"/>
        <w:gridCol w:w="4049"/>
        <w:gridCol w:w="2240"/>
        <w:gridCol w:w="2244"/>
      </w:tblGrid>
      <w:tr w:rsidR="009B66E1" w:rsidRPr="009B66E1" w14:paraId="29A56E46" w14:textId="77777777" w:rsidTr="002C4DC8">
        <w:tc>
          <w:tcPr>
            <w:tcW w:w="483" w:type="dxa"/>
            <w:vAlign w:val="center"/>
          </w:tcPr>
          <w:p w14:paraId="03006415" w14:textId="6E56D499" w:rsidR="008A31BF" w:rsidRPr="009B66E1" w:rsidRDefault="008A31BF" w:rsidP="0003278E">
            <w:pPr>
              <w:shd w:val="clear" w:color="auto" w:fill="auto"/>
              <w:jc w:val="center"/>
              <w:rPr>
                <w:b/>
                <w:bCs/>
                <w:color w:val="auto"/>
                <w:sz w:val="18"/>
                <w:szCs w:val="18"/>
              </w:rPr>
            </w:pPr>
            <w:r w:rsidRPr="009B66E1">
              <w:rPr>
                <w:b/>
                <w:bCs/>
                <w:color w:val="auto"/>
                <w:sz w:val="18"/>
                <w:szCs w:val="18"/>
              </w:rPr>
              <w:t>Lp.</w:t>
            </w:r>
          </w:p>
        </w:tc>
        <w:tc>
          <w:tcPr>
            <w:tcW w:w="4049" w:type="dxa"/>
            <w:vAlign w:val="center"/>
          </w:tcPr>
          <w:p w14:paraId="410C393E" w14:textId="322AE0FA" w:rsidR="008A31BF" w:rsidRPr="009B66E1" w:rsidRDefault="008A31BF" w:rsidP="0003278E">
            <w:pPr>
              <w:shd w:val="clear" w:color="auto" w:fill="auto"/>
              <w:jc w:val="center"/>
              <w:rPr>
                <w:b/>
                <w:bCs/>
                <w:color w:val="auto"/>
                <w:sz w:val="18"/>
                <w:szCs w:val="18"/>
              </w:rPr>
            </w:pPr>
            <w:r w:rsidRPr="009B66E1">
              <w:rPr>
                <w:b/>
                <w:bCs/>
                <w:color w:val="auto"/>
                <w:sz w:val="18"/>
                <w:szCs w:val="18"/>
              </w:rPr>
              <w:t>Nazwa oprogramowania</w:t>
            </w:r>
          </w:p>
        </w:tc>
        <w:tc>
          <w:tcPr>
            <w:tcW w:w="2240" w:type="dxa"/>
            <w:vAlign w:val="center"/>
          </w:tcPr>
          <w:p w14:paraId="0CFCE189" w14:textId="422E0C1E" w:rsidR="008A31BF" w:rsidRPr="009B66E1" w:rsidRDefault="0003278E" w:rsidP="0003278E">
            <w:pPr>
              <w:shd w:val="clear" w:color="auto" w:fill="auto"/>
              <w:jc w:val="center"/>
              <w:rPr>
                <w:b/>
                <w:bCs/>
                <w:color w:val="auto"/>
                <w:sz w:val="18"/>
                <w:szCs w:val="18"/>
              </w:rPr>
            </w:pPr>
            <w:r w:rsidRPr="009B66E1">
              <w:rPr>
                <w:b/>
                <w:bCs/>
                <w:color w:val="auto"/>
                <w:sz w:val="18"/>
                <w:szCs w:val="18"/>
              </w:rPr>
              <w:t>Liczba wymaganych licencji bądź usług</w:t>
            </w:r>
          </w:p>
        </w:tc>
        <w:tc>
          <w:tcPr>
            <w:tcW w:w="2244" w:type="dxa"/>
            <w:vAlign w:val="center"/>
          </w:tcPr>
          <w:p w14:paraId="5C64FF5D" w14:textId="79C49BA5" w:rsidR="008A31BF" w:rsidRPr="009B66E1" w:rsidRDefault="0003278E" w:rsidP="0003278E">
            <w:pPr>
              <w:shd w:val="clear" w:color="auto" w:fill="auto"/>
              <w:jc w:val="center"/>
              <w:rPr>
                <w:b/>
                <w:bCs/>
                <w:color w:val="auto"/>
                <w:sz w:val="18"/>
                <w:szCs w:val="18"/>
              </w:rPr>
            </w:pPr>
            <w:r w:rsidRPr="009B66E1">
              <w:rPr>
                <w:b/>
                <w:bCs/>
                <w:color w:val="auto"/>
                <w:sz w:val="18"/>
                <w:szCs w:val="18"/>
              </w:rPr>
              <w:t>Uwagi</w:t>
            </w:r>
          </w:p>
        </w:tc>
      </w:tr>
      <w:tr w:rsidR="009B66E1" w:rsidRPr="009B66E1" w14:paraId="0D07FA0E" w14:textId="77777777" w:rsidTr="002C4DC8">
        <w:tc>
          <w:tcPr>
            <w:tcW w:w="483" w:type="dxa"/>
            <w:vAlign w:val="center"/>
          </w:tcPr>
          <w:p w14:paraId="53BC607D" w14:textId="4A98308B" w:rsidR="0003278E" w:rsidRPr="009B66E1" w:rsidRDefault="0003278E">
            <w:pPr>
              <w:shd w:val="clear" w:color="auto" w:fill="auto"/>
              <w:jc w:val="center"/>
              <w:rPr>
                <w:color w:val="auto"/>
                <w:sz w:val="18"/>
                <w:szCs w:val="18"/>
              </w:rPr>
            </w:pPr>
            <w:r w:rsidRPr="009B66E1">
              <w:rPr>
                <w:color w:val="auto"/>
                <w:sz w:val="18"/>
                <w:szCs w:val="18"/>
              </w:rPr>
              <w:t>1.</w:t>
            </w:r>
          </w:p>
        </w:tc>
        <w:tc>
          <w:tcPr>
            <w:tcW w:w="4049" w:type="dxa"/>
            <w:vAlign w:val="center"/>
          </w:tcPr>
          <w:p w14:paraId="7CCE8E7F" w14:textId="5CF71C6F" w:rsidR="0003278E" w:rsidRPr="009B66E1" w:rsidRDefault="00B371D8" w:rsidP="00C629E6">
            <w:pPr>
              <w:shd w:val="clear" w:color="auto" w:fill="auto"/>
              <w:jc w:val="left"/>
              <w:rPr>
                <w:color w:val="auto"/>
                <w:sz w:val="18"/>
                <w:szCs w:val="18"/>
              </w:rPr>
            </w:pPr>
            <w:r w:rsidRPr="009B66E1">
              <w:rPr>
                <w:color w:val="auto"/>
                <w:sz w:val="18"/>
                <w:szCs w:val="18"/>
              </w:rPr>
              <w:t xml:space="preserve">Serwis </w:t>
            </w:r>
            <w:proofErr w:type="spellStart"/>
            <w:r w:rsidRPr="009B66E1">
              <w:rPr>
                <w:color w:val="auto"/>
                <w:sz w:val="18"/>
                <w:szCs w:val="18"/>
              </w:rPr>
              <w:t>ArcGIS</w:t>
            </w:r>
            <w:proofErr w:type="spellEnd"/>
            <w:r w:rsidRPr="009B66E1">
              <w:rPr>
                <w:color w:val="auto"/>
                <w:sz w:val="18"/>
                <w:szCs w:val="18"/>
              </w:rPr>
              <w:t xml:space="preserve"> Enterprise Standard - wznowienie (w tym 5 </w:t>
            </w:r>
            <w:proofErr w:type="spellStart"/>
            <w:r w:rsidRPr="009B66E1">
              <w:rPr>
                <w:color w:val="auto"/>
                <w:sz w:val="18"/>
                <w:szCs w:val="18"/>
              </w:rPr>
              <w:t>Creatorów</w:t>
            </w:r>
            <w:proofErr w:type="spellEnd"/>
            <w:r w:rsidRPr="009B66E1">
              <w:rPr>
                <w:color w:val="auto"/>
                <w:sz w:val="18"/>
                <w:szCs w:val="18"/>
              </w:rPr>
              <w:t>)</w:t>
            </w:r>
          </w:p>
        </w:tc>
        <w:tc>
          <w:tcPr>
            <w:tcW w:w="2240" w:type="dxa"/>
            <w:vAlign w:val="center"/>
          </w:tcPr>
          <w:p w14:paraId="1B3D9E57" w14:textId="5AD50C59" w:rsidR="0003278E" w:rsidRPr="009B66E1" w:rsidRDefault="005F253D">
            <w:pPr>
              <w:shd w:val="clear" w:color="auto" w:fill="auto"/>
              <w:jc w:val="center"/>
              <w:rPr>
                <w:color w:val="auto"/>
                <w:sz w:val="18"/>
                <w:szCs w:val="18"/>
              </w:rPr>
            </w:pPr>
            <w:r w:rsidRPr="009B66E1">
              <w:rPr>
                <w:color w:val="auto"/>
                <w:sz w:val="18"/>
                <w:szCs w:val="18"/>
              </w:rPr>
              <w:t>1</w:t>
            </w:r>
          </w:p>
        </w:tc>
        <w:tc>
          <w:tcPr>
            <w:tcW w:w="2244" w:type="dxa"/>
            <w:vAlign w:val="center"/>
          </w:tcPr>
          <w:p w14:paraId="25F0415B" w14:textId="2737530B" w:rsidR="0003278E" w:rsidRPr="009B66E1" w:rsidRDefault="00B371D8" w:rsidP="00C629E6">
            <w:pPr>
              <w:shd w:val="clear" w:color="auto" w:fill="auto"/>
              <w:jc w:val="left"/>
              <w:rPr>
                <w:color w:val="auto"/>
                <w:sz w:val="18"/>
                <w:szCs w:val="18"/>
              </w:rPr>
            </w:pPr>
            <w:r w:rsidRPr="009B66E1">
              <w:rPr>
                <w:color w:val="auto"/>
                <w:sz w:val="18"/>
                <w:szCs w:val="18"/>
              </w:rPr>
              <w:t xml:space="preserve">Wznowienie licencji </w:t>
            </w:r>
            <w:r w:rsidR="00470258" w:rsidRPr="009B66E1">
              <w:rPr>
                <w:color w:val="auto"/>
                <w:sz w:val="18"/>
                <w:szCs w:val="18"/>
              </w:rPr>
              <w:t>obecnie posiadanego oprogramowania</w:t>
            </w:r>
          </w:p>
        </w:tc>
      </w:tr>
      <w:tr w:rsidR="009B66E1" w:rsidRPr="009B66E1" w14:paraId="4A31E9F1" w14:textId="77777777" w:rsidTr="002C4DC8">
        <w:tc>
          <w:tcPr>
            <w:tcW w:w="483" w:type="dxa"/>
            <w:vAlign w:val="center"/>
          </w:tcPr>
          <w:p w14:paraId="6564E5F3" w14:textId="3345A8AC" w:rsidR="00470258" w:rsidRPr="009B66E1" w:rsidRDefault="00470258">
            <w:pPr>
              <w:shd w:val="clear" w:color="auto" w:fill="auto"/>
              <w:jc w:val="center"/>
              <w:rPr>
                <w:color w:val="auto"/>
                <w:sz w:val="18"/>
                <w:szCs w:val="18"/>
              </w:rPr>
            </w:pPr>
            <w:r w:rsidRPr="009B66E1">
              <w:rPr>
                <w:color w:val="auto"/>
                <w:sz w:val="18"/>
                <w:szCs w:val="18"/>
              </w:rPr>
              <w:t>2.</w:t>
            </w:r>
          </w:p>
        </w:tc>
        <w:tc>
          <w:tcPr>
            <w:tcW w:w="4049" w:type="dxa"/>
            <w:vAlign w:val="center"/>
          </w:tcPr>
          <w:p w14:paraId="6AD6946F" w14:textId="69B332F1" w:rsidR="00470258" w:rsidRPr="009B66E1" w:rsidRDefault="005F253D" w:rsidP="00C629E6">
            <w:pPr>
              <w:shd w:val="clear" w:color="auto" w:fill="auto"/>
              <w:jc w:val="left"/>
              <w:rPr>
                <w:color w:val="auto"/>
                <w:sz w:val="18"/>
                <w:szCs w:val="18"/>
              </w:rPr>
            </w:pPr>
            <w:r w:rsidRPr="009B66E1">
              <w:rPr>
                <w:color w:val="auto"/>
                <w:sz w:val="18"/>
                <w:szCs w:val="18"/>
              </w:rPr>
              <w:t xml:space="preserve">Upgrade do </w:t>
            </w:r>
            <w:proofErr w:type="spellStart"/>
            <w:r w:rsidRPr="009B66E1">
              <w:rPr>
                <w:color w:val="auto"/>
                <w:sz w:val="18"/>
                <w:szCs w:val="18"/>
              </w:rPr>
              <w:t>ArcGIS</w:t>
            </w:r>
            <w:proofErr w:type="spellEnd"/>
            <w:r w:rsidRPr="009B66E1">
              <w:rPr>
                <w:color w:val="auto"/>
                <w:sz w:val="18"/>
                <w:szCs w:val="18"/>
              </w:rPr>
              <w:t xml:space="preserve"> Enterprise Advanced (w tym 50 </w:t>
            </w:r>
            <w:proofErr w:type="spellStart"/>
            <w:r w:rsidRPr="009B66E1">
              <w:rPr>
                <w:color w:val="auto"/>
                <w:sz w:val="18"/>
                <w:szCs w:val="18"/>
              </w:rPr>
              <w:t>Creatorów</w:t>
            </w:r>
            <w:proofErr w:type="spellEnd"/>
            <w:r w:rsidRPr="009B66E1">
              <w:rPr>
                <w:color w:val="auto"/>
                <w:sz w:val="18"/>
                <w:szCs w:val="18"/>
              </w:rPr>
              <w:t>)</w:t>
            </w:r>
          </w:p>
        </w:tc>
        <w:tc>
          <w:tcPr>
            <w:tcW w:w="2240" w:type="dxa"/>
            <w:vAlign w:val="center"/>
          </w:tcPr>
          <w:p w14:paraId="45095B83" w14:textId="3A47A07A" w:rsidR="00470258" w:rsidRPr="009B66E1" w:rsidRDefault="005F253D">
            <w:pPr>
              <w:shd w:val="clear" w:color="auto" w:fill="auto"/>
              <w:jc w:val="center"/>
              <w:rPr>
                <w:color w:val="auto"/>
                <w:sz w:val="18"/>
                <w:szCs w:val="18"/>
              </w:rPr>
            </w:pPr>
            <w:r w:rsidRPr="009B66E1">
              <w:rPr>
                <w:color w:val="auto"/>
                <w:sz w:val="18"/>
                <w:szCs w:val="18"/>
              </w:rPr>
              <w:t>1</w:t>
            </w:r>
          </w:p>
        </w:tc>
        <w:tc>
          <w:tcPr>
            <w:tcW w:w="2244" w:type="dxa"/>
            <w:vAlign w:val="center"/>
          </w:tcPr>
          <w:p w14:paraId="13088DBB" w14:textId="3985B772" w:rsidR="00470258" w:rsidRPr="009B66E1" w:rsidRDefault="005F253D" w:rsidP="00C629E6">
            <w:pPr>
              <w:shd w:val="clear" w:color="auto" w:fill="auto"/>
              <w:jc w:val="left"/>
              <w:rPr>
                <w:color w:val="auto"/>
                <w:sz w:val="18"/>
                <w:szCs w:val="18"/>
              </w:rPr>
            </w:pPr>
            <w:r w:rsidRPr="009B66E1">
              <w:rPr>
                <w:color w:val="auto"/>
                <w:sz w:val="18"/>
                <w:szCs w:val="18"/>
              </w:rPr>
              <w:t>Upgrade (aktualizacja)</w:t>
            </w:r>
            <w:r w:rsidR="00C629E6" w:rsidRPr="009B66E1">
              <w:rPr>
                <w:color w:val="auto"/>
                <w:sz w:val="18"/>
                <w:szCs w:val="18"/>
              </w:rPr>
              <w:t xml:space="preserve"> do najnowszej wersji </w:t>
            </w:r>
            <w:proofErr w:type="spellStart"/>
            <w:r w:rsidR="00C629E6" w:rsidRPr="009B66E1">
              <w:rPr>
                <w:color w:val="auto"/>
                <w:sz w:val="18"/>
                <w:szCs w:val="18"/>
              </w:rPr>
              <w:t>ArcGIS</w:t>
            </w:r>
            <w:proofErr w:type="spellEnd"/>
            <w:r w:rsidR="00C629E6" w:rsidRPr="009B66E1">
              <w:rPr>
                <w:color w:val="auto"/>
                <w:sz w:val="18"/>
                <w:szCs w:val="18"/>
              </w:rPr>
              <w:t xml:space="preserve"> </w:t>
            </w:r>
            <w:proofErr w:type="spellStart"/>
            <w:r w:rsidR="00C629E6" w:rsidRPr="009B66E1">
              <w:rPr>
                <w:color w:val="auto"/>
                <w:sz w:val="18"/>
                <w:szCs w:val="18"/>
              </w:rPr>
              <w:t>Enterprice</w:t>
            </w:r>
            <w:proofErr w:type="spellEnd"/>
            <w:r w:rsidR="00C629E6" w:rsidRPr="009B66E1">
              <w:rPr>
                <w:color w:val="auto"/>
                <w:sz w:val="18"/>
                <w:szCs w:val="18"/>
              </w:rPr>
              <w:t xml:space="preserve"> Advanced</w:t>
            </w:r>
          </w:p>
        </w:tc>
      </w:tr>
      <w:tr w:rsidR="009B66E1" w:rsidRPr="009B66E1" w14:paraId="6CA49703" w14:textId="77777777" w:rsidTr="002C4DC8">
        <w:tc>
          <w:tcPr>
            <w:tcW w:w="483" w:type="dxa"/>
            <w:vAlign w:val="center"/>
          </w:tcPr>
          <w:p w14:paraId="288FA9AF" w14:textId="67BF8532" w:rsidR="00C629E6" w:rsidRPr="009B66E1" w:rsidRDefault="00C629E6">
            <w:pPr>
              <w:shd w:val="clear" w:color="auto" w:fill="auto"/>
              <w:jc w:val="center"/>
              <w:rPr>
                <w:color w:val="auto"/>
                <w:sz w:val="18"/>
                <w:szCs w:val="18"/>
              </w:rPr>
            </w:pPr>
            <w:r w:rsidRPr="009B66E1">
              <w:rPr>
                <w:color w:val="auto"/>
                <w:sz w:val="18"/>
                <w:szCs w:val="18"/>
              </w:rPr>
              <w:t>3.</w:t>
            </w:r>
          </w:p>
        </w:tc>
        <w:tc>
          <w:tcPr>
            <w:tcW w:w="4049" w:type="dxa"/>
            <w:vAlign w:val="center"/>
          </w:tcPr>
          <w:p w14:paraId="2A6D6143" w14:textId="04B0C7CF" w:rsidR="00C629E6" w:rsidRPr="009B66E1" w:rsidRDefault="0006492C" w:rsidP="00C629E6">
            <w:pPr>
              <w:shd w:val="clear" w:color="auto" w:fill="auto"/>
              <w:jc w:val="left"/>
              <w:rPr>
                <w:color w:val="auto"/>
                <w:sz w:val="18"/>
                <w:szCs w:val="18"/>
              </w:rPr>
            </w:pPr>
            <w:r w:rsidRPr="009B66E1">
              <w:rPr>
                <w:color w:val="auto"/>
                <w:sz w:val="18"/>
                <w:szCs w:val="18"/>
              </w:rPr>
              <w:t xml:space="preserve">Licencja </w:t>
            </w:r>
            <w:bookmarkStart w:id="4" w:name="_Hlk115445490"/>
            <w:r w:rsidRPr="009B66E1">
              <w:rPr>
                <w:color w:val="auto"/>
                <w:sz w:val="18"/>
                <w:szCs w:val="18"/>
              </w:rPr>
              <w:t xml:space="preserve">komercyjna </w:t>
            </w:r>
            <w:proofErr w:type="spellStart"/>
            <w:r w:rsidRPr="009B66E1">
              <w:rPr>
                <w:color w:val="auto"/>
                <w:sz w:val="18"/>
                <w:szCs w:val="18"/>
              </w:rPr>
              <w:t>ArcGIS</w:t>
            </w:r>
            <w:proofErr w:type="spellEnd"/>
            <w:r w:rsidRPr="009B66E1">
              <w:rPr>
                <w:color w:val="auto"/>
                <w:sz w:val="18"/>
                <w:szCs w:val="18"/>
              </w:rPr>
              <w:t xml:space="preserve"> </w:t>
            </w:r>
            <w:proofErr w:type="spellStart"/>
            <w:r w:rsidRPr="009B66E1">
              <w:rPr>
                <w:color w:val="auto"/>
                <w:sz w:val="18"/>
                <w:szCs w:val="18"/>
              </w:rPr>
              <w:t>Mission</w:t>
            </w:r>
            <w:proofErr w:type="spellEnd"/>
            <w:r w:rsidRPr="009B66E1">
              <w:rPr>
                <w:color w:val="auto"/>
                <w:sz w:val="18"/>
                <w:szCs w:val="18"/>
              </w:rPr>
              <w:t xml:space="preserve"> Server </w:t>
            </w:r>
            <w:bookmarkEnd w:id="4"/>
            <w:r w:rsidRPr="009B66E1">
              <w:rPr>
                <w:color w:val="auto"/>
                <w:sz w:val="18"/>
                <w:szCs w:val="18"/>
              </w:rPr>
              <w:t>na serwer o max. 4 rdzeniach</w:t>
            </w:r>
          </w:p>
        </w:tc>
        <w:tc>
          <w:tcPr>
            <w:tcW w:w="2240" w:type="dxa"/>
            <w:vAlign w:val="center"/>
          </w:tcPr>
          <w:p w14:paraId="41391424" w14:textId="0CEE10CA" w:rsidR="00C629E6" w:rsidRPr="009B66E1" w:rsidRDefault="0006492C">
            <w:pPr>
              <w:shd w:val="clear" w:color="auto" w:fill="auto"/>
              <w:jc w:val="center"/>
              <w:rPr>
                <w:color w:val="auto"/>
                <w:sz w:val="18"/>
                <w:szCs w:val="18"/>
              </w:rPr>
            </w:pPr>
            <w:r w:rsidRPr="009B66E1">
              <w:rPr>
                <w:color w:val="auto"/>
                <w:sz w:val="18"/>
                <w:szCs w:val="18"/>
              </w:rPr>
              <w:t>1</w:t>
            </w:r>
          </w:p>
        </w:tc>
        <w:tc>
          <w:tcPr>
            <w:tcW w:w="2244" w:type="dxa"/>
            <w:vAlign w:val="center"/>
          </w:tcPr>
          <w:p w14:paraId="45C689E3" w14:textId="7FE5E2EA" w:rsidR="00C629E6" w:rsidRPr="009B66E1" w:rsidRDefault="00044609" w:rsidP="00C629E6">
            <w:pPr>
              <w:shd w:val="clear" w:color="auto" w:fill="auto"/>
              <w:jc w:val="left"/>
              <w:rPr>
                <w:color w:val="auto"/>
                <w:sz w:val="18"/>
                <w:szCs w:val="18"/>
              </w:rPr>
            </w:pPr>
            <w:r w:rsidRPr="009B66E1">
              <w:rPr>
                <w:color w:val="auto"/>
                <w:sz w:val="18"/>
                <w:szCs w:val="18"/>
              </w:rPr>
              <w:t>-</w:t>
            </w:r>
          </w:p>
        </w:tc>
      </w:tr>
      <w:tr w:rsidR="009B66E1" w:rsidRPr="009B66E1" w14:paraId="53829E49" w14:textId="77777777" w:rsidTr="002C4DC8">
        <w:tc>
          <w:tcPr>
            <w:tcW w:w="483" w:type="dxa"/>
            <w:vAlign w:val="center"/>
          </w:tcPr>
          <w:p w14:paraId="0AE624F2" w14:textId="5E3C7C17" w:rsidR="0006492C" w:rsidRPr="009B66E1" w:rsidRDefault="0006492C">
            <w:pPr>
              <w:shd w:val="clear" w:color="auto" w:fill="auto"/>
              <w:jc w:val="center"/>
              <w:rPr>
                <w:color w:val="auto"/>
                <w:sz w:val="18"/>
                <w:szCs w:val="18"/>
              </w:rPr>
            </w:pPr>
            <w:r w:rsidRPr="009B66E1">
              <w:rPr>
                <w:color w:val="auto"/>
                <w:sz w:val="18"/>
                <w:szCs w:val="18"/>
              </w:rPr>
              <w:t>4.</w:t>
            </w:r>
          </w:p>
        </w:tc>
        <w:tc>
          <w:tcPr>
            <w:tcW w:w="4049" w:type="dxa"/>
            <w:vAlign w:val="center"/>
          </w:tcPr>
          <w:p w14:paraId="3A240EFD" w14:textId="475D70FD" w:rsidR="0006492C" w:rsidRPr="009B66E1" w:rsidRDefault="001A4503" w:rsidP="00C629E6">
            <w:pPr>
              <w:shd w:val="clear" w:color="auto" w:fill="auto"/>
              <w:jc w:val="left"/>
              <w:rPr>
                <w:color w:val="auto"/>
                <w:sz w:val="18"/>
                <w:szCs w:val="18"/>
              </w:rPr>
            </w:pPr>
            <w:r w:rsidRPr="009B66E1">
              <w:rPr>
                <w:color w:val="auto"/>
                <w:sz w:val="18"/>
                <w:szCs w:val="18"/>
              </w:rPr>
              <w:t xml:space="preserve">Licencja komercyjna </w:t>
            </w:r>
            <w:proofErr w:type="spellStart"/>
            <w:r w:rsidRPr="009B66E1">
              <w:rPr>
                <w:color w:val="auto"/>
                <w:sz w:val="18"/>
                <w:szCs w:val="18"/>
              </w:rPr>
              <w:t>ArcGIS</w:t>
            </w:r>
            <w:proofErr w:type="spellEnd"/>
            <w:r w:rsidRPr="009B66E1">
              <w:rPr>
                <w:color w:val="auto"/>
                <w:sz w:val="18"/>
                <w:szCs w:val="18"/>
              </w:rPr>
              <w:t xml:space="preserve"> </w:t>
            </w:r>
            <w:proofErr w:type="spellStart"/>
            <w:r w:rsidRPr="009B66E1">
              <w:rPr>
                <w:color w:val="auto"/>
                <w:sz w:val="18"/>
                <w:szCs w:val="18"/>
              </w:rPr>
              <w:t>Mission</w:t>
            </w:r>
            <w:proofErr w:type="spellEnd"/>
            <w:r w:rsidRPr="009B66E1">
              <w:rPr>
                <w:color w:val="auto"/>
                <w:sz w:val="18"/>
                <w:szCs w:val="18"/>
              </w:rPr>
              <w:t xml:space="preserve"> Manager dla 1 użytkownika</w:t>
            </w:r>
          </w:p>
        </w:tc>
        <w:tc>
          <w:tcPr>
            <w:tcW w:w="2240" w:type="dxa"/>
            <w:vAlign w:val="center"/>
          </w:tcPr>
          <w:p w14:paraId="145FC6CC" w14:textId="070E805F" w:rsidR="0006492C" w:rsidRPr="009B66E1" w:rsidRDefault="00D1628F">
            <w:pPr>
              <w:shd w:val="clear" w:color="auto" w:fill="auto"/>
              <w:jc w:val="center"/>
              <w:rPr>
                <w:color w:val="auto"/>
                <w:sz w:val="18"/>
                <w:szCs w:val="18"/>
              </w:rPr>
            </w:pPr>
            <w:r>
              <w:rPr>
                <w:color w:val="auto"/>
                <w:sz w:val="18"/>
                <w:szCs w:val="18"/>
              </w:rPr>
              <w:t>4</w:t>
            </w:r>
          </w:p>
        </w:tc>
        <w:tc>
          <w:tcPr>
            <w:tcW w:w="2244" w:type="dxa"/>
            <w:vAlign w:val="center"/>
          </w:tcPr>
          <w:p w14:paraId="395A2D24" w14:textId="313F328E" w:rsidR="0006492C" w:rsidRPr="009B66E1" w:rsidRDefault="00044609" w:rsidP="00C629E6">
            <w:pPr>
              <w:shd w:val="clear" w:color="auto" w:fill="auto"/>
              <w:jc w:val="left"/>
              <w:rPr>
                <w:color w:val="auto"/>
                <w:sz w:val="18"/>
                <w:szCs w:val="18"/>
              </w:rPr>
            </w:pPr>
            <w:r w:rsidRPr="009B66E1">
              <w:rPr>
                <w:color w:val="auto"/>
                <w:sz w:val="18"/>
                <w:szCs w:val="18"/>
              </w:rPr>
              <w:t>-</w:t>
            </w:r>
          </w:p>
        </w:tc>
      </w:tr>
      <w:tr w:rsidR="009B66E1" w:rsidRPr="009B66E1" w14:paraId="094C92DB" w14:textId="77777777" w:rsidTr="002C4DC8">
        <w:tc>
          <w:tcPr>
            <w:tcW w:w="483" w:type="dxa"/>
            <w:vAlign w:val="center"/>
          </w:tcPr>
          <w:p w14:paraId="1ED96F67" w14:textId="0099EE4C" w:rsidR="001A4503" w:rsidRPr="009B66E1" w:rsidRDefault="001A4503">
            <w:pPr>
              <w:shd w:val="clear" w:color="auto" w:fill="auto"/>
              <w:jc w:val="center"/>
              <w:rPr>
                <w:color w:val="auto"/>
                <w:sz w:val="18"/>
                <w:szCs w:val="18"/>
              </w:rPr>
            </w:pPr>
            <w:r w:rsidRPr="009B66E1">
              <w:rPr>
                <w:color w:val="auto"/>
                <w:sz w:val="18"/>
                <w:szCs w:val="18"/>
              </w:rPr>
              <w:t>5.</w:t>
            </w:r>
          </w:p>
        </w:tc>
        <w:tc>
          <w:tcPr>
            <w:tcW w:w="4049" w:type="dxa"/>
            <w:vAlign w:val="center"/>
          </w:tcPr>
          <w:p w14:paraId="16938F86" w14:textId="1595A689" w:rsidR="001A4503" w:rsidRPr="009B66E1" w:rsidRDefault="004F445B" w:rsidP="004F445B">
            <w:pPr>
              <w:shd w:val="clear" w:color="auto" w:fill="auto"/>
              <w:jc w:val="left"/>
              <w:rPr>
                <w:color w:val="auto"/>
                <w:sz w:val="18"/>
                <w:szCs w:val="18"/>
              </w:rPr>
            </w:pPr>
            <w:r w:rsidRPr="009B66E1">
              <w:rPr>
                <w:color w:val="auto"/>
                <w:sz w:val="18"/>
                <w:szCs w:val="18"/>
              </w:rPr>
              <w:t xml:space="preserve">Instalacja i wdrożenie </w:t>
            </w:r>
            <w:proofErr w:type="spellStart"/>
            <w:r w:rsidRPr="009B66E1">
              <w:rPr>
                <w:color w:val="auto"/>
                <w:sz w:val="18"/>
                <w:szCs w:val="18"/>
              </w:rPr>
              <w:t>ArcGIS</w:t>
            </w:r>
            <w:proofErr w:type="spellEnd"/>
            <w:r w:rsidRPr="009B66E1">
              <w:rPr>
                <w:color w:val="auto"/>
                <w:sz w:val="18"/>
                <w:szCs w:val="18"/>
              </w:rPr>
              <w:t xml:space="preserve"> Server</w:t>
            </w:r>
            <w:r w:rsidR="00496747" w:rsidRPr="009B66E1">
              <w:rPr>
                <w:color w:val="auto"/>
                <w:sz w:val="18"/>
                <w:szCs w:val="18"/>
              </w:rPr>
              <w:t xml:space="preserve">, </w:t>
            </w:r>
            <w:proofErr w:type="spellStart"/>
            <w:r w:rsidR="00A725F5" w:rsidRPr="009B66E1">
              <w:rPr>
                <w:color w:val="auto"/>
                <w:sz w:val="18"/>
                <w:szCs w:val="18"/>
              </w:rPr>
              <w:t>Mission</w:t>
            </w:r>
            <w:proofErr w:type="spellEnd"/>
            <w:r w:rsidR="00D1628F">
              <w:rPr>
                <w:color w:val="auto"/>
                <w:sz w:val="18"/>
                <w:szCs w:val="18"/>
              </w:rPr>
              <w:t xml:space="preserve"> Serwer</w:t>
            </w:r>
            <w:r w:rsidR="00A725F5" w:rsidRPr="009B66E1">
              <w:rPr>
                <w:color w:val="auto"/>
                <w:sz w:val="18"/>
                <w:szCs w:val="18"/>
              </w:rPr>
              <w:t xml:space="preserve"> </w:t>
            </w:r>
            <w:r w:rsidR="006D0FE1">
              <w:rPr>
                <w:color w:val="auto"/>
                <w:sz w:val="18"/>
                <w:szCs w:val="18"/>
              </w:rPr>
              <w:t xml:space="preserve">- </w:t>
            </w:r>
            <w:r w:rsidR="006D0FE1" w:rsidRPr="006D0FE1">
              <w:rPr>
                <w:color w:val="auto"/>
                <w:sz w:val="18"/>
                <w:szCs w:val="18"/>
              </w:rPr>
              <w:t xml:space="preserve">Pakiet instalacyjny </w:t>
            </w:r>
            <w:proofErr w:type="spellStart"/>
            <w:r w:rsidR="006D0FE1" w:rsidRPr="006D0FE1">
              <w:rPr>
                <w:color w:val="auto"/>
                <w:sz w:val="18"/>
                <w:szCs w:val="18"/>
              </w:rPr>
              <w:t>ArcGIS</w:t>
            </w:r>
            <w:proofErr w:type="spellEnd"/>
            <w:r w:rsidR="006D0FE1" w:rsidRPr="006D0FE1">
              <w:rPr>
                <w:color w:val="auto"/>
                <w:sz w:val="18"/>
                <w:szCs w:val="18"/>
              </w:rPr>
              <w:t xml:space="preserve"> Enterprise - ZAAWANSOWANY</w:t>
            </w:r>
          </w:p>
        </w:tc>
        <w:tc>
          <w:tcPr>
            <w:tcW w:w="2240" w:type="dxa"/>
            <w:vAlign w:val="center"/>
          </w:tcPr>
          <w:p w14:paraId="35F5CEA3" w14:textId="5FE4C894" w:rsidR="001A4503" w:rsidRPr="009B66E1" w:rsidRDefault="004F445B">
            <w:pPr>
              <w:shd w:val="clear" w:color="auto" w:fill="auto"/>
              <w:jc w:val="center"/>
              <w:rPr>
                <w:color w:val="auto"/>
                <w:sz w:val="18"/>
                <w:szCs w:val="18"/>
              </w:rPr>
            </w:pPr>
            <w:r w:rsidRPr="009B66E1">
              <w:rPr>
                <w:color w:val="auto"/>
                <w:sz w:val="18"/>
                <w:szCs w:val="18"/>
              </w:rPr>
              <w:t>1</w:t>
            </w:r>
          </w:p>
        </w:tc>
        <w:tc>
          <w:tcPr>
            <w:tcW w:w="2244" w:type="dxa"/>
            <w:vAlign w:val="center"/>
          </w:tcPr>
          <w:p w14:paraId="32051D94" w14:textId="60833BB0" w:rsidR="001A4503" w:rsidRPr="009B66E1" w:rsidRDefault="00044609" w:rsidP="00C629E6">
            <w:pPr>
              <w:shd w:val="clear" w:color="auto" w:fill="auto"/>
              <w:jc w:val="left"/>
              <w:rPr>
                <w:color w:val="auto"/>
                <w:sz w:val="18"/>
                <w:szCs w:val="18"/>
              </w:rPr>
            </w:pPr>
            <w:r w:rsidRPr="009B66E1">
              <w:rPr>
                <w:color w:val="auto"/>
                <w:sz w:val="18"/>
                <w:szCs w:val="18"/>
              </w:rPr>
              <w:t>-</w:t>
            </w:r>
          </w:p>
        </w:tc>
      </w:tr>
    </w:tbl>
    <w:p w14:paraId="38A07CA9" w14:textId="467A08B4" w:rsidR="007946AB" w:rsidRPr="009B66E1" w:rsidRDefault="000E096C" w:rsidP="002C4DC8">
      <w:pPr>
        <w:pStyle w:val="Nagowek1BBI"/>
        <w:rPr>
          <w:color w:val="auto"/>
        </w:rPr>
      </w:pPr>
      <w:bookmarkStart w:id="5" w:name="_Toc116981893"/>
      <w:r w:rsidRPr="009B66E1">
        <w:rPr>
          <w:color w:val="auto"/>
        </w:rPr>
        <w:t>I. Wymagania ogólne</w:t>
      </w:r>
      <w:bookmarkEnd w:id="5"/>
    </w:p>
    <w:p w14:paraId="1DE9A273" w14:textId="16492FE0" w:rsidR="007946AB" w:rsidRPr="009B66E1" w:rsidRDefault="002C4DC8" w:rsidP="00A62E5E">
      <w:pPr>
        <w:rPr>
          <w:color w:val="auto"/>
        </w:rPr>
      </w:pPr>
      <w:r w:rsidRPr="009B66E1">
        <w:rPr>
          <w:color w:val="auto"/>
        </w:rPr>
        <w:t xml:space="preserve">Zamawiający wymaga dostawy bezterminowych licencji na oprogramowanie. Licencje muszą </w:t>
      </w:r>
      <w:r w:rsidR="001D350F" w:rsidRPr="009B66E1">
        <w:rPr>
          <w:color w:val="auto"/>
        </w:rPr>
        <w:t>umożliwiać</w:t>
      </w:r>
      <w:r w:rsidRPr="009B66E1">
        <w:rPr>
          <w:color w:val="auto"/>
        </w:rPr>
        <w:t xml:space="preserve"> swobodne przenoszenie oprogramowania pomiędzy stacjami roboczymi</w:t>
      </w:r>
      <w:r w:rsidR="00A614DA" w:rsidRPr="009B66E1">
        <w:rPr>
          <w:color w:val="auto"/>
        </w:rPr>
        <w:t xml:space="preserve"> (serwerowymi)</w:t>
      </w:r>
      <w:r w:rsidRPr="009B66E1">
        <w:rPr>
          <w:color w:val="auto"/>
        </w:rPr>
        <w:t xml:space="preserve"> za</w:t>
      </w:r>
      <w:r w:rsidR="0056133C" w:rsidRPr="009B66E1">
        <w:rPr>
          <w:color w:val="auto"/>
        </w:rPr>
        <w:t>mawiającego (np. w przypadku wymiany sprzętu).</w:t>
      </w:r>
      <w:r w:rsidR="00E5014D" w:rsidRPr="00E5014D">
        <w:t xml:space="preserve"> </w:t>
      </w:r>
      <w:r w:rsidR="00E5014D" w:rsidRPr="00E5014D">
        <w:rPr>
          <w:color w:val="auto"/>
        </w:rPr>
        <w:t>Oprogramowanie musi mieć zapewnione dwunastomiesięczną gwarancję i wsparcie zapewnione przez Wykonawcę</w:t>
      </w:r>
      <w:r w:rsidR="00E5014D">
        <w:rPr>
          <w:color w:val="auto"/>
        </w:rPr>
        <w:t>.</w:t>
      </w:r>
    </w:p>
    <w:p w14:paraId="7F021CF5" w14:textId="1BD3BD68" w:rsidR="0056133C" w:rsidRPr="009B66E1" w:rsidRDefault="0056133C" w:rsidP="00A62E5E">
      <w:pPr>
        <w:rPr>
          <w:color w:val="auto"/>
        </w:rPr>
      </w:pPr>
      <w:r w:rsidRPr="009B66E1">
        <w:rPr>
          <w:color w:val="auto"/>
        </w:rPr>
        <w:t xml:space="preserve">Zamawiający wymaga dostawy oprogramowania na </w:t>
      </w:r>
      <w:r w:rsidR="00A614DA" w:rsidRPr="009B66E1">
        <w:rPr>
          <w:color w:val="auto"/>
        </w:rPr>
        <w:t>nośnikach w najnowszych stabilnych wersjach. Jeżeli oprogramowanie występuje w polskiej wersji językowej zamawiający wymaga dostawy w najnowszej polskiej wersji językowej.</w:t>
      </w:r>
    </w:p>
    <w:p w14:paraId="5A5E6A79" w14:textId="6003997B" w:rsidR="00A614DA" w:rsidRPr="009B66E1" w:rsidRDefault="00A614DA" w:rsidP="00A614DA">
      <w:pPr>
        <w:pStyle w:val="Nagowek1BBI"/>
        <w:rPr>
          <w:color w:val="auto"/>
        </w:rPr>
      </w:pPr>
      <w:bookmarkStart w:id="6" w:name="_Toc116981894"/>
      <w:r w:rsidRPr="009B66E1">
        <w:rPr>
          <w:color w:val="auto"/>
        </w:rPr>
        <w:t>II. Warunki równoważności</w:t>
      </w:r>
      <w:bookmarkEnd w:id="6"/>
    </w:p>
    <w:p w14:paraId="5064A680" w14:textId="569DF158" w:rsidR="00A614DA" w:rsidRPr="009B66E1" w:rsidRDefault="004A4397" w:rsidP="004A4397">
      <w:pPr>
        <w:rPr>
          <w:color w:val="auto"/>
        </w:rPr>
      </w:pPr>
      <w:r w:rsidRPr="009B66E1">
        <w:rPr>
          <w:color w:val="auto"/>
        </w:rPr>
        <w:t xml:space="preserve">Oprogramowanie równoważne musi posiadać możliwość pełnego współdziałania </w:t>
      </w:r>
      <w:r w:rsidR="0005608D" w:rsidRPr="009B66E1">
        <w:rPr>
          <w:color w:val="auto"/>
        </w:rPr>
        <w:br/>
      </w:r>
      <w:r w:rsidRPr="009B66E1">
        <w:rPr>
          <w:color w:val="auto"/>
        </w:rPr>
        <w:t xml:space="preserve">z wykorzystywanym przez Zamawiającego środowiskiem GIS (Licencja </w:t>
      </w:r>
      <w:proofErr w:type="spellStart"/>
      <w:r w:rsidRPr="009B66E1">
        <w:rPr>
          <w:color w:val="auto"/>
        </w:rPr>
        <w:t>ArcGIS</w:t>
      </w:r>
      <w:proofErr w:type="spellEnd"/>
      <w:r w:rsidRPr="009B66E1">
        <w:rPr>
          <w:color w:val="auto"/>
        </w:rPr>
        <w:t xml:space="preserve"> Desktop </w:t>
      </w:r>
      <w:r w:rsidR="261E6440" w:rsidRPr="009B66E1">
        <w:rPr>
          <w:color w:val="auto"/>
        </w:rPr>
        <w:t>Standard</w:t>
      </w:r>
      <w:r w:rsidRPr="009B66E1">
        <w:rPr>
          <w:color w:val="auto"/>
        </w:rPr>
        <w:t xml:space="preserve"> </w:t>
      </w:r>
      <w:r w:rsidRPr="009B66E1">
        <w:rPr>
          <w:color w:val="auto"/>
        </w:rPr>
        <w:lastRenderedPageBreak/>
        <w:t>10.</w:t>
      </w:r>
      <w:r w:rsidR="5686EEFD" w:rsidRPr="009B66E1">
        <w:rPr>
          <w:color w:val="auto"/>
        </w:rPr>
        <w:t>8.2</w:t>
      </w:r>
      <w:r w:rsidRPr="009B66E1">
        <w:rPr>
          <w:color w:val="auto"/>
        </w:rPr>
        <w:t xml:space="preserve"> oraz </w:t>
      </w:r>
      <w:proofErr w:type="spellStart"/>
      <w:r w:rsidR="1C206869" w:rsidRPr="009B66E1">
        <w:rPr>
          <w:color w:val="auto"/>
        </w:rPr>
        <w:t>ArcGIS</w:t>
      </w:r>
      <w:proofErr w:type="spellEnd"/>
      <w:r w:rsidR="1C206869" w:rsidRPr="009B66E1">
        <w:rPr>
          <w:color w:val="auto"/>
        </w:rPr>
        <w:t xml:space="preserve"> Desktop Basic</w:t>
      </w:r>
      <w:r w:rsidRPr="009B66E1">
        <w:rPr>
          <w:color w:val="auto"/>
        </w:rPr>
        <w:t xml:space="preserve"> 10.</w:t>
      </w:r>
      <w:r w:rsidR="1C206869" w:rsidRPr="009B66E1">
        <w:rPr>
          <w:color w:val="auto"/>
        </w:rPr>
        <w:t>8.2</w:t>
      </w:r>
      <w:r w:rsidR="4B8448B5" w:rsidRPr="009B66E1">
        <w:rPr>
          <w:color w:val="auto"/>
        </w:rPr>
        <w:t>i</w:t>
      </w:r>
      <w:r w:rsidR="0D465A60" w:rsidRPr="009B66E1">
        <w:rPr>
          <w:color w:val="auto"/>
        </w:rPr>
        <w:t xml:space="preserve"> oraz </w:t>
      </w:r>
      <w:proofErr w:type="spellStart"/>
      <w:r w:rsidR="0D465A60" w:rsidRPr="009B66E1">
        <w:rPr>
          <w:color w:val="auto"/>
        </w:rPr>
        <w:t>ArcGIS</w:t>
      </w:r>
      <w:proofErr w:type="spellEnd"/>
      <w:r w:rsidR="0D465A60" w:rsidRPr="009B66E1">
        <w:rPr>
          <w:color w:val="auto"/>
        </w:rPr>
        <w:t xml:space="preserve"> Network </w:t>
      </w:r>
      <w:proofErr w:type="spellStart"/>
      <w:r w:rsidR="0D465A60" w:rsidRPr="009B66E1">
        <w:rPr>
          <w:color w:val="auto"/>
        </w:rPr>
        <w:t>Analyst</w:t>
      </w:r>
      <w:proofErr w:type="spellEnd"/>
      <w:r w:rsidR="0D465A60" w:rsidRPr="009B66E1">
        <w:rPr>
          <w:color w:val="auto"/>
        </w:rPr>
        <w:t xml:space="preserve"> for Desktop</w:t>
      </w:r>
      <w:r w:rsidRPr="009B66E1">
        <w:rPr>
          <w:color w:val="auto"/>
        </w:rPr>
        <w:t>) bez konieczności zakupu dodatkowych licencji. Oprogramowanie równoważne musi umożliwiać współdziałanie</w:t>
      </w:r>
      <w:r w:rsidR="00236CEA" w:rsidRPr="009B66E1">
        <w:rPr>
          <w:color w:val="auto"/>
        </w:rPr>
        <w:t xml:space="preserve"> wytworzonymi plikami (bazy plikowe i personalne oraz pliki </w:t>
      </w:r>
      <w:proofErr w:type="spellStart"/>
      <w:r w:rsidR="00236CEA" w:rsidRPr="009B66E1">
        <w:rPr>
          <w:color w:val="auto"/>
        </w:rPr>
        <w:t>shp</w:t>
      </w:r>
      <w:proofErr w:type="spellEnd"/>
      <w:r w:rsidR="00236CEA" w:rsidRPr="009B66E1">
        <w:rPr>
          <w:color w:val="auto"/>
        </w:rPr>
        <w:t>), zamawiającego bez konieczności ich przebudowy. Oprogramowanie równoważne musi mieć zapewnione 12 miesięczn</w:t>
      </w:r>
      <w:r w:rsidR="00E5014D">
        <w:rPr>
          <w:color w:val="auto"/>
        </w:rPr>
        <w:t xml:space="preserve">ą </w:t>
      </w:r>
      <w:r w:rsidR="00E5014D" w:rsidRPr="00E5014D">
        <w:rPr>
          <w:color w:val="auto"/>
        </w:rPr>
        <w:t xml:space="preserve">dwunastomiesięczną gwarancję i </w:t>
      </w:r>
      <w:r w:rsidR="00236CEA" w:rsidRPr="009B66E1">
        <w:rPr>
          <w:color w:val="auto"/>
        </w:rPr>
        <w:t>wsparcie.</w:t>
      </w:r>
    </w:p>
    <w:p w14:paraId="532349BD" w14:textId="456D8620" w:rsidR="00D27FB5" w:rsidRPr="009B66E1" w:rsidRDefault="00CF6B96" w:rsidP="004A4397">
      <w:pPr>
        <w:rPr>
          <w:color w:val="auto"/>
        </w:rPr>
      </w:pPr>
      <w:r w:rsidRPr="009B66E1">
        <w:rPr>
          <w:color w:val="auto"/>
        </w:rPr>
        <w:t>W przypadku oferowania produktów równoważnych lub oferowania ich w równoważnych do opisanych w SWZ programach licencyjnych Wykonawca poniesie całkowity koszt związany z</w:t>
      </w:r>
      <w:r w:rsidRPr="009B66E1">
        <w:rPr>
          <w:rFonts w:ascii="Times New Roman" w:hAnsi="Times New Roman" w:cs="Times New Roman"/>
          <w:color w:val="auto"/>
        </w:rPr>
        <w:t> </w:t>
      </w:r>
      <w:r w:rsidRPr="009B66E1">
        <w:rPr>
          <w:color w:val="auto"/>
        </w:rPr>
        <w:t>migracją systemów i procesów organizacyjnych obecnie działających u Zamawiającego. Prace takie muszą zostać wykonane w okresie 5-ciu dni roboczych od dnia podpisania umowy.</w:t>
      </w:r>
    </w:p>
    <w:p w14:paraId="629038F8" w14:textId="5705413F" w:rsidR="00CF6B96" w:rsidRPr="009B66E1" w:rsidRDefault="00CF6B96" w:rsidP="00672CCF">
      <w:pPr>
        <w:pStyle w:val="Nagwek2"/>
        <w:rPr>
          <w:b w:val="0"/>
          <w:bCs w:val="0"/>
          <w:color w:val="auto"/>
        </w:rPr>
      </w:pPr>
      <w:bookmarkStart w:id="7" w:name="_Toc116981895"/>
      <w:r w:rsidRPr="009B66E1">
        <w:rPr>
          <w:b w:val="0"/>
          <w:bCs w:val="0"/>
          <w:color w:val="auto"/>
        </w:rPr>
        <w:t xml:space="preserve">II.1. Warunki równoważności </w:t>
      </w:r>
      <w:r w:rsidR="006928B3" w:rsidRPr="009B66E1">
        <w:rPr>
          <w:b w:val="0"/>
          <w:bCs w:val="0"/>
          <w:color w:val="auto"/>
        </w:rPr>
        <w:t xml:space="preserve">dla oprogramowania </w:t>
      </w:r>
      <w:proofErr w:type="spellStart"/>
      <w:r w:rsidR="00672CCF" w:rsidRPr="009B66E1">
        <w:rPr>
          <w:b w:val="0"/>
          <w:bCs w:val="0"/>
          <w:color w:val="auto"/>
        </w:rPr>
        <w:t>ArcGIS</w:t>
      </w:r>
      <w:proofErr w:type="spellEnd"/>
      <w:r w:rsidR="00672CCF" w:rsidRPr="009B66E1">
        <w:rPr>
          <w:b w:val="0"/>
          <w:bCs w:val="0"/>
          <w:color w:val="auto"/>
        </w:rPr>
        <w:t xml:space="preserve"> Enterprise Advanced</w:t>
      </w:r>
      <w:bookmarkEnd w:id="7"/>
    </w:p>
    <w:p w14:paraId="6162C9D5" w14:textId="084ECF6A" w:rsidR="007946AB" w:rsidRPr="009B66E1" w:rsidRDefault="000D1AB9" w:rsidP="008E1B13">
      <w:pPr>
        <w:pStyle w:val="Akapitzlist"/>
        <w:numPr>
          <w:ilvl w:val="0"/>
          <w:numId w:val="39"/>
        </w:numPr>
        <w:rPr>
          <w:color w:val="auto"/>
        </w:rPr>
      </w:pPr>
      <w:r w:rsidRPr="009B66E1">
        <w:rPr>
          <w:color w:val="auto"/>
        </w:rPr>
        <w:t>m</w:t>
      </w:r>
      <w:r w:rsidR="00E143E7" w:rsidRPr="009B66E1">
        <w:rPr>
          <w:color w:val="auto"/>
        </w:rPr>
        <w:t>usi obejmować minimum 4 rdzenie procesora i mieć możliwość rozszerzania licencji na kolejne rdzenie (możliwość dodawania po jednym rdzeniu),</w:t>
      </w:r>
    </w:p>
    <w:p w14:paraId="674B8B1B" w14:textId="572FCB2F" w:rsidR="00E143E7" w:rsidRPr="009B66E1" w:rsidRDefault="000D1AB9" w:rsidP="008E1B13">
      <w:pPr>
        <w:pStyle w:val="Akapitzlist"/>
        <w:numPr>
          <w:ilvl w:val="0"/>
          <w:numId w:val="39"/>
        </w:numPr>
        <w:rPr>
          <w:color w:val="auto"/>
        </w:rPr>
      </w:pPr>
      <w:r w:rsidRPr="009B66E1">
        <w:rPr>
          <w:color w:val="auto"/>
        </w:rPr>
        <w:t>musi działać jako aplikacja serwerowa lub działać w środowisku wirtualnym,</w:t>
      </w:r>
    </w:p>
    <w:p w14:paraId="4C50B776" w14:textId="2AD8880E" w:rsidR="000D1AB9" w:rsidRPr="009B66E1" w:rsidRDefault="00A87D4D" w:rsidP="008E1B13">
      <w:pPr>
        <w:pStyle w:val="Akapitzlist"/>
        <w:numPr>
          <w:ilvl w:val="0"/>
          <w:numId w:val="39"/>
        </w:numPr>
        <w:rPr>
          <w:color w:val="auto"/>
        </w:rPr>
      </w:pPr>
      <w:r w:rsidRPr="009B66E1">
        <w:rPr>
          <w:color w:val="auto"/>
        </w:rPr>
        <w:t>opłata licencyjna musi zawierać wsparcie techniczne oraz bezpłatną aktualizację produktów w zaoferowanym okresie gwarancji</w:t>
      </w:r>
      <w:r w:rsidR="008D6537" w:rsidRPr="009B66E1">
        <w:rPr>
          <w:color w:val="auto"/>
        </w:rPr>
        <w:t>,</w:t>
      </w:r>
    </w:p>
    <w:p w14:paraId="1F2EB0B2" w14:textId="24742D75" w:rsidR="008D6537" w:rsidRPr="009B66E1" w:rsidRDefault="009D124A" w:rsidP="008E1B13">
      <w:pPr>
        <w:pStyle w:val="Akapitzlist"/>
        <w:numPr>
          <w:ilvl w:val="0"/>
          <w:numId w:val="39"/>
        </w:numPr>
        <w:rPr>
          <w:color w:val="auto"/>
        </w:rPr>
      </w:pPr>
      <w:r w:rsidRPr="009B66E1">
        <w:rPr>
          <w:color w:val="auto"/>
        </w:rPr>
        <w:t>wykonawca oprogramowania musi bezpłatnie udostępniać polską nakładkę na interfejs użytkownika jeśli taka została wytworzona, lub umożliwić stworzenie polskiej nakładki na interfejs użytkownika,</w:t>
      </w:r>
    </w:p>
    <w:p w14:paraId="02F4B29E" w14:textId="34EB1730" w:rsidR="009D124A" w:rsidRPr="009B66E1" w:rsidRDefault="002B298A" w:rsidP="008E1B13">
      <w:pPr>
        <w:pStyle w:val="Akapitzlist"/>
        <w:numPr>
          <w:ilvl w:val="0"/>
          <w:numId w:val="39"/>
        </w:numPr>
        <w:rPr>
          <w:color w:val="auto"/>
        </w:rPr>
      </w:pPr>
      <w:r w:rsidRPr="009B66E1">
        <w:rPr>
          <w:color w:val="auto"/>
        </w:rPr>
        <w:t>pojedyncza licencja oprogramowania musi umożliwiać rozproszoną architekturę instalacji poszczególnych komponentów (poszczególne komponenty systemu mogą być zainstalowane na osobnych maszynach)</w:t>
      </w:r>
      <w:r w:rsidR="00475FFA" w:rsidRPr="009B66E1">
        <w:rPr>
          <w:color w:val="auto"/>
        </w:rPr>
        <w:t>,</w:t>
      </w:r>
    </w:p>
    <w:p w14:paraId="2340FAC2" w14:textId="3EAD1979" w:rsidR="00FF5D9C" w:rsidRPr="009B66E1" w:rsidRDefault="00FF5D9C" w:rsidP="008E1B13">
      <w:pPr>
        <w:pStyle w:val="Akapitzlist"/>
        <w:numPr>
          <w:ilvl w:val="0"/>
          <w:numId w:val="39"/>
        </w:numPr>
        <w:rPr>
          <w:color w:val="auto"/>
        </w:rPr>
      </w:pPr>
      <w:r w:rsidRPr="009B66E1">
        <w:rPr>
          <w:color w:val="auto"/>
        </w:rPr>
        <w:t>oprogramowanie musi zapewniać skalowanie wydajności wystawianych usług poprzez dodawanie kolejnych, współpracujących ze sobą maszyn fizycznych lub wirtualnych,</w:t>
      </w:r>
    </w:p>
    <w:p w14:paraId="356886AA" w14:textId="1B6083CD" w:rsidR="00FF5D9C" w:rsidRPr="009B66E1" w:rsidRDefault="00A02961" w:rsidP="008E1B13">
      <w:pPr>
        <w:pStyle w:val="Akapitzlist"/>
        <w:numPr>
          <w:ilvl w:val="0"/>
          <w:numId w:val="39"/>
        </w:numPr>
        <w:rPr>
          <w:color w:val="auto"/>
        </w:rPr>
      </w:pPr>
      <w:r w:rsidRPr="009B66E1">
        <w:rPr>
          <w:color w:val="auto"/>
        </w:rPr>
        <w:t>oprogramowanie musi umożliwiać skonfigurowanie serwerów obsługujących aplikację w</w:t>
      </w:r>
      <w:r w:rsidR="002D65CD" w:rsidRPr="009B66E1">
        <w:rPr>
          <w:color w:val="auto"/>
        </w:rPr>
        <w:t> </w:t>
      </w:r>
      <w:r w:rsidRPr="009B66E1">
        <w:rPr>
          <w:color w:val="auto"/>
        </w:rPr>
        <w:t xml:space="preserve">architekturze wysokiej dostępności (High </w:t>
      </w:r>
      <w:proofErr w:type="spellStart"/>
      <w:r w:rsidRPr="009B66E1">
        <w:rPr>
          <w:color w:val="auto"/>
        </w:rPr>
        <w:t>Availibility</w:t>
      </w:r>
      <w:proofErr w:type="spellEnd"/>
      <w:r w:rsidRPr="009B66E1">
        <w:rPr>
          <w:color w:val="auto"/>
        </w:rPr>
        <w:t>),</w:t>
      </w:r>
    </w:p>
    <w:p w14:paraId="7DEC7D3F" w14:textId="6ED9DB4B" w:rsidR="00373253" w:rsidRPr="009B66E1" w:rsidRDefault="00373253" w:rsidP="008E1B13">
      <w:pPr>
        <w:pStyle w:val="Akapitzlist"/>
        <w:numPr>
          <w:ilvl w:val="0"/>
          <w:numId w:val="39"/>
        </w:numPr>
        <w:rPr>
          <w:color w:val="auto"/>
        </w:rPr>
      </w:pPr>
      <w:r w:rsidRPr="009B66E1">
        <w:rPr>
          <w:color w:val="auto"/>
        </w:rPr>
        <w:t>oprogramowanie musi zapewniać natywne wsparcie dla środowiska 64-bitowego,</w:t>
      </w:r>
    </w:p>
    <w:p w14:paraId="50181090" w14:textId="2E0C5D38" w:rsidR="00373253" w:rsidRPr="009B66E1" w:rsidRDefault="00552456" w:rsidP="008E1B13">
      <w:pPr>
        <w:pStyle w:val="Akapitzlist"/>
        <w:numPr>
          <w:ilvl w:val="0"/>
          <w:numId w:val="39"/>
        </w:numPr>
        <w:rPr>
          <w:color w:val="auto"/>
        </w:rPr>
      </w:pPr>
      <w:r w:rsidRPr="009B66E1">
        <w:rPr>
          <w:color w:val="auto"/>
        </w:rPr>
        <w:t>oprogramowanie musi pracować z systemami operacyjnymi:</w:t>
      </w:r>
    </w:p>
    <w:p w14:paraId="4D591FD3" w14:textId="77777777" w:rsidR="005B14EA" w:rsidRPr="009B66E1" w:rsidRDefault="005B14EA" w:rsidP="008E1B13">
      <w:pPr>
        <w:pStyle w:val="Akapitzlist"/>
        <w:numPr>
          <w:ilvl w:val="1"/>
          <w:numId w:val="39"/>
        </w:numPr>
        <w:rPr>
          <w:color w:val="auto"/>
        </w:rPr>
      </w:pPr>
      <w:r w:rsidRPr="009B66E1">
        <w:rPr>
          <w:color w:val="auto"/>
        </w:rPr>
        <w:t xml:space="preserve">Linux: Red </w:t>
      </w:r>
      <w:proofErr w:type="spellStart"/>
      <w:r w:rsidRPr="009B66E1">
        <w:rPr>
          <w:color w:val="auto"/>
        </w:rPr>
        <w:t>Hat</w:t>
      </w:r>
      <w:proofErr w:type="spellEnd"/>
      <w:r w:rsidRPr="009B66E1">
        <w:rPr>
          <w:color w:val="auto"/>
        </w:rPr>
        <w:t xml:space="preserve"> Enterprise Linux Server 6, Red </w:t>
      </w:r>
      <w:proofErr w:type="spellStart"/>
      <w:r w:rsidRPr="009B66E1">
        <w:rPr>
          <w:color w:val="auto"/>
        </w:rPr>
        <w:t>Hat</w:t>
      </w:r>
      <w:proofErr w:type="spellEnd"/>
      <w:r w:rsidRPr="009B66E1">
        <w:rPr>
          <w:color w:val="auto"/>
        </w:rPr>
        <w:t xml:space="preserve"> Enterprise Linux Server 7, SUSE Linux Enterprise Server 11, SUSE Linux Enterprise Server 12, </w:t>
      </w:r>
      <w:proofErr w:type="spellStart"/>
      <w:r w:rsidRPr="009B66E1">
        <w:rPr>
          <w:color w:val="auto"/>
        </w:rPr>
        <w:t>Ubuntu</w:t>
      </w:r>
      <w:proofErr w:type="spellEnd"/>
      <w:r w:rsidRPr="009B66E1">
        <w:rPr>
          <w:color w:val="auto"/>
        </w:rPr>
        <w:t xml:space="preserve"> Server LTS,</w:t>
      </w:r>
    </w:p>
    <w:p w14:paraId="41B39D74" w14:textId="39C0E660" w:rsidR="00F0614D" w:rsidRPr="009B66E1" w:rsidRDefault="00FF5182" w:rsidP="00E10AB1">
      <w:pPr>
        <w:pStyle w:val="Akapitzlist"/>
        <w:numPr>
          <w:ilvl w:val="1"/>
          <w:numId w:val="39"/>
        </w:numPr>
        <w:rPr>
          <w:color w:val="auto"/>
        </w:rPr>
      </w:pPr>
      <w:r w:rsidRPr="009B66E1">
        <w:rPr>
          <w:color w:val="auto"/>
        </w:rPr>
        <w:t>Windows: Windows 7 (Ultimate, Professional, Enterprise oraz Home Premium),</w:t>
      </w:r>
      <w:r w:rsidR="00E10AB1" w:rsidRPr="009B66E1">
        <w:rPr>
          <w:color w:val="auto"/>
        </w:rPr>
        <w:t xml:space="preserve"> </w:t>
      </w:r>
      <w:r w:rsidRPr="009B66E1">
        <w:rPr>
          <w:color w:val="auto"/>
        </w:rPr>
        <w:t>Windows 8.1 (Pro oraz Enterprise), Windows 10 (Pro oraz Enterprise), Windows Server 2008 (Standard, Enterprise oraz Datacenter), Windows Server 2008 R2 (Standard, Enterprise oraz Datacenter), Windows Server 2012 (Standard oraz Datacenter), Windows Server 2012 R2 (Standard oraz Datacenter)</w:t>
      </w:r>
      <w:r w:rsidR="00E10AB1" w:rsidRPr="009B66E1">
        <w:rPr>
          <w:color w:val="auto"/>
        </w:rPr>
        <w:t xml:space="preserve">, </w:t>
      </w:r>
      <w:proofErr w:type="spellStart"/>
      <w:r w:rsidR="005B14EA" w:rsidRPr="009B66E1">
        <w:rPr>
          <w:color w:val="auto"/>
        </w:rPr>
        <w:t>CentOS</w:t>
      </w:r>
      <w:proofErr w:type="spellEnd"/>
      <w:r w:rsidR="005B14EA" w:rsidRPr="009B66E1">
        <w:rPr>
          <w:color w:val="auto"/>
        </w:rPr>
        <w:t xml:space="preserve"> Linux 6, </w:t>
      </w:r>
      <w:proofErr w:type="spellStart"/>
      <w:r w:rsidR="005B14EA" w:rsidRPr="009B66E1">
        <w:rPr>
          <w:color w:val="auto"/>
        </w:rPr>
        <w:t>CentOS</w:t>
      </w:r>
      <w:proofErr w:type="spellEnd"/>
      <w:r w:rsidR="005B14EA" w:rsidRPr="009B66E1">
        <w:rPr>
          <w:color w:val="auto"/>
        </w:rPr>
        <w:t xml:space="preserve"> Linux 7, </w:t>
      </w:r>
      <w:proofErr w:type="spellStart"/>
      <w:r w:rsidR="005B14EA" w:rsidRPr="009B66E1">
        <w:rPr>
          <w:color w:val="auto"/>
        </w:rPr>
        <w:t>Scientific</w:t>
      </w:r>
      <w:proofErr w:type="spellEnd"/>
      <w:r w:rsidR="005B14EA" w:rsidRPr="009B66E1">
        <w:rPr>
          <w:color w:val="auto"/>
        </w:rPr>
        <w:t xml:space="preserve"> Linux 6, </w:t>
      </w:r>
      <w:proofErr w:type="spellStart"/>
      <w:r w:rsidR="005B14EA" w:rsidRPr="009B66E1">
        <w:rPr>
          <w:color w:val="auto"/>
        </w:rPr>
        <w:t>Scientific</w:t>
      </w:r>
      <w:proofErr w:type="spellEnd"/>
      <w:r w:rsidR="005B14EA" w:rsidRPr="009B66E1">
        <w:rPr>
          <w:color w:val="auto"/>
        </w:rPr>
        <w:t xml:space="preserve"> Linux 7, Oracle Linux 6, Oracle Linux 7,</w:t>
      </w:r>
    </w:p>
    <w:p w14:paraId="4BDFD01D" w14:textId="71BC779E" w:rsidR="00FF5182" w:rsidRPr="009B66E1" w:rsidRDefault="00814B52" w:rsidP="008E1B13">
      <w:pPr>
        <w:pStyle w:val="Akapitzlist"/>
        <w:numPr>
          <w:ilvl w:val="0"/>
          <w:numId w:val="39"/>
        </w:numPr>
        <w:rPr>
          <w:color w:val="auto"/>
        </w:rPr>
      </w:pPr>
      <w:r w:rsidRPr="009B66E1">
        <w:rPr>
          <w:color w:val="auto"/>
        </w:rPr>
        <w:t>oprogramowanie musi umożliwiać uwierzytelnienie użytkowników za pomocą usługi katalogowej Windows Active Directory, protokołu LDAP oraz protokołu SAML 2.0, a także wsparcie protokołu TLS (wersje 1.0, 1.1, 1.2)</w:t>
      </w:r>
      <w:r w:rsidR="00CE4B7B" w:rsidRPr="009B66E1">
        <w:rPr>
          <w:color w:val="auto"/>
        </w:rPr>
        <w:t>,</w:t>
      </w:r>
    </w:p>
    <w:p w14:paraId="4BFC1612" w14:textId="6B311519" w:rsidR="00814B52" w:rsidRPr="009B66E1" w:rsidRDefault="00CE4B7B" w:rsidP="008E1B13">
      <w:pPr>
        <w:pStyle w:val="Akapitzlist"/>
        <w:numPr>
          <w:ilvl w:val="0"/>
          <w:numId w:val="39"/>
        </w:numPr>
        <w:rPr>
          <w:color w:val="auto"/>
        </w:rPr>
      </w:pPr>
      <w:r w:rsidRPr="009B66E1">
        <w:rPr>
          <w:color w:val="auto"/>
        </w:rPr>
        <w:t>oprogramowanie musi umożliwiać publikację map i udostępniać funkcjonalności GIS w</w:t>
      </w:r>
      <w:r w:rsidR="002D65CD" w:rsidRPr="009B66E1">
        <w:rPr>
          <w:color w:val="auto"/>
        </w:rPr>
        <w:t> </w:t>
      </w:r>
      <w:r w:rsidRPr="009B66E1">
        <w:rPr>
          <w:color w:val="auto"/>
        </w:rPr>
        <w:t>sieci komputerowej odciętej od Internetu z poziomu przeglądarki,</w:t>
      </w:r>
    </w:p>
    <w:p w14:paraId="74198DE7" w14:textId="22C32A3E" w:rsidR="00CE4B7B" w:rsidRPr="009B66E1" w:rsidRDefault="008B47B6" w:rsidP="008E1B13">
      <w:pPr>
        <w:pStyle w:val="Akapitzlist"/>
        <w:numPr>
          <w:ilvl w:val="0"/>
          <w:numId w:val="39"/>
        </w:numPr>
        <w:rPr>
          <w:color w:val="auto"/>
        </w:rPr>
      </w:pPr>
      <w:r w:rsidRPr="009B66E1">
        <w:rPr>
          <w:color w:val="auto"/>
        </w:rPr>
        <w:lastRenderedPageBreak/>
        <w:t>musi zapewniać dostęp do usług danych przestrzennych, opisowych i multimedialnych umożliwiających w bazie na: ładowanie danych, ekstrakcję danych (przeglądanie, filtrowanie przez zapytania atrybutowe i przestrzenne, wyszukiwanie, eksport do różnych formatów), replikację danych oraz synchronizację danych</w:t>
      </w:r>
      <w:r w:rsidR="002D17D9" w:rsidRPr="009B66E1">
        <w:rPr>
          <w:color w:val="auto"/>
        </w:rPr>
        <w:t>,</w:t>
      </w:r>
    </w:p>
    <w:p w14:paraId="726E32F2" w14:textId="42D66852" w:rsidR="002D17D9" w:rsidRPr="009B66E1" w:rsidRDefault="0066178A" w:rsidP="008E1B13">
      <w:pPr>
        <w:pStyle w:val="Akapitzlist"/>
        <w:numPr>
          <w:ilvl w:val="0"/>
          <w:numId w:val="39"/>
        </w:numPr>
        <w:rPr>
          <w:color w:val="auto"/>
        </w:rPr>
      </w:pPr>
      <w:r w:rsidRPr="009B66E1">
        <w:rPr>
          <w:color w:val="auto"/>
        </w:rPr>
        <w:t>oprogramowanie musi posiadać wbudowane narzędzia administracyjne, pozwalające na kontrolowanie obciążenia serwera GIS oraz poszczególnych usług GIS w wybranym horyzoncie czasowym. Dostępne statystyki dotyczą całkowitej liczby zapytań, średniego czasu odpowiedzi na zapytanie, maksymalnego czasu odpowiedzi na zapytanie, liczby przekroczeń dopuszczalnego czasu odpowiedzi na zapytanie oraz maksymalnej liczby instancji obsługujących usługi GIS</w:t>
      </w:r>
      <w:r w:rsidR="007954B1" w:rsidRPr="009B66E1">
        <w:rPr>
          <w:color w:val="auto"/>
        </w:rPr>
        <w:t>,</w:t>
      </w:r>
    </w:p>
    <w:p w14:paraId="0D923A67" w14:textId="3188AD4A" w:rsidR="007954B1" w:rsidRPr="009B66E1" w:rsidRDefault="007954B1" w:rsidP="008E1B13">
      <w:pPr>
        <w:pStyle w:val="Akapitzlist"/>
        <w:numPr>
          <w:ilvl w:val="0"/>
          <w:numId w:val="39"/>
        </w:numPr>
        <w:rPr>
          <w:color w:val="auto"/>
        </w:rPr>
      </w:pPr>
      <w:r w:rsidRPr="009B66E1">
        <w:rPr>
          <w:color w:val="auto"/>
        </w:rPr>
        <w:t xml:space="preserve">oprogramowanie musi posiada narzędzie pozwalające na przeskanowanie systemu pod kątem bezpieczeństwa działania, w tym: wykorzystywany protokół komunikacji, generowanie </w:t>
      </w:r>
      <w:proofErr w:type="spellStart"/>
      <w:r w:rsidRPr="009B66E1">
        <w:rPr>
          <w:color w:val="auto"/>
        </w:rPr>
        <w:t>tokenów</w:t>
      </w:r>
      <w:proofErr w:type="spellEnd"/>
      <w:r w:rsidRPr="009B66E1">
        <w:rPr>
          <w:color w:val="auto"/>
        </w:rPr>
        <w:t>, uprawnienia dostępu użytkowników anonimowych do usług umożliwiających edycję danych,</w:t>
      </w:r>
    </w:p>
    <w:p w14:paraId="331D0F2E" w14:textId="7BDCB5EC" w:rsidR="00371043" w:rsidRPr="009B66E1" w:rsidRDefault="00371043" w:rsidP="008E1B13">
      <w:pPr>
        <w:pStyle w:val="Akapitzlist"/>
        <w:numPr>
          <w:ilvl w:val="0"/>
          <w:numId w:val="39"/>
        </w:numPr>
        <w:rPr>
          <w:color w:val="auto"/>
        </w:rPr>
      </w:pPr>
      <w:r w:rsidRPr="009B66E1">
        <w:rPr>
          <w:color w:val="auto"/>
        </w:rPr>
        <w:t>musi umożliwiać administratorowi przełączenie systemu w tryb "tylko do odczytu", który wyłącza możliwość publikacji nowych usług i użytkowników systemu oraz modyfikacji i</w:t>
      </w:r>
      <w:r w:rsidR="002D65CD" w:rsidRPr="009B66E1">
        <w:rPr>
          <w:color w:val="auto"/>
        </w:rPr>
        <w:t> </w:t>
      </w:r>
      <w:r w:rsidRPr="009B66E1">
        <w:rPr>
          <w:color w:val="auto"/>
        </w:rPr>
        <w:t>usuwania istniejących,</w:t>
      </w:r>
    </w:p>
    <w:p w14:paraId="63176497" w14:textId="52C0289B" w:rsidR="00371043" w:rsidRPr="009B66E1" w:rsidRDefault="00965705" w:rsidP="008E1B13">
      <w:pPr>
        <w:pStyle w:val="Akapitzlist"/>
        <w:numPr>
          <w:ilvl w:val="0"/>
          <w:numId w:val="39"/>
        </w:numPr>
        <w:rPr>
          <w:color w:val="auto"/>
        </w:rPr>
      </w:pPr>
      <w:r w:rsidRPr="009B66E1">
        <w:rPr>
          <w:color w:val="auto"/>
        </w:rPr>
        <w:t xml:space="preserve">musi zapewnić dostęp do środowiska i narzędzi do zarządzania dużymi zasobami danych przestrzennych w relacyjnych bazach danych (RDBMS) takich jak: IBM DB2, </w:t>
      </w:r>
      <w:proofErr w:type="spellStart"/>
      <w:r w:rsidRPr="009B66E1">
        <w:rPr>
          <w:color w:val="auto"/>
        </w:rPr>
        <w:t>Informix</w:t>
      </w:r>
      <w:proofErr w:type="spellEnd"/>
      <w:r w:rsidRPr="009B66E1">
        <w:rPr>
          <w:color w:val="auto"/>
        </w:rPr>
        <w:t xml:space="preserve"> </w:t>
      </w:r>
      <w:proofErr w:type="spellStart"/>
      <w:r w:rsidRPr="009B66E1">
        <w:rPr>
          <w:color w:val="auto"/>
        </w:rPr>
        <w:t>Dynamic</w:t>
      </w:r>
      <w:proofErr w:type="spellEnd"/>
      <w:r w:rsidRPr="009B66E1">
        <w:rPr>
          <w:color w:val="auto"/>
        </w:rPr>
        <w:t xml:space="preserve"> Server, Oracle, Microsoft SQL Server oraz </w:t>
      </w:r>
      <w:proofErr w:type="spellStart"/>
      <w:r w:rsidRPr="009B66E1">
        <w:rPr>
          <w:color w:val="auto"/>
        </w:rPr>
        <w:t>PosgreSQL</w:t>
      </w:r>
      <w:proofErr w:type="spellEnd"/>
      <w:r w:rsidRPr="009B66E1">
        <w:rPr>
          <w:color w:val="auto"/>
        </w:rPr>
        <w:t>,</w:t>
      </w:r>
    </w:p>
    <w:p w14:paraId="0161FCEA" w14:textId="7002EF69" w:rsidR="00965705" w:rsidRPr="009B66E1" w:rsidRDefault="00C352E9" w:rsidP="008E1B13">
      <w:pPr>
        <w:pStyle w:val="Akapitzlist"/>
        <w:numPr>
          <w:ilvl w:val="0"/>
          <w:numId w:val="39"/>
        </w:numPr>
        <w:rPr>
          <w:color w:val="auto"/>
        </w:rPr>
      </w:pPr>
      <w:r w:rsidRPr="009B66E1">
        <w:rPr>
          <w:color w:val="auto"/>
        </w:rPr>
        <w:t>musi zapewnić nieograniczony dostęp do baz danych przestrzennych i funkcjonalności GIS nieograniczonej liczbie użytkowników,</w:t>
      </w:r>
    </w:p>
    <w:p w14:paraId="233C3D39" w14:textId="17A7F8D0" w:rsidR="00C352E9" w:rsidRPr="009B66E1" w:rsidRDefault="00402E5B" w:rsidP="008E1B13">
      <w:pPr>
        <w:pStyle w:val="Akapitzlist"/>
        <w:numPr>
          <w:ilvl w:val="0"/>
          <w:numId w:val="39"/>
        </w:numPr>
        <w:rPr>
          <w:color w:val="auto"/>
        </w:rPr>
      </w:pPr>
      <w:r w:rsidRPr="009B66E1">
        <w:rPr>
          <w:color w:val="auto"/>
        </w:rPr>
        <w:t>musi posiadać moduł obsługiwany przez przeglądarkę internetową, pozwalający na tworzenie i udostępnienie map, aplikacji mapowych, danych oraz definiowanie grup użytkowników, którzy mogą korzystać z udostępnionych zasobów,</w:t>
      </w:r>
    </w:p>
    <w:p w14:paraId="1BEF36D7" w14:textId="37FFFEF4" w:rsidR="00402E5B" w:rsidRPr="009B66E1" w:rsidRDefault="00A71034" w:rsidP="008E1B13">
      <w:pPr>
        <w:pStyle w:val="Akapitzlist"/>
        <w:numPr>
          <w:ilvl w:val="0"/>
          <w:numId w:val="39"/>
        </w:numPr>
        <w:rPr>
          <w:color w:val="auto"/>
        </w:rPr>
      </w:pPr>
      <w:r w:rsidRPr="009B66E1">
        <w:rPr>
          <w:color w:val="auto"/>
        </w:rPr>
        <w:t>musi umożliwiać wykorzystanie nieograniczonej pojemności bazy danych przestrzennych i obsługi minimum 4 rdzeni procesora serwera,</w:t>
      </w:r>
    </w:p>
    <w:p w14:paraId="4A0873B8" w14:textId="4A27C797" w:rsidR="00A71034" w:rsidRPr="009B66E1" w:rsidRDefault="000A7934" w:rsidP="008E1B13">
      <w:pPr>
        <w:pStyle w:val="Akapitzlist"/>
        <w:numPr>
          <w:ilvl w:val="0"/>
          <w:numId w:val="39"/>
        </w:numPr>
        <w:rPr>
          <w:color w:val="auto"/>
        </w:rPr>
      </w:pPr>
      <w:r w:rsidRPr="009B66E1">
        <w:rPr>
          <w:color w:val="auto"/>
        </w:rPr>
        <w:t xml:space="preserve">musi umożliwiać publikację serwisów internetowych (Web Services) z obsługą standardów OGC: WMS (wersje 1.0.0, 1.1.0, 1.1.1 oraz 1.3.0), WFS (wersje 1.0.0, 1.1.0 oraz 2.0), WCS (wersje 1.0.0, 1.1.0, 1.1.1, 1.1.2 oraz 2.0.1), WMTS (wersja 1.0.0), WPS (wersja 1.0.0), KML (wersja 2.2), </w:t>
      </w:r>
      <w:proofErr w:type="spellStart"/>
      <w:r w:rsidRPr="009B66E1">
        <w:rPr>
          <w:color w:val="auto"/>
        </w:rPr>
        <w:t>GeoJSON</w:t>
      </w:r>
      <w:proofErr w:type="spellEnd"/>
      <w:r w:rsidR="00451D4A" w:rsidRPr="009B66E1">
        <w:rPr>
          <w:color w:val="auto"/>
        </w:rPr>
        <w:t>,</w:t>
      </w:r>
    </w:p>
    <w:p w14:paraId="4BF6A7B5" w14:textId="734DB155" w:rsidR="00451D4A" w:rsidRPr="009B66E1" w:rsidRDefault="00DE06F5" w:rsidP="008E1B13">
      <w:pPr>
        <w:pStyle w:val="Akapitzlist"/>
        <w:numPr>
          <w:ilvl w:val="0"/>
          <w:numId w:val="39"/>
        </w:numPr>
        <w:rPr>
          <w:color w:val="auto"/>
        </w:rPr>
      </w:pPr>
      <w:r w:rsidRPr="009B66E1">
        <w:rPr>
          <w:color w:val="auto"/>
        </w:rPr>
        <w:t>musi umożliwiać publikację danych za pomocą usługi WMS udostępniającej dane wielowymiarowe,</w:t>
      </w:r>
    </w:p>
    <w:p w14:paraId="404C6DB6" w14:textId="41505BE9" w:rsidR="00E251EA" w:rsidRPr="009B66E1" w:rsidRDefault="00E251EA" w:rsidP="008E1B13">
      <w:pPr>
        <w:pStyle w:val="Akapitzlist"/>
        <w:numPr>
          <w:ilvl w:val="0"/>
          <w:numId w:val="39"/>
        </w:numPr>
        <w:rPr>
          <w:color w:val="auto"/>
        </w:rPr>
      </w:pPr>
      <w:r w:rsidRPr="009B66E1">
        <w:rPr>
          <w:color w:val="auto"/>
        </w:rPr>
        <w:t>musi zapewniać dostęp do usług mapowych za pomocą protokołu/interfejsu REST i SOAP,</w:t>
      </w:r>
    </w:p>
    <w:p w14:paraId="4F19C013" w14:textId="13BB2381" w:rsidR="00E251EA" w:rsidRPr="009B66E1" w:rsidRDefault="00E251EA" w:rsidP="008E1B13">
      <w:pPr>
        <w:pStyle w:val="Akapitzlist"/>
        <w:numPr>
          <w:ilvl w:val="0"/>
          <w:numId w:val="39"/>
        </w:numPr>
        <w:rPr>
          <w:color w:val="auto"/>
        </w:rPr>
      </w:pPr>
      <w:r w:rsidRPr="009B66E1">
        <w:rPr>
          <w:color w:val="auto"/>
        </w:rPr>
        <w:t xml:space="preserve">musi umożliwiać tworzenie widoków w bazie danych oraz zarejestrowanie ich w </w:t>
      </w:r>
      <w:proofErr w:type="spellStart"/>
      <w:r w:rsidRPr="009B66E1">
        <w:rPr>
          <w:color w:val="auto"/>
        </w:rPr>
        <w:t>geobazie</w:t>
      </w:r>
      <w:proofErr w:type="spellEnd"/>
      <w:r w:rsidRPr="009B66E1">
        <w:rPr>
          <w:color w:val="auto"/>
        </w:rPr>
        <w:t>,</w:t>
      </w:r>
    </w:p>
    <w:p w14:paraId="29EA7464" w14:textId="7D94FD0A" w:rsidR="00E251EA" w:rsidRPr="009B66E1" w:rsidRDefault="00E251EA" w:rsidP="008E1B13">
      <w:pPr>
        <w:pStyle w:val="Akapitzlist"/>
        <w:numPr>
          <w:ilvl w:val="0"/>
          <w:numId w:val="39"/>
        </w:numPr>
        <w:rPr>
          <w:color w:val="auto"/>
        </w:rPr>
      </w:pPr>
      <w:r w:rsidRPr="009B66E1">
        <w:rPr>
          <w:color w:val="auto"/>
        </w:rPr>
        <w:t>musi umożliwiać łączenie wielu serwisów mapowych w jednej aplikacji mapowej,</w:t>
      </w:r>
    </w:p>
    <w:p w14:paraId="36306FE1" w14:textId="6DEADF07" w:rsidR="00DE06F5" w:rsidRPr="009B66E1" w:rsidRDefault="00E251EA" w:rsidP="008E1B13">
      <w:pPr>
        <w:pStyle w:val="Akapitzlist"/>
        <w:numPr>
          <w:ilvl w:val="0"/>
          <w:numId w:val="39"/>
        </w:numPr>
        <w:rPr>
          <w:color w:val="auto"/>
        </w:rPr>
      </w:pPr>
      <w:r w:rsidRPr="009B66E1">
        <w:rPr>
          <w:color w:val="auto"/>
        </w:rPr>
        <w:t>musi umożliwiać wykonanie po stronie serwera zaawansowanych analiz przestrzennych</w:t>
      </w:r>
      <w:r w:rsidR="00D956F6" w:rsidRPr="009B66E1">
        <w:rPr>
          <w:color w:val="auto"/>
        </w:rPr>
        <w:t>,</w:t>
      </w:r>
    </w:p>
    <w:p w14:paraId="18743705" w14:textId="57134DC7" w:rsidR="00D956F6" w:rsidRPr="009B66E1" w:rsidRDefault="006B5CD5" w:rsidP="008E1B13">
      <w:pPr>
        <w:pStyle w:val="Akapitzlist"/>
        <w:numPr>
          <w:ilvl w:val="0"/>
          <w:numId w:val="39"/>
        </w:numPr>
        <w:rPr>
          <w:color w:val="auto"/>
        </w:rPr>
      </w:pPr>
      <w:r w:rsidRPr="009B66E1">
        <w:rPr>
          <w:color w:val="auto"/>
        </w:rPr>
        <w:t>musi umożliwiać udostępnianie serwisów mapowych dla różnych typów aplikacji klienckich: aplikacje klasy desktop, aplikacje pracujące w środowisku przeglądarek internetowych, aplikacje na urządzenia mobilne,</w:t>
      </w:r>
    </w:p>
    <w:p w14:paraId="3CD4667F" w14:textId="1DCB7EDF" w:rsidR="00C86815" w:rsidRPr="009B66E1" w:rsidRDefault="00461AB5" w:rsidP="008E1B13">
      <w:pPr>
        <w:pStyle w:val="Akapitzlist"/>
        <w:numPr>
          <w:ilvl w:val="0"/>
          <w:numId w:val="39"/>
        </w:numPr>
        <w:rPr>
          <w:color w:val="auto"/>
        </w:rPr>
      </w:pPr>
      <w:r w:rsidRPr="009B66E1">
        <w:rPr>
          <w:color w:val="auto"/>
        </w:rPr>
        <w:t>m</w:t>
      </w:r>
      <w:r w:rsidR="00C86815" w:rsidRPr="009B66E1">
        <w:rPr>
          <w:color w:val="auto"/>
        </w:rPr>
        <w:t>usi zapewniać narzędzia do obsługi mapy poprzez interfejs graficzny w zakresie:</w:t>
      </w:r>
    </w:p>
    <w:p w14:paraId="3738909B" w14:textId="05820BAD" w:rsidR="00BC4A90" w:rsidRPr="009B66E1" w:rsidRDefault="00BC4A90" w:rsidP="008E1B13">
      <w:pPr>
        <w:pStyle w:val="Akapitzlist"/>
        <w:numPr>
          <w:ilvl w:val="1"/>
          <w:numId w:val="39"/>
        </w:numPr>
        <w:rPr>
          <w:color w:val="auto"/>
        </w:rPr>
      </w:pPr>
      <w:r w:rsidRPr="009B66E1">
        <w:rPr>
          <w:color w:val="auto"/>
        </w:rPr>
        <w:lastRenderedPageBreak/>
        <w:t xml:space="preserve">zdefiniowanego startowego okna powitalnego umożliwiającego zamieszczenie informacji np. o właścicielu portalu, prawach autorskich, funkcjonalnościach GIS oraz informacji o danych źródłowych, </w:t>
      </w:r>
    </w:p>
    <w:p w14:paraId="38875750" w14:textId="092A66F9" w:rsidR="00BC4A90" w:rsidRPr="009B66E1" w:rsidRDefault="00BC4A90" w:rsidP="008E1B13">
      <w:pPr>
        <w:pStyle w:val="Akapitzlist"/>
        <w:numPr>
          <w:ilvl w:val="1"/>
          <w:numId w:val="39"/>
        </w:numPr>
        <w:rPr>
          <w:color w:val="auto"/>
        </w:rPr>
      </w:pPr>
      <w:r w:rsidRPr="009B66E1">
        <w:rPr>
          <w:color w:val="auto"/>
        </w:rPr>
        <w:t xml:space="preserve">możliwości umieszczenia dowolnego </w:t>
      </w:r>
      <w:proofErr w:type="spellStart"/>
      <w:r w:rsidRPr="009B66E1">
        <w:rPr>
          <w:color w:val="auto"/>
        </w:rPr>
        <w:t>loga</w:t>
      </w:r>
      <w:proofErr w:type="spellEnd"/>
      <w:r w:rsidRPr="009B66E1">
        <w:rPr>
          <w:color w:val="auto"/>
        </w:rPr>
        <w:t xml:space="preserve"> w interfejsie graficznym portalu mapowego, </w:t>
      </w:r>
    </w:p>
    <w:p w14:paraId="7CB82CD9" w14:textId="77777777" w:rsidR="00676F7D" w:rsidRPr="009B66E1" w:rsidRDefault="00BC4A90" w:rsidP="008E1B13">
      <w:pPr>
        <w:pStyle w:val="Akapitzlist"/>
        <w:numPr>
          <w:ilvl w:val="1"/>
          <w:numId w:val="39"/>
        </w:numPr>
        <w:rPr>
          <w:color w:val="auto"/>
        </w:rPr>
      </w:pPr>
      <w:r w:rsidRPr="009B66E1">
        <w:rPr>
          <w:color w:val="auto"/>
        </w:rPr>
        <w:t>przesuwania mapy, centrowania mapy, poprzedni widok, następny widok,</w:t>
      </w:r>
    </w:p>
    <w:p w14:paraId="4DA9785A" w14:textId="16094567" w:rsidR="00BC4A90" w:rsidRPr="009B66E1" w:rsidRDefault="00BC4A90" w:rsidP="008E1B13">
      <w:pPr>
        <w:pStyle w:val="Akapitzlist"/>
        <w:numPr>
          <w:ilvl w:val="1"/>
          <w:numId w:val="39"/>
        </w:numPr>
        <w:rPr>
          <w:color w:val="auto"/>
        </w:rPr>
      </w:pPr>
      <w:r w:rsidRPr="009B66E1">
        <w:rPr>
          <w:color w:val="auto"/>
        </w:rPr>
        <w:t xml:space="preserve">Powiększania i pomniejszania mapy (suwak skali, okienko skali, pełny zasięg, powiększ do wybranych, </w:t>
      </w:r>
    </w:p>
    <w:p w14:paraId="6F1F5A9E" w14:textId="77777777" w:rsidR="00676F7D" w:rsidRPr="009B66E1" w:rsidRDefault="00BC4A90" w:rsidP="008E1B13">
      <w:pPr>
        <w:pStyle w:val="Akapitzlist"/>
        <w:numPr>
          <w:ilvl w:val="1"/>
          <w:numId w:val="39"/>
        </w:numPr>
        <w:rPr>
          <w:color w:val="auto"/>
        </w:rPr>
      </w:pPr>
      <w:r w:rsidRPr="009B66E1">
        <w:rPr>
          <w:color w:val="auto"/>
        </w:rPr>
        <w:t xml:space="preserve">szybkiego przełączanie pomiędzy mapami, </w:t>
      </w:r>
    </w:p>
    <w:p w14:paraId="31339988" w14:textId="6398F03E" w:rsidR="00BC4A90" w:rsidRPr="009B66E1" w:rsidRDefault="00676F7D" w:rsidP="008E1B13">
      <w:pPr>
        <w:pStyle w:val="Akapitzlist"/>
        <w:numPr>
          <w:ilvl w:val="1"/>
          <w:numId w:val="39"/>
        </w:numPr>
        <w:rPr>
          <w:color w:val="auto"/>
        </w:rPr>
      </w:pPr>
      <w:r w:rsidRPr="009B66E1">
        <w:rPr>
          <w:color w:val="auto"/>
        </w:rPr>
        <w:t>i</w:t>
      </w:r>
      <w:r w:rsidR="00BC4A90" w:rsidRPr="009B66E1">
        <w:rPr>
          <w:color w:val="auto"/>
        </w:rPr>
        <w:t>dentyfikacji obiektów – wyświetlania informacji opisowych, graficznych (np. zdjęć), i</w:t>
      </w:r>
      <w:r w:rsidR="002D65CD" w:rsidRPr="009B66E1">
        <w:rPr>
          <w:color w:val="auto"/>
        </w:rPr>
        <w:t> </w:t>
      </w:r>
      <w:r w:rsidR="00BC4A90" w:rsidRPr="009B66E1">
        <w:rPr>
          <w:color w:val="auto"/>
        </w:rPr>
        <w:t>innych informacji multimedialnych dla wskazanych w obszarze mapy obiektów przestrzennych,</w:t>
      </w:r>
    </w:p>
    <w:p w14:paraId="593B58FF" w14:textId="77777777" w:rsidR="00BC4A90" w:rsidRPr="009B66E1" w:rsidRDefault="00BC4A90" w:rsidP="008E1B13">
      <w:pPr>
        <w:pStyle w:val="Akapitzlist"/>
        <w:numPr>
          <w:ilvl w:val="1"/>
          <w:numId w:val="39"/>
        </w:numPr>
        <w:rPr>
          <w:color w:val="auto"/>
        </w:rPr>
      </w:pPr>
      <w:r w:rsidRPr="009B66E1">
        <w:rPr>
          <w:color w:val="auto"/>
        </w:rPr>
        <w:t xml:space="preserve">pomiaru długości, odległości, powierzchni na mapie, </w:t>
      </w:r>
    </w:p>
    <w:p w14:paraId="6FB24D28" w14:textId="77777777" w:rsidR="00BC4A90" w:rsidRPr="009B66E1" w:rsidRDefault="00BC4A90" w:rsidP="008E1B13">
      <w:pPr>
        <w:pStyle w:val="Akapitzlist"/>
        <w:numPr>
          <w:ilvl w:val="1"/>
          <w:numId w:val="39"/>
        </w:numPr>
        <w:rPr>
          <w:color w:val="auto"/>
        </w:rPr>
      </w:pPr>
      <w:r w:rsidRPr="009B66E1">
        <w:rPr>
          <w:color w:val="auto"/>
        </w:rPr>
        <w:t xml:space="preserve">odczytu współrzędnych punktu na mapie w wybranych układach, </w:t>
      </w:r>
    </w:p>
    <w:p w14:paraId="2FA0C4E2" w14:textId="77777777" w:rsidR="00BC4A90" w:rsidRPr="009B66E1" w:rsidRDefault="00BC4A90" w:rsidP="008E1B13">
      <w:pPr>
        <w:pStyle w:val="Akapitzlist"/>
        <w:numPr>
          <w:ilvl w:val="1"/>
          <w:numId w:val="39"/>
        </w:numPr>
        <w:rPr>
          <w:color w:val="auto"/>
        </w:rPr>
      </w:pPr>
      <w:r w:rsidRPr="009B66E1">
        <w:rPr>
          <w:color w:val="auto"/>
        </w:rPr>
        <w:t xml:space="preserve">wyszukiwania obiektów według atrybutów i według położenia, </w:t>
      </w:r>
    </w:p>
    <w:p w14:paraId="40F82FD0" w14:textId="77777777" w:rsidR="00BC4A90" w:rsidRPr="009B66E1" w:rsidRDefault="00BC4A90" w:rsidP="008E1B13">
      <w:pPr>
        <w:pStyle w:val="Akapitzlist"/>
        <w:numPr>
          <w:ilvl w:val="1"/>
          <w:numId w:val="39"/>
        </w:numPr>
        <w:rPr>
          <w:color w:val="auto"/>
        </w:rPr>
      </w:pPr>
      <w:r w:rsidRPr="009B66E1">
        <w:rPr>
          <w:color w:val="auto"/>
        </w:rPr>
        <w:t xml:space="preserve">formułowania zapytań SQL do danych przestrzennych, </w:t>
      </w:r>
    </w:p>
    <w:p w14:paraId="19232104" w14:textId="4CB50005" w:rsidR="00C86815" w:rsidRPr="009B66E1" w:rsidRDefault="00BC4A90" w:rsidP="007F4BEF">
      <w:pPr>
        <w:pStyle w:val="Akapitzlist"/>
        <w:numPr>
          <w:ilvl w:val="1"/>
          <w:numId w:val="39"/>
        </w:numPr>
        <w:rPr>
          <w:color w:val="auto"/>
        </w:rPr>
      </w:pPr>
      <w:r w:rsidRPr="009B66E1">
        <w:rPr>
          <w:color w:val="auto"/>
        </w:rPr>
        <w:t>możliwości projekcji w locie publikowanych danych przestrzennych zapisanych w</w:t>
      </w:r>
      <w:r w:rsidR="002D65CD" w:rsidRPr="009B66E1">
        <w:rPr>
          <w:color w:val="auto"/>
        </w:rPr>
        <w:t> </w:t>
      </w:r>
      <w:r w:rsidRPr="009B66E1">
        <w:rPr>
          <w:color w:val="auto"/>
        </w:rPr>
        <w:t>różnych kartograficznych układach odniesienia (</w:t>
      </w:r>
      <w:proofErr w:type="spellStart"/>
      <w:r w:rsidRPr="009B66E1">
        <w:rPr>
          <w:color w:val="auto"/>
        </w:rPr>
        <w:t>np.</w:t>
      </w:r>
      <w:r w:rsidR="008C5B02" w:rsidRPr="009B66E1">
        <w:rPr>
          <w:color w:val="auto"/>
        </w:rPr>
        <w:t>,Układ</w:t>
      </w:r>
      <w:proofErr w:type="spellEnd"/>
      <w:r w:rsidR="008C5B02" w:rsidRPr="009B66E1">
        <w:rPr>
          <w:color w:val="auto"/>
        </w:rPr>
        <w:t xml:space="preserve"> współrzędnych 1992 – EPSG: 2180</w:t>
      </w:r>
      <w:r w:rsidR="00FC391E" w:rsidRPr="009B66E1">
        <w:rPr>
          <w:color w:val="auto"/>
        </w:rPr>
        <w:t xml:space="preserve">, </w:t>
      </w:r>
      <w:r w:rsidR="008C5B02" w:rsidRPr="009B66E1">
        <w:rPr>
          <w:color w:val="auto"/>
        </w:rPr>
        <w:t>Układ współrzędnych 2000 (strefa V) – EPSG: 2176</w:t>
      </w:r>
      <w:r w:rsidR="00FC391E" w:rsidRPr="009B66E1">
        <w:rPr>
          <w:color w:val="auto"/>
        </w:rPr>
        <w:t xml:space="preserve">, </w:t>
      </w:r>
      <w:r w:rsidR="008C5B02" w:rsidRPr="009B66E1">
        <w:rPr>
          <w:color w:val="auto"/>
        </w:rPr>
        <w:t>Układ współrzędnych 2000 (strefa VI) – EPSG: 2177</w:t>
      </w:r>
      <w:r w:rsidR="00FC391E" w:rsidRPr="009B66E1">
        <w:rPr>
          <w:color w:val="auto"/>
        </w:rPr>
        <w:t xml:space="preserve">, </w:t>
      </w:r>
      <w:r w:rsidR="008C5B02" w:rsidRPr="009B66E1">
        <w:rPr>
          <w:color w:val="auto"/>
        </w:rPr>
        <w:t>Układ współrzędnych 2000 (strefa VII) – EPSG: 2178</w:t>
      </w:r>
      <w:r w:rsidR="00FC391E" w:rsidRPr="009B66E1">
        <w:rPr>
          <w:color w:val="auto"/>
        </w:rPr>
        <w:t xml:space="preserve">, </w:t>
      </w:r>
      <w:r w:rsidR="008C5B02" w:rsidRPr="009B66E1">
        <w:rPr>
          <w:color w:val="auto"/>
        </w:rPr>
        <w:t>Układ współrzędnych 2000 (strefa VIII) – EPSG: 2179</w:t>
      </w:r>
      <w:r w:rsidR="007F4BEF" w:rsidRPr="009B66E1">
        <w:rPr>
          <w:color w:val="auto"/>
        </w:rPr>
        <w:t xml:space="preserve">, </w:t>
      </w:r>
      <w:r w:rsidR="008C5B02" w:rsidRPr="009B66E1">
        <w:rPr>
          <w:color w:val="auto"/>
        </w:rPr>
        <w:t>Układ współrzędnych UTM (strefa 33N) – EPSG: 32633</w:t>
      </w:r>
      <w:r w:rsidR="007F4BEF" w:rsidRPr="009B66E1">
        <w:rPr>
          <w:color w:val="auto"/>
        </w:rPr>
        <w:t xml:space="preserve">, </w:t>
      </w:r>
      <w:r w:rsidR="008C5B02" w:rsidRPr="009B66E1">
        <w:rPr>
          <w:color w:val="auto"/>
        </w:rPr>
        <w:t>Układ współrzędnych UTM (strefa 34N) – EPSG: 32634</w:t>
      </w:r>
      <w:r w:rsidR="007F4BEF" w:rsidRPr="009B66E1">
        <w:rPr>
          <w:color w:val="auto"/>
        </w:rPr>
        <w:t xml:space="preserve">, </w:t>
      </w:r>
      <w:r w:rsidR="008C5B02" w:rsidRPr="009B66E1">
        <w:rPr>
          <w:color w:val="auto"/>
        </w:rPr>
        <w:t>Układ współrzędnych UTM (strefa 35N) – EPSG: 32635</w:t>
      </w:r>
      <w:r w:rsidR="007F4BEF" w:rsidRPr="009B66E1">
        <w:rPr>
          <w:color w:val="auto"/>
        </w:rPr>
        <w:t xml:space="preserve">, </w:t>
      </w:r>
      <w:r w:rsidR="008C5B02" w:rsidRPr="009B66E1">
        <w:rPr>
          <w:color w:val="auto"/>
        </w:rPr>
        <w:t>Układ współrzędnych WGS 84 – EPSG: 4326</w:t>
      </w:r>
      <w:r w:rsidRPr="009B66E1">
        <w:rPr>
          <w:color w:val="auto"/>
        </w:rPr>
        <w:t xml:space="preserve"> itd.)</w:t>
      </w:r>
      <w:r w:rsidR="00207563" w:rsidRPr="009B66E1">
        <w:rPr>
          <w:color w:val="auto"/>
        </w:rPr>
        <w:t>,</w:t>
      </w:r>
    </w:p>
    <w:p w14:paraId="782CFF30" w14:textId="7D469869" w:rsidR="00D56915" w:rsidRPr="009B66E1" w:rsidRDefault="00676F7D" w:rsidP="008E1B13">
      <w:pPr>
        <w:pStyle w:val="Akapitzlist"/>
        <w:numPr>
          <w:ilvl w:val="1"/>
          <w:numId w:val="39"/>
        </w:numPr>
        <w:rPr>
          <w:color w:val="auto"/>
        </w:rPr>
      </w:pPr>
      <w:r w:rsidRPr="009B66E1">
        <w:rPr>
          <w:color w:val="auto"/>
        </w:rPr>
        <w:t>m</w:t>
      </w:r>
      <w:r w:rsidR="000474C0" w:rsidRPr="009B66E1">
        <w:rPr>
          <w:color w:val="auto"/>
        </w:rPr>
        <w:t xml:space="preserve">apy przeglądowej, </w:t>
      </w:r>
    </w:p>
    <w:p w14:paraId="4D8C1C5F" w14:textId="2EF1A323" w:rsidR="00705446" w:rsidRPr="009B66E1" w:rsidRDefault="00676F7D" w:rsidP="008E1B13">
      <w:pPr>
        <w:pStyle w:val="Akapitzlist"/>
        <w:numPr>
          <w:ilvl w:val="1"/>
          <w:numId w:val="39"/>
        </w:numPr>
        <w:rPr>
          <w:color w:val="auto"/>
        </w:rPr>
      </w:pPr>
      <w:r w:rsidRPr="009B66E1">
        <w:rPr>
          <w:color w:val="auto"/>
        </w:rPr>
        <w:t>e</w:t>
      </w:r>
      <w:r w:rsidR="000474C0" w:rsidRPr="009B66E1">
        <w:rPr>
          <w:color w:val="auto"/>
        </w:rPr>
        <w:t>dycji danych,</w:t>
      </w:r>
    </w:p>
    <w:p w14:paraId="46F5B02D" w14:textId="16CBFED8" w:rsidR="00705446" w:rsidRPr="009B66E1" w:rsidRDefault="00676F7D" w:rsidP="008E1B13">
      <w:pPr>
        <w:pStyle w:val="Akapitzlist"/>
        <w:numPr>
          <w:ilvl w:val="1"/>
          <w:numId w:val="39"/>
        </w:numPr>
        <w:rPr>
          <w:color w:val="auto"/>
        </w:rPr>
      </w:pPr>
      <w:r w:rsidRPr="009B66E1">
        <w:rPr>
          <w:color w:val="auto"/>
        </w:rPr>
        <w:t>e</w:t>
      </w:r>
      <w:r w:rsidR="000474C0" w:rsidRPr="009B66E1">
        <w:rPr>
          <w:color w:val="auto"/>
        </w:rPr>
        <w:t xml:space="preserve">ksportu danych, </w:t>
      </w:r>
    </w:p>
    <w:p w14:paraId="2EDF7211" w14:textId="59536BC4" w:rsidR="00BC4A90" w:rsidRPr="009B66E1" w:rsidRDefault="00676F7D" w:rsidP="008E1B13">
      <w:pPr>
        <w:pStyle w:val="Akapitzlist"/>
        <w:numPr>
          <w:ilvl w:val="1"/>
          <w:numId w:val="39"/>
        </w:numPr>
        <w:rPr>
          <w:color w:val="auto"/>
        </w:rPr>
      </w:pPr>
      <w:r w:rsidRPr="009B66E1">
        <w:rPr>
          <w:color w:val="auto"/>
        </w:rPr>
        <w:t>o</w:t>
      </w:r>
      <w:r w:rsidR="000474C0" w:rsidRPr="009B66E1">
        <w:rPr>
          <w:color w:val="auto"/>
        </w:rPr>
        <w:t>kna z listą klas podpiętych do mapy</w:t>
      </w:r>
      <w:r w:rsidR="00207563" w:rsidRPr="009B66E1">
        <w:rPr>
          <w:color w:val="auto"/>
        </w:rPr>
        <w:t>,</w:t>
      </w:r>
    </w:p>
    <w:p w14:paraId="62F31C68" w14:textId="642176E6" w:rsidR="0051278C" w:rsidRPr="009B66E1" w:rsidRDefault="00676F7D" w:rsidP="008E1B13">
      <w:pPr>
        <w:pStyle w:val="Akapitzlist"/>
        <w:numPr>
          <w:ilvl w:val="1"/>
          <w:numId w:val="39"/>
        </w:numPr>
        <w:rPr>
          <w:color w:val="auto"/>
        </w:rPr>
      </w:pPr>
      <w:r w:rsidRPr="009B66E1">
        <w:rPr>
          <w:color w:val="auto"/>
        </w:rPr>
        <w:t>o</w:t>
      </w:r>
      <w:r w:rsidR="0051278C" w:rsidRPr="009B66E1">
        <w:rPr>
          <w:color w:val="auto"/>
        </w:rPr>
        <w:t xml:space="preserve">kna z legendą mapy, </w:t>
      </w:r>
    </w:p>
    <w:p w14:paraId="414B9430" w14:textId="231617B4" w:rsidR="0051278C" w:rsidRPr="009B66E1" w:rsidRDefault="00676F7D" w:rsidP="008E1B13">
      <w:pPr>
        <w:pStyle w:val="Akapitzlist"/>
        <w:numPr>
          <w:ilvl w:val="1"/>
          <w:numId w:val="39"/>
        </w:numPr>
        <w:rPr>
          <w:color w:val="auto"/>
        </w:rPr>
      </w:pPr>
      <w:r w:rsidRPr="009B66E1">
        <w:rPr>
          <w:color w:val="auto"/>
        </w:rPr>
        <w:t>n</w:t>
      </w:r>
      <w:r w:rsidR="0051278C" w:rsidRPr="009B66E1">
        <w:rPr>
          <w:color w:val="auto"/>
        </w:rPr>
        <w:t xml:space="preserve">arzędzia </w:t>
      </w:r>
      <w:proofErr w:type="spellStart"/>
      <w:r w:rsidR="0051278C" w:rsidRPr="009B66E1">
        <w:rPr>
          <w:color w:val="auto"/>
        </w:rPr>
        <w:t>geokodowania</w:t>
      </w:r>
      <w:proofErr w:type="spellEnd"/>
      <w:r w:rsidR="0051278C" w:rsidRPr="009B66E1">
        <w:rPr>
          <w:color w:val="auto"/>
        </w:rPr>
        <w:t xml:space="preserve"> – wyszukiwania miejsc przez podanie adresu, wraz z funkcją auto podpowiedzi w trakcie wpisywania nazwy szukanej lokalizacji, </w:t>
      </w:r>
    </w:p>
    <w:p w14:paraId="6491AB83" w14:textId="123707D0" w:rsidR="0051278C" w:rsidRPr="009B66E1" w:rsidRDefault="00676F7D" w:rsidP="008E1B13">
      <w:pPr>
        <w:pStyle w:val="Akapitzlist"/>
        <w:numPr>
          <w:ilvl w:val="1"/>
          <w:numId w:val="39"/>
        </w:numPr>
        <w:rPr>
          <w:color w:val="auto"/>
        </w:rPr>
      </w:pPr>
      <w:r w:rsidRPr="009B66E1">
        <w:rPr>
          <w:color w:val="auto"/>
        </w:rPr>
        <w:t>n</w:t>
      </w:r>
      <w:r w:rsidR="0051278C" w:rsidRPr="009B66E1">
        <w:rPr>
          <w:color w:val="auto"/>
        </w:rPr>
        <w:t xml:space="preserve">arzędzia do generowania wydruku mapy, </w:t>
      </w:r>
    </w:p>
    <w:p w14:paraId="5F5CD909" w14:textId="07D0BE64" w:rsidR="0051278C" w:rsidRPr="009B66E1" w:rsidRDefault="00676F7D" w:rsidP="008E1B13">
      <w:pPr>
        <w:pStyle w:val="Akapitzlist"/>
        <w:numPr>
          <w:ilvl w:val="1"/>
          <w:numId w:val="39"/>
        </w:numPr>
        <w:rPr>
          <w:color w:val="auto"/>
        </w:rPr>
      </w:pPr>
      <w:r w:rsidRPr="009B66E1">
        <w:rPr>
          <w:color w:val="auto"/>
        </w:rPr>
        <w:t>s</w:t>
      </w:r>
      <w:r w:rsidR="0051278C" w:rsidRPr="009B66E1">
        <w:rPr>
          <w:color w:val="auto"/>
        </w:rPr>
        <w:t xml:space="preserve">uwaka czasu – umożliwiającego animację danych przedstawiających zmiany w czasie, </w:t>
      </w:r>
    </w:p>
    <w:p w14:paraId="60D52A17" w14:textId="63974325" w:rsidR="0051278C" w:rsidRPr="009B66E1" w:rsidRDefault="00676F7D" w:rsidP="008E1B13">
      <w:pPr>
        <w:pStyle w:val="Akapitzlist"/>
        <w:numPr>
          <w:ilvl w:val="1"/>
          <w:numId w:val="39"/>
        </w:numPr>
        <w:rPr>
          <w:color w:val="auto"/>
        </w:rPr>
      </w:pPr>
      <w:r w:rsidRPr="009B66E1">
        <w:rPr>
          <w:color w:val="auto"/>
        </w:rPr>
        <w:t>s</w:t>
      </w:r>
      <w:r w:rsidR="0051278C" w:rsidRPr="009B66E1">
        <w:rPr>
          <w:color w:val="auto"/>
        </w:rPr>
        <w:t xml:space="preserve">uwaka ukrywania – umożliwiającego porównywanie dwóch klas obiektów lub rastrów znajdujących się na różnych warstwach, </w:t>
      </w:r>
    </w:p>
    <w:p w14:paraId="49F5AE14" w14:textId="357EB786" w:rsidR="0051278C" w:rsidRPr="009B66E1" w:rsidRDefault="00676F7D" w:rsidP="008E1B13">
      <w:pPr>
        <w:pStyle w:val="Akapitzlist"/>
        <w:numPr>
          <w:ilvl w:val="1"/>
          <w:numId w:val="39"/>
        </w:numPr>
        <w:rPr>
          <w:color w:val="auto"/>
        </w:rPr>
      </w:pPr>
      <w:r w:rsidRPr="009B66E1">
        <w:rPr>
          <w:color w:val="auto"/>
        </w:rPr>
        <w:t>d</w:t>
      </w:r>
      <w:r w:rsidR="0051278C" w:rsidRPr="009B66E1">
        <w:rPr>
          <w:color w:val="auto"/>
        </w:rPr>
        <w:t>ynamicznej agregacji obiektów danej klasy obiektów w zależności od skali wyświetlania</w:t>
      </w:r>
      <w:r w:rsidR="00207563" w:rsidRPr="009B66E1">
        <w:rPr>
          <w:color w:val="auto"/>
        </w:rPr>
        <w:t>;</w:t>
      </w:r>
    </w:p>
    <w:p w14:paraId="1B964664" w14:textId="2A783CEC" w:rsidR="00676F7D" w:rsidRPr="009B66E1" w:rsidRDefault="00354D7D" w:rsidP="008E1B13">
      <w:pPr>
        <w:pStyle w:val="Akapitzlist"/>
        <w:numPr>
          <w:ilvl w:val="0"/>
          <w:numId w:val="39"/>
        </w:numPr>
        <w:rPr>
          <w:color w:val="auto"/>
        </w:rPr>
      </w:pPr>
      <w:r w:rsidRPr="009B66E1">
        <w:rPr>
          <w:color w:val="auto"/>
        </w:rPr>
        <w:t>musi zapewniać narzędzia programistyczne API dla języka programowania JavaScript umożliwiające tworzenie zaawansowanych aplikacji mapowych uruchamianych w</w:t>
      </w:r>
      <w:r w:rsidR="002D65CD" w:rsidRPr="009B66E1">
        <w:rPr>
          <w:color w:val="auto"/>
        </w:rPr>
        <w:t> </w:t>
      </w:r>
      <w:r w:rsidRPr="009B66E1">
        <w:rPr>
          <w:color w:val="auto"/>
        </w:rPr>
        <w:t>przeglądarce internetowej. API musi posiadać ogólnodostępną dokumentację programistyczną publikowaną w Internecie przez producenta oprogramowania,</w:t>
      </w:r>
    </w:p>
    <w:p w14:paraId="758B20C3" w14:textId="6487065F" w:rsidR="00354D7D" w:rsidRPr="009B66E1" w:rsidRDefault="008A06D1" w:rsidP="008E1B13">
      <w:pPr>
        <w:pStyle w:val="Akapitzlist"/>
        <w:numPr>
          <w:ilvl w:val="0"/>
          <w:numId w:val="39"/>
        </w:numPr>
        <w:rPr>
          <w:color w:val="auto"/>
        </w:rPr>
      </w:pPr>
      <w:r w:rsidRPr="009B66E1">
        <w:rPr>
          <w:color w:val="auto"/>
        </w:rPr>
        <w:t>musi zapewniać narzędzia programistyczne API dla systemów iOS, Android, Windows Phone, umożliwiające tworzenie zaawansowanych mobilnych aplikacji mapowych oraz posiadać ogólnodostępną dokumentację programistyczną publikowaną w Internecie przez producenta oprogramowania,</w:t>
      </w:r>
    </w:p>
    <w:p w14:paraId="160AC44B" w14:textId="252C73BE" w:rsidR="008A06D1" w:rsidRPr="009B66E1" w:rsidRDefault="00F5604F" w:rsidP="008E1B13">
      <w:pPr>
        <w:pStyle w:val="Akapitzlist"/>
        <w:numPr>
          <w:ilvl w:val="0"/>
          <w:numId w:val="39"/>
        </w:numPr>
        <w:rPr>
          <w:color w:val="auto"/>
        </w:rPr>
      </w:pPr>
      <w:r w:rsidRPr="009B66E1">
        <w:rPr>
          <w:color w:val="auto"/>
        </w:rPr>
        <w:t xml:space="preserve">musi zapewniać zestaw narzędzi dla programistów (SDK) dla systemów operacyjnych iOS, </w:t>
      </w:r>
      <w:proofErr w:type="spellStart"/>
      <w:r w:rsidRPr="009B66E1">
        <w:rPr>
          <w:color w:val="auto"/>
        </w:rPr>
        <w:t>macOS</w:t>
      </w:r>
      <w:proofErr w:type="spellEnd"/>
      <w:r w:rsidRPr="009B66E1">
        <w:rPr>
          <w:color w:val="auto"/>
        </w:rPr>
        <w:t xml:space="preserve">, Android, platform programistycznych .NET i </w:t>
      </w:r>
      <w:proofErr w:type="spellStart"/>
      <w:r w:rsidRPr="009B66E1">
        <w:rPr>
          <w:color w:val="auto"/>
        </w:rPr>
        <w:t>Qt</w:t>
      </w:r>
      <w:proofErr w:type="spellEnd"/>
      <w:r w:rsidRPr="009B66E1">
        <w:rPr>
          <w:color w:val="auto"/>
        </w:rPr>
        <w:t xml:space="preserve"> oraz języka programowania Java, </w:t>
      </w:r>
      <w:r w:rsidRPr="009B66E1">
        <w:rPr>
          <w:color w:val="auto"/>
        </w:rPr>
        <w:lastRenderedPageBreak/>
        <w:t>umożliwiające tworzenie aplikacji mapowych opartych na usługach REST. SDK posiadają ogólnodostępną dokumentację programistyczną publikowaną w Internecie przez producenta oprogramowania,</w:t>
      </w:r>
    </w:p>
    <w:p w14:paraId="67443AD0" w14:textId="129CACF9" w:rsidR="00F5604F" w:rsidRPr="009B66E1" w:rsidRDefault="00B33269" w:rsidP="008E1B13">
      <w:pPr>
        <w:pStyle w:val="Akapitzlist"/>
        <w:numPr>
          <w:ilvl w:val="0"/>
          <w:numId w:val="39"/>
        </w:numPr>
        <w:rPr>
          <w:color w:val="auto"/>
        </w:rPr>
      </w:pPr>
      <w:r w:rsidRPr="009B66E1">
        <w:rPr>
          <w:color w:val="auto"/>
        </w:rPr>
        <w:t>musi umożliwiać publikację usług umożliwiających edycję wektorowych danych przestrzennych (wersjonowanych i niewersjonowanych) z poziomu aplikacji desktopowej, przeglądarki internetowej oraz aplikacji na urządzeniach mobilnych typu smartfon/tablet, a także ich synchronizację z serwerem bazy danych,</w:t>
      </w:r>
    </w:p>
    <w:p w14:paraId="06FD4C48" w14:textId="28483D3F" w:rsidR="00B33269" w:rsidRPr="009B66E1" w:rsidRDefault="002334D2" w:rsidP="008E1B13">
      <w:pPr>
        <w:pStyle w:val="Akapitzlist"/>
        <w:numPr>
          <w:ilvl w:val="0"/>
          <w:numId w:val="39"/>
        </w:numPr>
        <w:rPr>
          <w:color w:val="auto"/>
        </w:rPr>
      </w:pPr>
      <w:r w:rsidRPr="009B66E1">
        <w:rPr>
          <w:color w:val="auto"/>
        </w:rPr>
        <w:t>musi zapewniać publikowanie usług do przeglądania bądź edycji danych bez dostępu do Internetu,</w:t>
      </w:r>
    </w:p>
    <w:p w14:paraId="35302F98" w14:textId="0B9C4AB1" w:rsidR="002334D2" w:rsidRPr="009B66E1" w:rsidRDefault="006061B8" w:rsidP="008E1B13">
      <w:pPr>
        <w:pStyle w:val="Akapitzlist"/>
        <w:numPr>
          <w:ilvl w:val="0"/>
          <w:numId w:val="39"/>
        </w:numPr>
        <w:rPr>
          <w:color w:val="auto"/>
        </w:rPr>
      </w:pPr>
      <w:r w:rsidRPr="009B66E1">
        <w:rPr>
          <w:color w:val="auto"/>
        </w:rPr>
        <w:t>musi zapewniać publikację danych 3D oraz wyświetlanie ich w przeglądarce internetowej.</w:t>
      </w:r>
      <w:r w:rsidR="00E424A1" w:rsidRPr="009B66E1">
        <w:rPr>
          <w:color w:val="auto"/>
        </w:rPr>
        <w:t xml:space="preserve"> </w:t>
      </w:r>
      <w:r w:rsidRPr="009B66E1">
        <w:rPr>
          <w:color w:val="auto"/>
        </w:rPr>
        <w:t>Wyświetlanie danych nie wymaga od użytkownika instalowania dodatkowych wtyczek do przeglądarki internetowej</w:t>
      </w:r>
      <w:r w:rsidR="00E424A1" w:rsidRPr="009B66E1">
        <w:rPr>
          <w:color w:val="auto"/>
        </w:rPr>
        <w:t>,</w:t>
      </w:r>
    </w:p>
    <w:p w14:paraId="7F63E80B" w14:textId="48B9B5B2" w:rsidR="00E424A1" w:rsidRPr="009B66E1" w:rsidRDefault="00FC61D9" w:rsidP="008E1B13">
      <w:pPr>
        <w:pStyle w:val="Akapitzlist"/>
        <w:numPr>
          <w:ilvl w:val="0"/>
          <w:numId w:val="39"/>
        </w:numPr>
        <w:rPr>
          <w:color w:val="auto"/>
        </w:rPr>
      </w:pPr>
      <w:r w:rsidRPr="009B66E1">
        <w:rPr>
          <w:color w:val="auto"/>
        </w:rPr>
        <w:t>musi zapewniać następujące funkcjonalność edycyjną aplikacji:</w:t>
      </w:r>
    </w:p>
    <w:p w14:paraId="17D830F5" w14:textId="5317B91D" w:rsidR="00122281" w:rsidRPr="009B66E1" w:rsidRDefault="00122281" w:rsidP="008E1B13">
      <w:pPr>
        <w:pStyle w:val="Akapitzlist"/>
        <w:numPr>
          <w:ilvl w:val="1"/>
          <w:numId w:val="39"/>
        </w:numPr>
        <w:rPr>
          <w:color w:val="auto"/>
        </w:rPr>
      </w:pPr>
      <w:r w:rsidRPr="009B66E1">
        <w:rPr>
          <w:color w:val="auto"/>
        </w:rPr>
        <w:t>równoczesna edycja danej klasy obiektów przestrzennych przez 100 użytkowników,</w:t>
      </w:r>
    </w:p>
    <w:p w14:paraId="48AAA0A3" w14:textId="7E46B955" w:rsidR="00122281" w:rsidRPr="009B66E1" w:rsidRDefault="00755AFD" w:rsidP="008E1B13">
      <w:pPr>
        <w:pStyle w:val="Akapitzlist"/>
        <w:numPr>
          <w:ilvl w:val="1"/>
          <w:numId w:val="39"/>
        </w:numPr>
        <w:rPr>
          <w:color w:val="auto"/>
        </w:rPr>
      </w:pPr>
      <w:r w:rsidRPr="009B66E1">
        <w:rPr>
          <w:color w:val="auto"/>
        </w:rPr>
        <w:t>pojedyncza edycja oddzielnych wersji danej klasy obiektów przestrzennych,</w:t>
      </w:r>
    </w:p>
    <w:p w14:paraId="262CBD0E" w14:textId="4E0CE1D4" w:rsidR="00755AFD" w:rsidRPr="009B66E1" w:rsidRDefault="00502671" w:rsidP="008E1B13">
      <w:pPr>
        <w:pStyle w:val="Akapitzlist"/>
        <w:numPr>
          <w:ilvl w:val="1"/>
          <w:numId w:val="39"/>
        </w:numPr>
        <w:rPr>
          <w:color w:val="auto"/>
        </w:rPr>
      </w:pPr>
      <w:r w:rsidRPr="009B66E1">
        <w:rPr>
          <w:color w:val="auto"/>
        </w:rPr>
        <w:t>opcja cofnij/ponów,</w:t>
      </w:r>
    </w:p>
    <w:p w14:paraId="41FF9E84" w14:textId="39170F7C" w:rsidR="00502671" w:rsidRPr="009B66E1" w:rsidRDefault="003B5F0B" w:rsidP="008E1B13">
      <w:pPr>
        <w:pStyle w:val="Akapitzlist"/>
        <w:numPr>
          <w:ilvl w:val="1"/>
          <w:numId w:val="39"/>
        </w:numPr>
        <w:rPr>
          <w:color w:val="auto"/>
        </w:rPr>
      </w:pPr>
      <w:r w:rsidRPr="009B66E1">
        <w:rPr>
          <w:color w:val="auto"/>
        </w:rPr>
        <w:t>możliwość dociągania (</w:t>
      </w:r>
      <w:proofErr w:type="spellStart"/>
      <w:r w:rsidRPr="009B66E1">
        <w:rPr>
          <w:color w:val="auto"/>
        </w:rPr>
        <w:t>snapowania</w:t>
      </w:r>
      <w:proofErr w:type="spellEnd"/>
      <w:r w:rsidRPr="009B66E1">
        <w:rPr>
          <w:color w:val="auto"/>
        </w:rPr>
        <w:t>) podczas edycji obiektów (wierzchołek, krawędź, koniec linii) wraz z możliwością ustawienia tolerancji dociągania,</w:t>
      </w:r>
    </w:p>
    <w:p w14:paraId="288085A2" w14:textId="46C14DD1" w:rsidR="003B5F0B" w:rsidRPr="009B66E1" w:rsidRDefault="007E433F" w:rsidP="008E1B13">
      <w:pPr>
        <w:pStyle w:val="Akapitzlist"/>
        <w:numPr>
          <w:ilvl w:val="1"/>
          <w:numId w:val="39"/>
        </w:numPr>
        <w:rPr>
          <w:color w:val="auto"/>
        </w:rPr>
      </w:pPr>
      <w:r w:rsidRPr="009B66E1">
        <w:rPr>
          <w:color w:val="auto"/>
        </w:rPr>
        <w:t>dodawanie, przesuwanie, modyfikacja, usuwanie obiektów,</w:t>
      </w:r>
    </w:p>
    <w:p w14:paraId="3EEE681C" w14:textId="729772A8" w:rsidR="007E433F" w:rsidRPr="009B66E1" w:rsidRDefault="00D10361" w:rsidP="008E1B13">
      <w:pPr>
        <w:pStyle w:val="Akapitzlist"/>
        <w:numPr>
          <w:ilvl w:val="1"/>
          <w:numId w:val="39"/>
        </w:numPr>
        <w:rPr>
          <w:color w:val="auto"/>
        </w:rPr>
      </w:pPr>
      <w:r w:rsidRPr="009B66E1">
        <w:rPr>
          <w:color w:val="auto"/>
        </w:rPr>
        <w:t>łączenie i podział obiektów,</w:t>
      </w:r>
    </w:p>
    <w:p w14:paraId="7827D0F4" w14:textId="5904ABAF" w:rsidR="00D10361" w:rsidRPr="009B66E1" w:rsidRDefault="009678F3" w:rsidP="008E1B13">
      <w:pPr>
        <w:pStyle w:val="Akapitzlist"/>
        <w:numPr>
          <w:ilvl w:val="1"/>
          <w:numId w:val="39"/>
        </w:numPr>
        <w:rPr>
          <w:color w:val="auto"/>
        </w:rPr>
      </w:pPr>
      <w:r w:rsidRPr="009B66E1">
        <w:rPr>
          <w:color w:val="auto"/>
        </w:rPr>
        <w:t>określenie dokładnej pozycji X,Y kursora w obszarze mapy</w:t>
      </w:r>
      <w:r w:rsidR="00B8149F" w:rsidRPr="009B66E1">
        <w:rPr>
          <w:color w:val="auto"/>
        </w:rPr>
        <w:t>,</w:t>
      </w:r>
    </w:p>
    <w:p w14:paraId="31F87372" w14:textId="238ACA37" w:rsidR="00B8149F" w:rsidRPr="009B66E1" w:rsidRDefault="00F16E8B" w:rsidP="008E1B13">
      <w:pPr>
        <w:pStyle w:val="Akapitzlist"/>
        <w:numPr>
          <w:ilvl w:val="1"/>
          <w:numId w:val="39"/>
        </w:numPr>
        <w:rPr>
          <w:color w:val="auto"/>
        </w:rPr>
      </w:pPr>
      <w:r w:rsidRPr="009B66E1">
        <w:rPr>
          <w:color w:val="auto"/>
        </w:rPr>
        <w:t>dodawanie, usuwanie i modyfikacja wartości atrybutów,</w:t>
      </w:r>
    </w:p>
    <w:p w14:paraId="24524D64" w14:textId="613D9A60" w:rsidR="00F16E8B" w:rsidRPr="009B66E1" w:rsidRDefault="005F602D" w:rsidP="008E1B13">
      <w:pPr>
        <w:pStyle w:val="Akapitzlist"/>
        <w:numPr>
          <w:ilvl w:val="1"/>
          <w:numId w:val="39"/>
        </w:numPr>
        <w:rPr>
          <w:color w:val="auto"/>
        </w:rPr>
      </w:pPr>
      <w:r w:rsidRPr="009B66E1">
        <w:rPr>
          <w:color w:val="auto"/>
        </w:rPr>
        <w:t>zarządzanie wartościami atrybutów poprzez definiowanie słowników,</w:t>
      </w:r>
    </w:p>
    <w:p w14:paraId="3A66843F" w14:textId="6072C89B" w:rsidR="005F602D" w:rsidRPr="009B66E1" w:rsidRDefault="00E73920" w:rsidP="008E1B13">
      <w:pPr>
        <w:pStyle w:val="Akapitzlist"/>
        <w:numPr>
          <w:ilvl w:val="1"/>
          <w:numId w:val="39"/>
        </w:numPr>
        <w:rPr>
          <w:color w:val="auto"/>
        </w:rPr>
      </w:pPr>
      <w:r w:rsidRPr="009B66E1">
        <w:rPr>
          <w:color w:val="auto"/>
        </w:rPr>
        <w:t>ograniczanie możliwości edycyjnych użytkowników przez administratora</w:t>
      </w:r>
      <w:r w:rsidR="00AC5D95" w:rsidRPr="009B66E1">
        <w:rPr>
          <w:color w:val="auto"/>
        </w:rPr>
        <w:t>,</w:t>
      </w:r>
    </w:p>
    <w:p w14:paraId="0567E764" w14:textId="7BECD894" w:rsidR="00AC5D95" w:rsidRPr="009B66E1" w:rsidRDefault="00FE3419" w:rsidP="008E1B13">
      <w:pPr>
        <w:pStyle w:val="Akapitzlist"/>
        <w:numPr>
          <w:ilvl w:val="0"/>
          <w:numId w:val="39"/>
        </w:numPr>
        <w:rPr>
          <w:color w:val="auto"/>
        </w:rPr>
      </w:pPr>
      <w:r w:rsidRPr="009B66E1">
        <w:rPr>
          <w:color w:val="auto"/>
        </w:rPr>
        <w:t>musi zapewniać pełną obsługę danych rastrowych, i ich udostępnianie w dużej ilości celem wykorzystania w aplikacjach stacjonarnych, sieciowych i mobilnych</w:t>
      </w:r>
      <w:r w:rsidR="005465FE" w:rsidRPr="009B66E1">
        <w:rPr>
          <w:color w:val="auto"/>
        </w:rPr>
        <w:t>,</w:t>
      </w:r>
    </w:p>
    <w:p w14:paraId="7D54AC99" w14:textId="23EBC74E" w:rsidR="005465FE" w:rsidRPr="009B66E1" w:rsidRDefault="00EC4592" w:rsidP="008E1B13">
      <w:pPr>
        <w:pStyle w:val="Akapitzlist"/>
        <w:numPr>
          <w:ilvl w:val="0"/>
          <w:numId w:val="39"/>
        </w:numPr>
        <w:rPr>
          <w:color w:val="auto"/>
        </w:rPr>
      </w:pPr>
      <w:r w:rsidRPr="009B66E1">
        <w:rPr>
          <w:color w:val="auto"/>
        </w:rPr>
        <w:t>musi zapewniać wsparcie dla środowiska 64-bitowego,</w:t>
      </w:r>
    </w:p>
    <w:p w14:paraId="62A06AD7" w14:textId="1B4407D8" w:rsidR="00EC4592" w:rsidRPr="009B66E1" w:rsidRDefault="00CD7DF1" w:rsidP="008E1B13">
      <w:pPr>
        <w:pStyle w:val="Akapitzlist"/>
        <w:numPr>
          <w:ilvl w:val="0"/>
          <w:numId w:val="39"/>
        </w:numPr>
        <w:rPr>
          <w:color w:val="auto"/>
        </w:rPr>
      </w:pPr>
      <w:r w:rsidRPr="009B66E1">
        <w:rPr>
          <w:color w:val="auto"/>
        </w:rPr>
        <w:t xml:space="preserve">musi umożliwiać tworzenie usług mapowych z mechanizmem cache – kafelki obrazów muszą być zapisywane w plikach w formacie graficznym jpg lub </w:t>
      </w:r>
      <w:proofErr w:type="spellStart"/>
      <w:r w:rsidRPr="009B66E1">
        <w:rPr>
          <w:color w:val="auto"/>
        </w:rPr>
        <w:t>png</w:t>
      </w:r>
      <w:proofErr w:type="spellEnd"/>
      <w:r w:rsidRPr="009B66E1">
        <w:rPr>
          <w:color w:val="auto"/>
        </w:rPr>
        <w:t>,</w:t>
      </w:r>
    </w:p>
    <w:p w14:paraId="0859C2AE" w14:textId="151FB36C" w:rsidR="00CD7DF1" w:rsidRPr="009B66E1" w:rsidRDefault="0036314F" w:rsidP="008E1B13">
      <w:pPr>
        <w:pStyle w:val="Akapitzlist"/>
        <w:numPr>
          <w:ilvl w:val="0"/>
          <w:numId w:val="39"/>
        </w:numPr>
        <w:rPr>
          <w:color w:val="auto"/>
        </w:rPr>
      </w:pPr>
      <w:r w:rsidRPr="009B66E1">
        <w:rPr>
          <w:color w:val="auto"/>
        </w:rPr>
        <w:t xml:space="preserve">musi umożliwiać tworzenie cache dla dowolnych </w:t>
      </w:r>
      <w:proofErr w:type="spellStart"/>
      <w:r w:rsidRPr="009B66E1">
        <w:rPr>
          <w:color w:val="auto"/>
        </w:rPr>
        <w:t>skal</w:t>
      </w:r>
      <w:proofErr w:type="spellEnd"/>
      <w:r w:rsidRPr="009B66E1">
        <w:rPr>
          <w:color w:val="auto"/>
        </w:rPr>
        <w:t xml:space="preserve"> i układów odniesienia, w tym dla nowego poziomu </w:t>
      </w:r>
      <w:proofErr w:type="spellStart"/>
      <w:r w:rsidRPr="009B66E1">
        <w:rPr>
          <w:color w:val="auto"/>
        </w:rPr>
        <w:t>skalowego</w:t>
      </w:r>
      <w:proofErr w:type="spellEnd"/>
      <w:r w:rsidRPr="009B66E1">
        <w:rPr>
          <w:color w:val="auto"/>
        </w:rPr>
        <w:t xml:space="preserve"> dodanego do istniejących poziomów oraz zapewniać możliwość aktualizacji całości lub części cache dla zdefiniowanego obszaru dla wybranych poziomów </w:t>
      </w:r>
      <w:proofErr w:type="spellStart"/>
      <w:r w:rsidRPr="009B66E1">
        <w:rPr>
          <w:color w:val="auto"/>
        </w:rPr>
        <w:t>skalowych</w:t>
      </w:r>
      <w:proofErr w:type="spellEnd"/>
      <w:r w:rsidRPr="009B66E1">
        <w:rPr>
          <w:color w:val="auto"/>
        </w:rPr>
        <w:t>,</w:t>
      </w:r>
    </w:p>
    <w:p w14:paraId="49425105" w14:textId="026A6843" w:rsidR="0036314F" w:rsidRPr="009B66E1" w:rsidRDefault="00144A12" w:rsidP="008E1B13">
      <w:pPr>
        <w:pStyle w:val="Akapitzlist"/>
        <w:numPr>
          <w:ilvl w:val="0"/>
          <w:numId w:val="39"/>
        </w:numPr>
        <w:rPr>
          <w:color w:val="auto"/>
        </w:rPr>
      </w:pPr>
      <w:r w:rsidRPr="009B66E1">
        <w:rPr>
          <w:color w:val="auto"/>
        </w:rPr>
        <w:t>musi zapewniać możliwość przeglądania i edycji danych wektorowych bezpośrednio w</w:t>
      </w:r>
      <w:r w:rsidR="002D65CD" w:rsidRPr="009B66E1">
        <w:rPr>
          <w:color w:val="auto"/>
        </w:rPr>
        <w:t> </w:t>
      </w:r>
      <w:r w:rsidRPr="009B66E1">
        <w:rPr>
          <w:color w:val="auto"/>
        </w:rPr>
        <w:t xml:space="preserve">przeglądarce internetowej, zapisanych w bazie danych Oracle (w formacie </w:t>
      </w:r>
      <w:proofErr w:type="spellStart"/>
      <w:r w:rsidRPr="009B66E1">
        <w:rPr>
          <w:color w:val="auto"/>
        </w:rPr>
        <w:t>ST_Geometry</w:t>
      </w:r>
      <w:proofErr w:type="spellEnd"/>
      <w:r w:rsidRPr="009B66E1">
        <w:rPr>
          <w:color w:val="auto"/>
        </w:rPr>
        <w:t xml:space="preserve"> lub </w:t>
      </w:r>
      <w:proofErr w:type="spellStart"/>
      <w:r w:rsidRPr="009B66E1">
        <w:rPr>
          <w:color w:val="auto"/>
        </w:rPr>
        <w:t>SDO_Geometry</w:t>
      </w:r>
      <w:proofErr w:type="spellEnd"/>
      <w:r w:rsidRPr="009B66E1">
        <w:rPr>
          <w:color w:val="auto"/>
        </w:rPr>
        <w:t xml:space="preserve">), Microsoft SQL Server (w formacie Geometry lub </w:t>
      </w:r>
      <w:proofErr w:type="spellStart"/>
      <w:r w:rsidRPr="009B66E1">
        <w:rPr>
          <w:color w:val="auto"/>
        </w:rPr>
        <w:t>Geography</w:t>
      </w:r>
      <w:proofErr w:type="spellEnd"/>
      <w:r w:rsidRPr="009B66E1">
        <w:rPr>
          <w:color w:val="auto"/>
        </w:rPr>
        <w:t xml:space="preserve">), IBM </w:t>
      </w:r>
      <w:proofErr w:type="spellStart"/>
      <w:r w:rsidRPr="009B66E1">
        <w:rPr>
          <w:color w:val="auto"/>
        </w:rPr>
        <w:t>Informix</w:t>
      </w:r>
      <w:proofErr w:type="spellEnd"/>
      <w:r w:rsidRPr="009B66E1">
        <w:rPr>
          <w:color w:val="auto"/>
        </w:rPr>
        <w:t xml:space="preserve"> (w formacie </w:t>
      </w:r>
      <w:proofErr w:type="spellStart"/>
      <w:r w:rsidRPr="009B66E1">
        <w:rPr>
          <w:color w:val="auto"/>
        </w:rPr>
        <w:t>ST_Geometry</w:t>
      </w:r>
      <w:proofErr w:type="spellEnd"/>
      <w:r w:rsidRPr="009B66E1">
        <w:rPr>
          <w:color w:val="auto"/>
        </w:rPr>
        <w:t xml:space="preserve">), </w:t>
      </w:r>
      <w:proofErr w:type="spellStart"/>
      <w:r w:rsidRPr="009B66E1">
        <w:rPr>
          <w:color w:val="auto"/>
        </w:rPr>
        <w:t>PostgreSQL</w:t>
      </w:r>
      <w:proofErr w:type="spellEnd"/>
      <w:r w:rsidRPr="009B66E1">
        <w:rPr>
          <w:color w:val="auto"/>
        </w:rPr>
        <w:t xml:space="preserve"> (w formacie </w:t>
      </w:r>
      <w:proofErr w:type="spellStart"/>
      <w:r w:rsidRPr="009B66E1">
        <w:rPr>
          <w:color w:val="auto"/>
        </w:rPr>
        <w:t>ST_Geometry</w:t>
      </w:r>
      <w:proofErr w:type="spellEnd"/>
      <w:r w:rsidRPr="009B66E1">
        <w:rPr>
          <w:color w:val="auto"/>
        </w:rPr>
        <w:t xml:space="preserve"> lub </w:t>
      </w:r>
      <w:proofErr w:type="spellStart"/>
      <w:r w:rsidRPr="009B66E1">
        <w:rPr>
          <w:color w:val="auto"/>
        </w:rPr>
        <w:t>PostGIS</w:t>
      </w:r>
      <w:proofErr w:type="spellEnd"/>
      <w:r w:rsidRPr="009B66E1">
        <w:rPr>
          <w:color w:val="auto"/>
        </w:rPr>
        <w:t xml:space="preserve">), IBM DB2 (w formacie </w:t>
      </w:r>
      <w:proofErr w:type="spellStart"/>
      <w:r w:rsidRPr="009B66E1">
        <w:rPr>
          <w:color w:val="auto"/>
        </w:rPr>
        <w:t>ST_Geometry</w:t>
      </w:r>
      <w:proofErr w:type="spellEnd"/>
      <w:r w:rsidRPr="009B66E1">
        <w:rPr>
          <w:color w:val="auto"/>
        </w:rPr>
        <w:t>),</w:t>
      </w:r>
    </w:p>
    <w:p w14:paraId="0F4D72CB" w14:textId="7F38DFE2" w:rsidR="00144A12" w:rsidRPr="009B66E1" w:rsidRDefault="003B5DA1" w:rsidP="008E1B13">
      <w:pPr>
        <w:pStyle w:val="Akapitzlist"/>
        <w:numPr>
          <w:ilvl w:val="0"/>
          <w:numId w:val="39"/>
        </w:numPr>
        <w:rPr>
          <w:color w:val="auto"/>
        </w:rPr>
      </w:pPr>
      <w:r w:rsidRPr="009B66E1">
        <w:rPr>
          <w:color w:val="auto"/>
        </w:rPr>
        <w:t>musi zapewniać wykonywanie po stronie serwera analiz przestrzennych, których wyzwalanie oraz wyświetlanie wyników może być realizowane za pomocą przeglądarki internetowej oraz aplikacji desktopowej,</w:t>
      </w:r>
    </w:p>
    <w:p w14:paraId="4E97BF03" w14:textId="2CB535EF" w:rsidR="00071AFB" w:rsidRPr="009B66E1" w:rsidRDefault="00071AFB" w:rsidP="008E1B13">
      <w:pPr>
        <w:pStyle w:val="Akapitzlist"/>
        <w:numPr>
          <w:ilvl w:val="0"/>
          <w:numId w:val="39"/>
        </w:numPr>
        <w:rPr>
          <w:color w:val="auto"/>
        </w:rPr>
      </w:pPr>
      <w:r w:rsidRPr="009B66E1">
        <w:rPr>
          <w:color w:val="auto"/>
        </w:rPr>
        <w:t xml:space="preserve">musi posiadać możliwość udostępniania zasobów </w:t>
      </w:r>
      <w:proofErr w:type="spellStart"/>
      <w:r w:rsidRPr="009B66E1">
        <w:rPr>
          <w:color w:val="auto"/>
        </w:rPr>
        <w:t>geoprzestrzennych</w:t>
      </w:r>
      <w:proofErr w:type="spellEnd"/>
      <w:r w:rsidRPr="009B66E1">
        <w:rPr>
          <w:color w:val="auto"/>
        </w:rPr>
        <w:t>, narzędzi i usług poprzez wewnętrzną sieć,</w:t>
      </w:r>
    </w:p>
    <w:p w14:paraId="2E87BC98" w14:textId="45E7F95E" w:rsidR="00071AFB" w:rsidRPr="009B66E1" w:rsidRDefault="00071AFB" w:rsidP="008E1B13">
      <w:pPr>
        <w:pStyle w:val="Akapitzlist"/>
        <w:numPr>
          <w:ilvl w:val="0"/>
          <w:numId w:val="39"/>
        </w:numPr>
        <w:rPr>
          <w:color w:val="auto"/>
        </w:rPr>
      </w:pPr>
      <w:r w:rsidRPr="009B66E1">
        <w:rPr>
          <w:color w:val="auto"/>
        </w:rPr>
        <w:lastRenderedPageBreak/>
        <w:t>musi posiadać możliwość decydowania jaka zawartość danych i usług ma być dostępna dla poszczególnych użytkowników wewnętrznych,</w:t>
      </w:r>
    </w:p>
    <w:p w14:paraId="142F5D77" w14:textId="34B22331" w:rsidR="0030471B" w:rsidRPr="009B66E1" w:rsidRDefault="00071AFB" w:rsidP="008E1B13">
      <w:pPr>
        <w:pStyle w:val="Akapitzlist"/>
        <w:numPr>
          <w:ilvl w:val="0"/>
          <w:numId w:val="39"/>
        </w:numPr>
        <w:rPr>
          <w:color w:val="auto"/>
        </w:rPr>
      </w:pPr>
      <w:r w:rsidRPr="009B66E1">
        <w:rPr>
          <w:color w:val="auto"/>
        </w:rPr>
        <w:t>musi posiadać możliwość tworzenia map i aplikacji oraz współdzielenie ich z innymi użytkownikami wewnątrz organizacji</w:t>
      </w:r>
      <w:r w:rsidR="0030471B" w:rsidRPr="009B66E1">
        <w:rPr>
          <w:color w:val="auto"/>
        </w:rPr>
        <w:t>,</w:t>
      </w:r>
    </w:p>
    <w:p w14:paraId="70A5986B" w14:textId="5F408F8E" w:rsidR="0030471B" w:rsidRPr="009B66E1" w:rsidRDefault="0030471B" w:rsidP="008E1B13">
      <w:pPr>
        <w:pStyle w:val="Akapitzlist"/>
        <w:numPr>
          <w:ilvl w:val="0"/>
          <w:numId w:val="39"/>
        </w:numPr>
        <w:rPr>
          <w:color w:val="auto"/>
        </w:rPr>
      </w:pPr>
      <w:r w:rsidRPr="009B66E1">
        <w:rPr>
          <w:color w:val="auto"/>
        </w:rPr>
        <w:t>musi posiadać możliwość tworzenia grup współpracujących przy realizacji projektów i</w:t>
      </w:r>
      <w:r w:rsidR="002D65CD" w:rsidRPr="009B66E1">
        <w:rPr>
          <w:color w:val="auto"/>
        </w:rPr>
        <w:t> </w:t>
      </w:r>
      <w:r w:rsidRPr="009B66E1">
        <w:rPr>
          <w:color w:val="auto"/>
        </w:rPr>
        <w:t>podejmujących wspólne działanie,</w:t>
      </w:r>
    </w:p>
    <w:p w14:paraId="7298002F" w14:textId="2DF6D0E3" w:rsidR="0030471B" w:rsidRPr="009B66E1" w:rsidRDefault="0030471B" w:rsidP="008E1B13">
      <w:pPr>
        <w:pStyle w:val="Akapitzlist"/>
        <w:numPr>
          <w:ilvl w:val="0"/>
          <w:numId w:val="39"/>
        </w:numPr>
        <w:rPr>
          <w:color w:val="auto"/>
        </w:rPr>
      </w:pPr>
      <w:r w:rsidRPr="009B66E1">
        <w:rPr>
          <w:color w:val="auto"/>
        </w:rPr>
        <w:t>musi umożliwiać automatyczne generowanie, wizualizację, stosowanie różnych algorytmów wyświetlania schematu, wyszukiwanie i edycję po stronie serwera schematów dla obiektów przestrzennych połączonych w sieć lub posiadających atrybuty łączności. W</w:t>
      </w:r>
      <w:r w:rsidR="002D65CD" w:rsidRPr="009B66E1">
        <w:rPr>
          <w:color w:val="auto"/>
        </w:rPr>
        <w:t> </w:t>
      </w:r>
      <w:r w:rsidRPr="009B66E1">
        <w:rPr>
          <w:color w:val="auto"/>
        </w:rPr>
        <w:t>szczególności możliwość wykorzystania minimum następujących funkcji:</w:t>
      </w:r>
    </w:p>
    <w:p w14:paraId="3588A80F" w14:textId="1C34F5A3" w:rsidR="002705D9" w:rsidRPr="009B66E1" w:rsidRDefault="002705D9" w:rsidP="008E1B13">
      <w:pPr>
        <w:pStyle w:val="Akapitzlist"/>
        <w:numPr>
          <w:ilvl w:val="1"/>
          <w:numId w:val="39"/>
        </w:numPr>
        <w:rPr>
          <w:color w:val="auto"/>
        </w:rPr>
      </w:pPr>
      <w:r w:rsidRPr="009B66E1">
        <w:rPr>
          <w:color w:val="auto"/>
        </w:rPr>
        <w:t>automatyczne generowanie schematu dla złożonych sieci – kreator standardowy, kreator XML, kreator dla sieci geometrycznej,</w:t>
      </w:r>
    </w:p>
    <w:p w14:paraId="77FBC362" w14:textId="13CD1108" w:rsidR="00490069" w:rsidRPr="009B66E1" w:rsidRDefault="00490069" w:rsidP="008E1B13">
      <w:pPr>
        <w:pStyle w:val="Akapitzlist"/>
        <w:numPr>
          <w:ilvl w:val="1"/>
          <w:numId w:val="39"/>
        </w:numPr>
        <w:rPr>
          <w:color w:val="auto"/>
        </w:rPr>
      </w:pPr>
      <w:r w:rsidRPr="009B66E1">
        <w:rPr>
          <w:color w:val="auto"/>
        </w:rPr>
        <w:t xml:space="preserve">różne typy algorytmów wyświetlania schematów: hierarchiczne, </w:t>
      </w:r>
      <w:proofErr w:type="spellStart"/>
      <w:r w:rsidRPr="009B66E1">
        <w:rPr>
          <w:color w:val="auto"/>
        </w:rPr>
        <w:t>geoodniesione</w:t>
      </w:r>
      <w:proofErr w:type="spellEnd"/>
      <w:r w:rsidRPr="009B66E1">
        <w:rPr>
          <w:color w:val="auto"/>
        </w:rPr>
        <w:t xml:space="preserve">, podkreślające łączność między obiektami w sieci, </w:t>
      </w:r>
    </w:p>
    <w:p w14:paraId="74E69A7B" w14:textId="72F9A04F" w:rsidR="00490069" w:rsidRPr="009B66E1" w:rsidRDefault="00490069" w:rsidP="008E1B13">
      <w:pPr>
        <w:pStyle w:val="Akapitzlist"/>
        <w:numPr>
          <w:ilvl w:val="1"/>
          <w:numId w:val="39"/>
        </w:numPr>
        <w:rPr>
          <w:color w:val="auto"/>
        </w:rPr>
      </w:pPr>
      <w:r w:rsidRPr="009B66E1">
        <w:rPr>
          <w:color w:val="auto"/>
        </w:rPr>
        <w:t xml:space="preserve">kontrola łączności obiektów w sieci, </w:t>
      </w:r>
    </w:p>
    <w:p w14:paraId="29452C39" w14:textId="2F982B0E" w:rsidR="00490069" w:rsidRPr="009B66E1" w:rsidRDefault="00490069" w:rsidP="008E1B13">
      <w:pPr>
        <w:pStyle w:val="Akapitzlist"/>
        <w:numPr>
          <w:ilvl w:val="1"/>
          <w:numId w:val="39"/>
        </w:numPr>
        <w:rPr>
          <w:color w:val="auto"/>
        </w:rPr>
      </w:pPr>
      <w:r w:rsidRPr="009B66E1">
        <w:rPr>
          <w:color w:val="auto"/>
        </w:rPr>
        <w:t xml:space="preserve">kontrola jakości danych sieciowych, </w:t>
      </w:r>
    </w:p>
    <w:p w14:paraId="66521FAB" w14:textId="299E521B" w:rsidR="00490069" w:rsidRPr="009B66E1" w:rsidRDefault="00490069" w:rsidP="008E1B13">
      <w:pPr>
        <w:pStyle w:val="Akapitzlist"/>
        <w:numPr>
          <w:ilvl w:val="1"/>
          <w:numId w:val="39"/>
        </w:numPr>
        <w:rPr>
          <w:color w:val="auto"/>
        </w:rPr>
      </w:pPr>
      <w:r w:rsidRPr="009B66E1">
        <w:rPr>
          <w:color w:val="auto"/>
        </w:rPr>
        <w:t xml:space="preserve">optymalizacja budowy i analiz sieciowych, </w:t>
      </w:r>
    </w:p>
    <w:p w14:paraId="59163E27" w14:textId="4B2E4AC4" w:rsidR="00490069" w:rsidRPr="009B66E1" w:rsidRDefault="00490069" w:rsidP="008E1B13">
      <w:pPr>
        <w:pStyle w:val="Akapitzlist"/>
        <w:numPr>
          <w:ilvl w:val="1"/>
          <w:numId w:val="39"/>
        </w:numPr>
        <w:rPr>
          <w:color w:val="auto"/>
        </w:rPr>
      </w:pPr>
      <w:r w:rsidRPr="009B66E1">
        <w:rPr>
          <w:color w:val="auto"/>
        </w:rPr>
        <w:t xml:space="preserve">prognozowanie i planowanie – modelowanie zjawisk w sieci, symulacje i analizy porównawcze, </w:t>
      </w:r>
    </w:p>
    <w:p w14:paraId="49E204C0" w14:textId="7E9282DA" w:rsidR="00490069" w:rsidRPr="009B66E1" w:rsidRDefault="00490069" w:rsidP="008E1B13">
      <w:pPr>
        <w:pStyle w:val="Akapitzlist"/>
        <w:numPr>
          <w:ilvl w:val="1"/>
          <w:numId w:val="39"/>
        </w:numPr>
        <w:rPr>
          <w:color w:val="auto"/>
        </w:rPr>
      </w:pPr>
      <w:r w:rsidRPr="009B66E1">
        <w:rPr>
          <w:color w:val="auto"/>
        </w:rPr>
        <w:t xml:space="preserve">dynamiczna interakcja z systemem GIS poprzez schemat sieci, </w:t>
      </w:r>
    </w:p>
    <w:p w14:paraId="54A73C05" w14:textId="77777777" w:rsidR="00207563" w:rsidRPr="009B66E1" w:rsidRDefault="00490069" w:rsidP="008E1B13">
      <w:pPr>
        <w:pStyle w:val="Akapitzlist"/>
        <w:numPr>
          <w:ilvl w:val="1"/>
          <w:numId w:val="39"/>
        </w:numPr>
        <w:rPr>
          <w:color w:val="auto"/>
        </w:rPr>
      </w:pPr>
      <w:r w:rsidRPr="009B66E1">
        <w:rPr>
          <w:color w:val="auto"/>
        </w:rPr>
        <w:t>generowanie wykresów przepływów</w:t>
      </w:r>
      <w:r w:rsidR="00207563" w:rsidRPr="009B66E1">
        <w:rPr>
          <w:color w:val="auto"/>
        </w:rPr>
        <w:t xml:space="preserve">, </w:t>
      </w:r>
    </w:p>
    <w:p w14:paraId="088ADEEB" w14:textId="46EE0D3D" w:rsidR="002705D9" w:rsidRPr="009B66E1" w:rsidRDefault="00207563" w:rsidP="008E1B13">
      <w:pPr>
        <w:pStyle w:val="Akapitzlist"/>
        <w:numPr>
          <w:ilvl w:val="1"/>
          <w:numId w:val="39"/>
        </w:numPr>
        <w:rPr>
          <w:color w:val="auto"/>
        </w:rPr>
      </w:pPr>
      <w:r w:rsidRPr="009B66E1">
        <w:rPr>
          <w:color w:val="auto"/>
        </w:rPr>
        <w:t>z</w:t>
      </w:r>
      <w:r w:rsidR="00490069" w:rsidRPr="009B66E1">
        <w:rPr>
          <w:color w:val="auto"/>
        </w:rPr>
        <w:t>arządzanie współzależnościami w sieci,</w:t>
      </w:r>
    </w:p>
    <w:p w14:paraId="7E48ACC9" w14:textId="48344F81" w:rsidR="00490069" w:rsidRPr="009B66E1" w:rsidRDefault="00FF6849" w:rsidP="008E1B13">
      <w:pPr>
        <w:pStyle w:val="Akapitzlist"/>
        <w:numPr>
          <w:ilvl w:val="1"/>
          <w:numId w:val="39"/>
        </w:numPr>
        <w:rPr>
          <w:color w:val="auto"/>
        </w:rPr>
      </w:pPr>
      <w:r w:rsidRPr="009B66E1">
        <w:rPr>
          <w:color w:val="auto"/>
        </w:rPr>
        <w:t>zarządzanie współzależnościami w sieci,</w:t>
      </w:r>
    </w:p>
    <w:p w14:paraId="227942C6" w14:textId="10AA7EFD" w:rsidR="00867C46" w:rsidRPr="009B66E1" w:rsidRDefault="00A53BCF" w:rsidP="008E1B13">
      <w:pPr>
        <w:pStyle w:val="Akapitzlist"/>
        <w:numPr>
          <w:ilvl w:val="0"/>
          <w:numId w:val="39"/>
        </w:numPr>
        <w:rPr>
          <w:color w:val="auto"/>
        </w:rPr>
      </w:pPr>
      <w:r w:rsidRPr="009B66E1">
        <w:rPr>
          <w:color w:val="auto"/>
        </w:rPr>
        <w:t>m</w:t>
      </w:r>
      <w:r w:rsidR="00867C46" w:rsidRPr="009B66E1">
        <w:rPr>
          <w:color w:val="auto"/>
        </w:rPr>
        <w:t xml:space="preserve">usi umożliwiać umożliwia wykonywanie analiz 3D i modelowanie powierzchni po stronie serwera: </w:t>
      </w:r>
    </w:p>
    <w:p w14:paraId="2BEEE85A" w14:textId="49A8179C" w:rsidR="00867C46" w:rsidRPr="009B66E1" w:rsidRDefault="00867C46" w:rsidP="008E1B13">
      <w:pPr>
        <w:pStyle w:val="Akapitzlist"/>
        <w:numPr>
          <w:ilvl w:val="1"/>
          <w:numId w:val="39"/>
        </w:numPr>
        <w:rPr>
          <w:color w:val="auto"/>
        </w:rPr>
      </w:pPr>
      <w:r w:rsidRPr="009B66E1">
        <w:rPr>
          <w:color w:val="auto"/>
        </w:rPr>
        <w:t xml:space="preserve">wizualizacja danych przestrzennych w przestrzeni 3D na globie, </w:t>
      </w:r>
    </w:p>
    <w:p w14:paraId="6538FEF4" w14:textId="3D075241" w:rsidR="00867C46" w:rsidRPr="009B66E1" w:rsidRDefault="00867C46" w:rsidP="008E1B13">
      <w:pPr>
        <w:pStyle w:val="Akapitzlist"/>
        <w:numPr>
          <w:ilvl w:val="1"/>
          <w:numId w:val="39"/>
        </w:numPr>
        <w:rPr>
          <w:color w:val="auto"/>
        </w:rPr>
      </w:pPr>
      <w:r w:rsidRPr="009B66E1">
        <w:rPr>
          <w:color w:val="auto"/>
        </w:rPr>
        <w:t xml:space="preserve">wizualizacja danych przestrzennych w przestrzeni 3D w widoku planimetrycznym, </w:t>
      </w:r>
    </w:p>
    <w:p w14:paraId="1E33DC60" w14:textId="06A47BF5" w:rsidR="00867C46" w:rsidRPr="009B66E1" w:rsidRDefault="00867C46" w:rsidP="008E1B13">
      <w:pPr>
        <w:pStyle w:val="Akapitzlist"/>
        <w:numPr>
          <w:ilvl w:val="1"/>
          <w:numId w:val="39"/>
        </w:numPr>
        <w:rPr>
          <w:color w:val="auto"/>
        </w:rPr>
      </w:pPr>
      <w:r w:rsidRPr="009B66E1">
        <w:rPr>
          <w:color w:val="auto"/>
        </w:rPr>
        <w:t xml:space="preserve">analizy widoczności w przestrzeni 3D, </w:t>
      </w:r>
    </w:p>
    <w:p w14:paraId="08E307B9" w14:textId="24525A21" w:rsidR="00867C46" w:rsidRPr="009B66E1" w:rsidRDefault="00867C46" w:rsidP="008E1B13">
      <w:pPr>
        <w:pStyle w:val="Akapitzlist"/>
        <w:numPr>
          <w:ilvl w:val="1"/>
          <w:numId w:val="39"/>
        </w:numPr>
        <w:rPr>
          <w:color w:val="auto"/>
        </w:rPr>
      </w:pPr>
      <w:r w:rsidRPr="009B66E1">
        <w:rPr>
          <w:color w:val="auto"/>
        </w:rPr>
        <w:t xml:space="preserve">zapytania do danych uwzględniające odległości w przestrzeni 3D, </w:t>
      </w:r>
    </w:p>
    <w:p w14:paraId="74DA99C5" w14:textId="509E9DC1" w:rsidR="00867C46" w:rsidRPr="009B66E1" w:rsidRDefault="00867C46" w:rsidP="008E1B13">
      <w:pPr>
        <w:pStyle w:val="Akapitzlist"/>
        <w:numPr>
          <w:ilvl w:val="1"/>
          <w:numId w:val="39"/>
        </w:numPr>
        <w:rPr>
          <w:color w:val="auto"/>
        </w:rPr>
      </w:pPr>
      <w:r w:rsidRPr="009B66E1">
        <w:rPr>
          <w:color w:val="auto"/>
        </w:rPr>
        <w:t>analizy ukształtowania powierzchni takie jak spadki, ekspozycja, ścieżki spływu,</w:t>
      </w:r>
    </w:p>
    <w:p w14:paraId="626FB6DB" w14:textId="77777777" w:rsidR="00A53BCF" w:rsidRPr="009B66E1" w:rsidRDefault="00A53BCF" w:rsidP="008E1B13">
      <w:pPr>
        <w:pStyle w:val="Akapitzlist"/>
        <w:numPr>
          <w:ilvl w:val="0"/>
          <w:numId w:val="39"/>
        </w:numPr>
        <w:rPr>
          <w:color w:val="auto"/>
        </w:rPr>
      </w:pPr>
      <w:r w:rsidRPr="009B66E1">
        <w:rPr>
          <w:color w:val="auto"/>
        </w:rPr>
        <w:t xml:space="preserve">musi umożliwiać wykonywanie zaawansowanych analiz danych rastrowych po stronie serwera: </w:t>
      </w:r>
    </w:p>
    <w:p w14:paraId="52569B20" w14:textId="5E520FFF" w:rsidR="00A53BCF" w:rsidRPr="009B66E1" w:rsidRDefault="00A53BCF" w:rsidP="008E1B13">
      <w:pPr>
        <w:pStyle w:val="Akapitzlist"/>
        <w:numPr>
          <w:ilvl w:val="1"/>
          <w:numId w:val="39"/>
        </w:numPr>
        <w:rPr>
          <w:color w:val="auto"/>
        </w:rPr>
      </w:pPr>
      <w:r w:rsidRPr="009B66E1">
        <w:rPr>
          <w:color w:val="auto"/>
        </w:rPr>
        <w:t xml:space="preserve">algebra rastrów, </w:t>
      </w:r>
    </w:p>
    <w:p w14:paraId="17F94EE3" w14:textId="4FC2018B" w:rsidR="00A53BCF" w:rsidRPr="009B66E1" w:rsidRDefault="00A53BCF" w:rsidP="008E1B13">
      <w:pPr>
        <w:pStyle w:val="Akapitzlist"/>
        <w:numPr>
          <w:ilvl w:val="1"/>
          <w:numId w:val="39"/>
        </w:numPr>
        <w:rPr>
          <w:color w:val="auto"/>
        </w:rPr>
      </w:pPr>
      <w:r w:rsidRPr="009B66E1">
        <w:rPr>
          <w:color w:val="auto"/>
        </w:rPr>
        <w:t>obliczanie odległości, kierunków, lokalizacji, trendów, spływów, koncentracji zjawisk, spadków, ekspozycji, cieniowania rzeźby terenu, it</w:t>
      </w:r>
      <w:r w:rsidR="00FC0635" w:rsidRPr="009B66E1">
        <w:rPr>
          <w:color w:val="auto"/>
        </w:rPr>
        <w:t>p</w:t>
      </w:r>
      <w:r w:rsidR="006269A0" w:rsidRPr="009B66E1">
        <w:rPr>
          <w:color w:val="auto"/>
        </w:rPr>
        <w:t>.</w:t>
      </w:r>
    </w:p>
    <w:p w14:paraId="5E7D6BC2" w14:textId="4EA7F0EE" w:rsidR="009C129E" w:rsidRPr="009B66E1" w:rsidRDefault="00956F43" w:rsidP="008E1B13">
      <w:pPr>
        <w:pStyle w:val="Akapitzlist"/>
        <w:numPr>
          <w:ilvl w:val="0"/>
          <w:numId w:val="39"/>
        </w:numPr>
        <w:rPr>
          <w:color w:val="auto"/>
        </w:rPr>
      </w:pPr>
      <w:r w:rsidRPr="009B66E1">
        <w:rPr>
          <w:color w:val="auto"/>
        </w:rPr>
        <w:t>m</w:t>
      </w:r>
      <w:r w:rsidR="009C129E" w:rsidRPr="009B66E1">
        <w:rPr>
          <w:color w:val="auto"/>
        </w:rPr>
        <w:t xml:space="preserve">usi umożliwiać wykonywanie zaawansowanych analiz </w:t>
      </w:r>
      <w:proofErr w:type="spellStart"/>
      <w:r w:rsidR="009C129E" w:rsidRPr="009B66E1">
        <w:rPr>
          <w:color w:val="auto"/>
        </w:rPr>
        <w:t>geostatystycznych</w:t>
      </w:r>
      <w:proofErr w:type="spellEnd"/>
      <w:r w:rsidR="009C129E" w:rsidRPr="009B66E1">
        <w:rPr>
          <w:color w:val="auto"/>
        </w:rPr>
        <w:t xml:space="preserve"> po stronie serwera:</w:t>
      </w:r>
    </w:p>
    <w:p w14:paraId="1F5EAF73" w14:textId="77777777" w:rsidR="009C129E" w:rsidRPr="009B66E1" w:rsidRDefault="009C129E" w:rsidP="008E1B13">
      <w:pPr>
        <w:pStyle w:val="Akapitzlist"/>
        <w:numPr>
          <w:ilvl w:val="1"/>
          <w:numId w:val="39"/>
        </w:numPr>
        <w:rPr>
          <w:color w:val="auto"/>
        </w:rPr>
      </w:pPr>
      <w:r w:rsidRPr="009B66E1">
        <w:rPr>
          <w:color w:val="auto"/>
        </w:rPr>
        <w:t xml:space="preserve">zaawansowane analizy trendów, </w:t>
      </w:r>
    </w:p>
    <w:p w14:paraId="44D0DA84" w14:textId="77777777" w:rsidR="009C129E" w:rsidRPr="009B66E1" w:rsidRDefault="009C129E" w:rsidP="008E1B13">
      <w:pPr>
        <w:pStyle w:val="Akapitzlist"/>
        <w:numPr>
          <w:ilvl w:val="1"/>
          <w:numId w:val="39"/>
        </w:numPr>
        <w:rPr>
          <w:color w:val="auto"/>
        </w:rPr>
      </w:pPr>
      <w:r w:rsidRPr="009B66E1">
        <w:rPr>
          <w:color w:val="auto"/>
        </w:rPr>
        <w:t xml:space="preserve">losowe testy i testy próbek danych do identyfikacji anomalii, </w:t>
      </w:r>
    </w:p>
    <w:p w14:paraId="0A22AAD0" w14:textId="7C842957" w:rsidR="009C129E" w:rsidRPr="009B66E1" w:rsidRDefault="009C129E" w:rsidP="008E1B13">
      <w:pPr>
        <w:pStyle w:val="Akapitzlist"/>
        <w:numPr>
          <w:ilvl w:val="1"/>
          <w:numId w:val="39"/>
        </w:numPr>
        <w:rPr>
          <w:color w:val="auto"/>
        </w:rPr>
      </w:pPr>
      <w:r w:rsidRPr="009B66E1">
        <w:rPr>
          <w:color w:val="auto"/>
        </w:rPr>
        <w:t>precyzyjne modele prognozowania zjawisk przestrzennych</w:t>
      </w:r>
      <w:r w:rsidR="006269A0" w:rsidRPr="009B66E1">
        <w:rPr>
          <w:color w:val="auto"/>
        </w:rPr>
        <w:t>;</w:t>
      </w:r>
    </w:p>
    <w:p w14:paraId="1432C58B" w14:textId="3224F3C1" w:rsidR="00956F43" w:rsidRPr="009B66E1" w:rsidRDefault="00956F43" w:rsidP="008E1B13">
      <w:pPr>
        <w:pStyle w:val="Akapitzlist"/>
        <w:numPr>
          <w:ilvl w:val="0"/>
          <w:numId w:val="39"/>
        </w:numPr>
        <w:rPr>
          <w:color w:val="auto"/>
        </w:rPr>
      </w:pPr>
      <w:r w:rsidRPr="009B66E1">
        <w:rPr>
          <w:color w:val="auto"/>
        </w:rPr>
        <w:t>musi umożliwiać wykonywanie analiz sieciowych (w zestawie danych sieciowych) po stronie serwera:</w:t>
      </w:r>
    </w:p>
    <w:p w14:paraId="27C3E52D" w14:textId="6280014B" w:rsidR="00956F43" w:rsidRPr="009B66E1" w:rsidRDefault="00956F43" w:rsidP="008E1B13">
      <w:pPr>
        <w:pStyle w:val="Akapitzlist"/>
        <w:numPr>
          <w:ilvl w:val="1"/>
          <w:numId w:val="39"/>
        </w:numPr>
        <w:rPr>
          <w:color w:val="auto"/>
        </w:rPr>
      </w:pPr>
      <w:r w:rsidRPr="009B66E1">
        <w:rPr>
          <w:color w:val="auto"/>
        </w:rPr>
        <w:t xml:space="preserve">wyznaczanie i optymalizacja tras pomiędzy wieloma punktami docelowymi, </w:t>
      </w:r>
    </w:p>
    <w:p w14:paraId="42C8B558" w14:textId="77777777" w:rsidR="00C479B5" w:rsidRPr="009B66E1" w:rsidRDefault="00956F43" w:rsidP="008E1B13">
      <w:pPr>
        <w:pStyle w:val="Akapitzlist"/>
        <w:numPr>
          <w:ilvl w:val="1"/>
          <w:numId w:val="39"/>
        </w:numPr>
        <w:rPr>
          <w:color w:val="auto"/>
        </w:rPr>
      </w:pPr>
      <w:r w:rsidRPr="009B66E1">
        <w:rPr>
          <w:color w:val="auto"/>
        </w:rPr>
        <w:t xml:space="preserve">generowanie wskazówek dojazdu dla tras z uwzględnieniem czasów przejazdu na poszczególnych odcinkach, </w:t>
      </w:r>
    </w:p>
    <w:p w14:paraId="1F01E470" w14:textId="2E33C8C3" w:rsidR="00956F43" w:rsidRPr="009B66E1" w:rsidRDefault="00C479B5" w:rsidP="008E1B13">
      <w:pPr>
        <w:pStyle w:val="Akapitzlist"/>
        <w:numPr>
          <w:ilvl w:val="1"/>
          <w:numId w:val="39"/>
        </w:numPr>
        <w:rPr>
          <w:color w:val="auto"/>
        </w:rPr>
      </w:pPr>
      <w:r w:rsidRPr="009B66E1">
        <w:rPr>
          <w:color w:val="auto"/>
        </w:rPr>
        <w:lastRenderedPageBreak/>
        <w:t>g</w:t>
      </w:r>
      <w:r w:rsidR="00956F43" w:rsidRPr="009B66E1">
        <w:rPr>
          <w:color w:val="auto"/>
        </w:rPr>
        <w:t xml:space="preserve">enerowania matrycy kosztów przejazdu, </w:t>
      </w:r>
    </w:p>
    <w:p w14:paraId="277DE14E" w14:textId="065B1347" w:rsidR="00956F43" w:rsidRPr="009B66E1" w:rsidRDefault="00956F43" w:rsidP="008E1B13">
      <w:pPr>
        <w:pStyle w:val="Akapitzlist"/>
        <w:numPr>
          <w:ilvl w:val="1"/>
          <w:numId w:val="39"/>
        </w:numPr>
        <w:rPr>
          <w:color w:val="auto"/>
        </w:rPr>
      </w:pPr>
      <w:r w:rsidRPr="009B66E1">
        <w:rPr>
          <w:color w:val="auto"/>
        </w:rPr>
        <w:t xml:space="preserve">wyznaczanie stref obsługi dostępnych w określonym czasie z określonego miejsca uwzględniające ograniczenia prędkości, porę dnia, typ nawierzchni, typ drogi itp., </w:t>
      </w:r>
    </w:p>
    <w:p w14:paraId="47142571" w14:textId="73DE69BB" w:rsidR="00D071F6" w:rsidRPr="009B66E1" w:rsidRDefault="00956F43" w:rsidP="008E1B13">
      <w:pPr>
        <w:pStyle w:val="Akapitzlist"/>
        <w:numPr>
          <w:ilvl w:val="1"/>
          <w:numId w:val="39"/>
        </w:numPr>
        <w:rPr>
          <w:color w:val="auto"/>
        </w:rPr>
      </w:pPr>
      <w:r w:rsidRPr="009B66E1">
        <w:rPr>
          <w:color w:val="auto"/>
        </w:rPr>
        <w:t>wyznaczanie najszybszej drogi do najbliższego obiektu określonego typu</w:t>
      </w:r>
      <w:r w:rsidR="00D071F6" w:rsidRPr="009B66E1">
        <w:rPr>
          <w:color w:val="auto"/>
        </w:rPr>
        <w:t>,</w:t>
      </w:r>
    </w:p>
    <w:p w14:paraId="145E16FB" w14:textId="3D880833" w:rsidR="00D071F6" w:rsidRPr="009B66E1" w:rsidRDefault="00D071F6" w:rsidP="008E1B13">
      <w:pPr>
        <w:pStyle w:val="Akapitzlist"/>
        <w:numPr>
          <w:ilvl w:val="1"/>
          <w:numId w:val="39"/>
        </w:numPr>
        <w:rPr>
          <w:color w:val="auto"/>
        </w:rPr>
      </w:pPr>
      <w:r w:rsidRPr="009B66E1">
        <w:rPr>
          <w:color w:val="auto"/>
        </w:rPr>
        <w:t>Wyznaczanie najbliższego obiektu w określonej odległości lub w określonym czasie dojazdu</w:t>
      </w:r>
      <w:r w:rsidR="006269A0" w:rsidRPr="009B66E1">
        <w:rPr>
          <w:color w:val="auto"/>
        </w:rPr>
        <w:t>;</w:t>
      </w:r>
    </w:p>
    <w:p w14:paraId="75DF7A0B" w14:textId="22B76D1B" w:rsidR="000C6AF9" w:rsidRPr="009B66E1" w:rsidRDefault="000C6AF9" w:rsidP="008E1B13">
      <w:pPr>
        <w:pStyle w:val="Akapitzlist"/>
        <w:numPr>
          <w:ilvl w:val="0"/>
          <w:numId w:val="39"/>
        </w:numPr>
        <w:rPr>
          <w:color w:val="auto"/>
        </w:rPr>
      </w:pPr>
      <w:r w:rsidRPr="009B66E1">
        <w:rPr>
          <w:color w:val="auto"/>
        </w:rPr>
        <w:t>musi umożliwiać publikację usług przetwarzania danych przestrzennych opartych o</w:t>
      </w:r>
      <w:r w:rsidR="005231F0" w:rsidRPr="009B66E1">
        <w:rPr>
          <w:color w:val="auto"/>
        </w:rPr>
        <w:t> </w:t>
      </w:r>
      <w:r w:rsidRPr="009B66E1">
        <w:rPr>
          <w:color w:val="auto"/>
        </w:rPr>
        <w:t xml:space="preserve">narzędzia analityczne przygotowane w języku programowania </w:t>
      </w:r>
      <w:proofErr w:type="spellStart"/>
      <w:r w:rsidRPr="009B66E1">
        <w:rPr>
          <w:color w:val="auto"/>
        </w:rPr>
        <w:t>Python</w:t>
      </w:r>
      <w:proofErr w:type="spellEnd"/>
      <w:r w:rsidRPr="009B66E1">
        <w:rPr>
          <w:color w:val="auto"/>
        </w:rPr>
        <w:t>,</w:t>
      </w:r>
    </w:p>
    <w:p w14:paraId="1959DFB3" w14:textId="48E559E6" w:rsidR="000C6AF9" w:rsidRPr="009B66E1" w:rsidRDefault="000C6AF9" w:rsidP="008E1B13">
      <w:pPr>
        <w:pStyle w:val="Akapitzlist"/>
        <w:numPr>
          <w:ilvl w:val="0"/>
          <w:numId w:val="39"/>
        </w:numPr>
        <w:rPr>
          <w:color w:val="auto"/>
        </w:rPr>
      </w:pPr>
      <w:r w:rsidRPr="009B66E1">
        <w:rPr>
          <w:color w:val="auto"/>
        </w:rPr>
        <w:t>musi zawierać narzędzia programistyczne pozwalające na modyfikację logiki działania opublikowanych usług,</w:t>
      </w:r>
    </w:p>
    <w:p w14:paraId="419C0FC0" w14:textId="0AF1B172" w:rsidR="000C6AF9" w:rsidRPr="009B66E1" w:rsidRDefault="000C6AF9" w:rsidP="008E1B13">
      <w:pPr>
        <w:pStyle w:val="Akapitzlist"/>
        <w:numPr>
          <w:ilvl w:val="0"/>
          <w:numId w:val="39"/>
        </w:numPr>
        <w:rPr>
          <w:color w:val="auto"/>
        </w:rPr>
      </w:pPr>
      <w:r w:rsidRPr="009B66E1">
        <w:rPr>
          <w:color w:val="auto"/>
        </w:rPr>
        <w:t xml:space="preserve">musi umożliwiać wzbogacenie programu IBM i2 </w:t>
      </w:r>
      <w:proofErr w:type="spellStart"/>
      <w:r w:rsidRPr="009B66E1">
        <w:rPr>
          <w:color w:val="auto"/>
        </w:rPr>
        <w:t>Analyst’s</w:t>
      </w:r>
      <w:proofErr w:type="spellEnd"/>
      <w:r w:rsidRPr="009B66E1">
        <w:rPr>
          <w:color w:val="auto"/>
        </w:rPr>
        <w:t xml:space="preserve"> Notebook o funkcjonalności analizy przestrzennej.</w:t>
      </w:r>
    </w:p>
    <w:p w14:paraId="52281BE8" w14:textId="1BF28E27" w:rsidR="00926F1C" w:rsidRPr="009B66E1" w:rsidRDefault="000C6AF9" w:rsidP="002423CF">
      <w:pPr>
        <w:pStyle w:val="Nagwek2"/>
        <w:rPr>
          <w:b w:val="0"/>
          <w:bCs w:val="0"/>
          <w:color w:val="auto"/>
        </w:rPr>
      </w:pPr>
      <w:bookmarkStart w:id="8" w:name="_Toc116981896"/>
      <w:r w:rsidRPr="009B66E1">
        <w:rPr>
          <w:b w:val="0"/>
          <w:bCs w:val="0"/>
          <w:color w:val="auto"/>
        </w:rPr>
        <w:t xml:space="preserve">II.2. Warunki równoważności dla oprogramowania </w:t>
      </w:r>
      <w:proofErr w:type="spellStart"/>
      <w:r w:rsidRPr="009B66E1">
        <w:rPr>
          <w:b w:val="0"/>
          <w:bCs w:val="0"/>
          <w:color w:val="auto"/>
        </w:rPr>
        <w:t>ArcGIS</w:t>
      </w:r>
      <w:proofErr w:type="spellEnd"/>
      <w:r w:rsidRPr="009B66E1">
        <w:rPr>
          <w:b w:val="0"/>
          <w:bCs w:val="0"/>
          <w:color w:val="auto"/>
        </w:rPr>
        <w:t xml:space="preserve"> </w:t>
      </w:r>
      <w:proofErr w:type="spellStart"/>
      <w:r w:rsidRPr="009B66E1">
        <w:rPr>
          <w:b w:val="0"/>
          <w:bCs w:val="0"/>
          <w:color w:val="auto"/>
        </w:rPr>
        <w:t>Mission</w:t>
      </w:r>
      <w:proofErr w:type="spellEnd"/>
      <w:r w:rsidRPr="009B66E1">
        <w:rPr>
          <w:b w:val="0"/>
          <w:bCs w:val="0"/>
          <w:color w:val="auto"/>
        </w:rPr>
        <w:t xml:space="preserve"> Server</w:t>
      </w:r>
      <w:bookmarkEnd w:id="8"/>
    </w:p>
    <w:p w14:paraId="3016EEEE" w14:textId="351690F9" w:rsidR="001C6BA0" w:rsidRPr="009B66E1" w:rsidRDefault="005824F5" w:rsidP="005824F5">
      <w:pPr>
        <w:pStyle w:val="Akapitzlist"/>
        <w:numPr>
          <w:ilvl w:val="0"/>
          <w:numId w:val="40"/>
        </w:numPr>
        <w:shd w:val="clear" w:color="auto" w:fill="auto"/>
        <w:spacing w:before="0" w:after="200" w:line="276" w:lineRule="auto"/>
        <w:rPr>
          <w:rFonts w:asciiTheme="minorHAnsi" w:hAnsiTheme="minorHAnsi" w:cstheme="minorBidi"/>
          <w:color w:val="auto"/>
          <w:sz w:val="22"/>
          <w:szCs w:val="22"/>
        </w:rPr>
      </w:pPr>
      <w:r w:rsidRPr="009B66E1">
        <w:rPr>
          <w:color w:val="auto"/>
        </w:rPr>
        <w:t>o</w:t>
      </w:r>
      <w:r w:rsidR="001C6BA0" w:rsidRPr="009B66E1">
        <w:rPr>
          <w:color w:val="auto"/>
        </w:rPr>
        <w:t>programowanie umożliwia zarządzanie zadaniami poprzez dostarczenie dedykowanych narzędzi webowych dla dyspozytorów oraz na urządzenia mobilne typu smartfon dla użytkowników realizujących prace w terenie</w:t>
      </w:r>
      <w:r w:rsidR="003F282F" w:rsidRPr="009B66E1">
        <w:rPr>
          <w:color w:val="auto"/>
        </w:rPr>
        <w:t>,</w:t>
      </w:r>
    </w:p>
    <w:p w14:paraId="7AD8E877" w14:textId="77E96C84" w:rsidR="001C6BA0" w:rsidRPr="009B66E1" w:rsidRDefault="00461AB5" w:rsidP="005824F5">
      <w:pPr>
        <w:pStyle w:val="Akapitzlist"/>
        <w:numPr>
          <w:ilvl w:val="0"/>
          <w:numId w:val="40"/>
        </w:numPr>
        <w:shd w:val="clear" w:color="auto" w:fill="auto"/>
        <w:spacing w:before="0" w:after="200" w:line="276" w:lineRule="auto"/>
        <w:rPr>
          <w:color w:val="auto"/>
        </w:rPr>
      </w:pPr>
      <w:r w:rsidRPr="009B66E1">
        <w:rPr>
          <w:color w:val="auto"/>
        </w:rPr>
        <w:t>o</w:t>
      </w:r>
      <w:r w:rsidR="001C6BA0" w:rsidRPr="009B66E1">
        <w:rPr>
          <w:color w:val="auto"/>
        </w:rPr>
        <w:t>programowanie umożliwia skalowanie wydajności wystawianych usług poprzez dodawanie kolejnych, współpracujących ze sobą maszyn fizycznych lub wirtualnych.</w:t>
      </w:r>
    </w:p>
    <w:p w14:paraId="6E5B0C6C" w14:textId="4280B6A6" w:rsidR="001C6BA0" w:rsidRPr="009B66E1" w:rsidRDefault="00461AB5" w:rsidP="005824F5">
      <w:pPr>
        <w:pStyle w:val="Akapitzlist"/>
        <w:numPr>
          <w:ilvl w:val="0"/>
          <w:numId w:val="40"/>
        </w:numPr>
        <w:shd w:val="clear" w:color="auto" w:fill="auto"/>
        <w:spacing w:before="0" w:after="200" w:line="276" w:lineRule="auto"/>
        <w:rPr>
          <w:color w:val="auto"/>
        </w:rPr>
      </w:pPr>
      <w:r w:rsidRPr="009B66E1">
        <w:rPr>
          <w:color w:val="auto"/>
        </w:rPr>
        <w:t>o</w:t>
      </w:r>
      <w:r w:rsidR="001C6BA0" w:rsidRPr="009B66E1">
        <w:rPr>
          <w:color w:val="auto"/>
        </w:rPr>
        <w:t>programowanie umożliwia skonfigurowanie serwerów obsługujących aplikację w</w:t>
      </w:r>
      <w:r w:rsidR="00061E61" w:rsidRPr="009B66E1">
        <w:rPr>
          <w:color w:val="auto"/>
        </w:rPr>
        <w:t> </w:t>
      </w:r>
      <w:r w:rsidR="001C6BA0" w:rsidRPr="009B66E1">
        <w:rPr>
          <w:color w:val="auto"/>
        </w:rPr>
        <w:t xml:space="preserve">architekturze wysokiej dostępności (High </w:t>
      </w:r>
      <w:proofErr w:type="spellStart"/>
      <w:r w:rsidR="001C6BA0" w:rsidRPr="009B66E1">
        <w:rPr>
          <w:color w:val="auto"/>
        </w:rPr>
        <w:t>Availibility</w:t>
      </w:r>
      <w:proofErr w:type="spellEnd"/>
      <w:r w:rsidR="001C6BA0" w:rsidRPr="009B66E1">
        <w:rPr>
          <w:color w:val="auto"/>
        </w:rPr>
        <w:t>)</w:t>
      </w:r>
      <w:r w:rsidR="003F282F" w:rsidRPr="009B66E1">
        <w:rPr>
          <w:color w:val="auto"/>
        </w:rPr>
        <w:t>,</w:t>
      </w:r>
      <w:r w:rsidR="001C6BA0" w:rsidRPr="009B66E1">
        <w:rPr>
          <w:color w:val="auto"/>
        </w:rPr>
        <w:t xml:space="preserve"> </w:t>
      </w:r>
    </w:p>
    <w:p w14:paraId="35F87A5B" w14:textId="082AD6DB" w:rsidR="001C6BA0" w:rsidRPr="009B66E1" w:rsidRDefault="00461AB5" w:rsidP="005824F5">
      <w:pPr>
        <w:pStyle w:val="Akapitzlist"/>
        <w:numPr>
          <w:ilvl w:val="0"/>
          <w:numId w:val="40"/>
        </w:numPr>
        <w:shd w:val="clear" w:color="auto" w:fill="auto"/>
        <w:spacing w:before="0" w:after="200" w:line="276" w:lineRule="auto"/>
        <w:rPr>
          <w:color w:val="auto"/>
        </w:rPr>
      </w:pPr>
      <w:r w:rsidRPr="009B66E1">
        <w:rPr>
          <w:color w:val="auto"/>
        </w:rPr>
        <w:t>o</w:t>
      </w:r>
      <w:r w:rsidR="001C6BA0" w:rsidRPr="009B66E1">
        <w:rPr>
          <w:color w:val="auto"/>
        </w:rPr>
        <w:t xml:space="preserve">programowanie jest zintegrowane z rozwiązaniem klasy </w:t>
      </w:r>
      <w:proofErr w:type="spellStart"/>
      <w:r w:rsidR="001C6BA0" w:rsidRPr="009B66E1">
        <w:rPr>
          <w:color w:val="auto"/>
        </w:rPr>
        <w:t>enterprise</w:t>
      </w:r>
      <w:proofErr w:type="spellEnd"/>
      <w:r w:rsidR="001C6BA0" w:rsidRPr="009B66E1">
        <w:rPr>
          <w:color w:val="auto"/>
        </w:rPr>
        <w:t xml:space="preserve"> web GIS, za pomocą którego administrator systemu zarządza kontami użytkowników i ich uprawnieniami.</w:t>
      </w:r>
    </w:p>
    <w:p w14:paraId="187AB6EC" w14:textId="70BBDCE0" w:rsidR="001C6BA0" w:rsidRPr="009B66E1" w:rsidRDefault="00461AB5" w:rsidP="005824F5">
      <w:pPr>
        <w:pStyle w:val="Akapitzlist"/>
        <w:numPr>
          <w:ilvl w:val="0"/>
          <w:numId w:val="40"/>
        </w:numPr>
        <w:shd w:val="clear" w:color="auto" w:fill="auto"/>
        <w:spacing w:before="0" w:after="200" w:line="276" w:lineRule="auto"/>
        <w:rPr>
          <w:color w:val="auto"/>
        </w:rPr>
      </w:pPr>
      <w:r w:rsidRPr="009B66E1">
        <w:rPr>
          <w:color w:val="auto"/>
        </w:rPr>
        <w:t>o</w:t>
      </w:r>
      <w:r w:rsidR="001C6BA0" w:rsidRPr="009B66E1">
        <w:rPr>
          <w:color w:val="auto"/>
        </w:rPr>
        <w:t>programowanie zawiera aplikację dla dyspozytora, która uruchamiana jest w</w:t>
      </w:r>
      <w:r w:rsidR="0006663A" w:rsidRPr="009B66E1">
        <w:rPr>
          <w:color w:val="auto"/>
        </w:rPr>
        <w:t> </w:t>
      </w:r>
      <w:r w:rsidR="001C6BA0" w:rsidRPr="009B66E1">
        <w:rPr>
          <w:color w:val="auto"/>
        </w:rPr>
        <w:t>przeglądarce internetowej i nie wymaga instalowania przez niego dodatkowych komponentów na maszynie lokalnej</w:t>
      </w:r>
      <w:r w:rsidR="000D5D1C" w:rsidRPr="009B66E1">
        <w:rPr>
          <w:color w:val="auto"/>
        </w:rPr>
        <w:t>,</w:t>
      </w:r>
    </w:p>
    <w:p w14:paraId="36C8489D" w14:textId="51BD6D94" w:rsidR="001C6BA0" w:rsidRPr="009B66E1" w:rsidRDefault="00461AB5" w:rsidP="005824F5">
      <w:pPr>
        <w:pStyle w:val="Akapitzlist"/>
        <w:numPr>
          <w:ilvl w:val="0"/>
          <w:numId w:val="40"/>
        </w:numPr>
        <w:shd w:val="clear" w:color="auto" w:fill="auto"/>
        <w:spacing w:before="0" w:after="200" w:line="276" w:lineRule="auto"/>
        <w:rPr>
          <w:color w:val="auto"/>
        </w:rPr>
      </w:pPr>
      <w:r w:rsidRPr="009B66E1">
        <w:rPr>
          <w:color w:val="auto"/>
        </w:rPr>
        <w:t>d</w:t>
      </w:r>
      <w:r w:rsidR="001C6BA0" w:rsidRPr="009B66E1">
        <w:rPr>
          <w:color w:val="auto"/>
        </w:rPr>
        <w:t>yspozytor ma możliwość:</w:t>
      </w:r>
    </w:p>
    <w:p w14:paraId="3C967073" w14:textId="05433EAA" w:rsidR="001C6BA0" w:rsidRPr="009B66E1" w:rsidRDefault="00461AB5" w:rsidP="005824F5">
      <w:pPr>
        <w:pStyle w:val="Akapitzlist"/>
        <w:numPr>
          <w:ilvl w:val="1"/>
          <w:numId w:val="40"/>
        </w:numPr>
        <w:shd w:val="clear" w:color="auto" w:fill="auto"/>
        <w:spacing w:before="0" w:after="200" w:line="276" w:lineRule="auto"/>
        <w:rPr>
          <w:color w:val="auto"/>
        </w:rPr>
      </w:pPr>
      <w:r w:rsidRPr="009B66E1">
        <w:rPr>
          <w:color w:val="auto"/>
        </w:rPr>
        <w:t>z</w:t>
      </w:r>
      <w:r w:rsidR="001C6BA0" w:rsidRPr="009B66E1">
        <w:rPr>
          <w:color w:val="auto"/>
        </w:rPr>
        <w:t>akładania nowych projektów, zwanych dalej misjami. W ramach Misji istnieje możliwość zdefiniowania:</w:t>
      </w:r>
    </w:p>
    <w:p w14:paraId="7264B534" w14:textId="10A77ED8" w:rsidR="001C6BA0" w:rsidRPr="009B66E1" w:rsidRDefault="00461AB5" w:rsidP="005824F5">
      <w:pPr>
        <w:pStyle w:val="Akapitzlist"/>
        <w:numPr>
          <w:ilvl w:val="2"/>
          <w:numId w:val="40"/>
        </w:numPr>
        <w:shd w:val="clear" w:color="auto" w:fill="auto"/>
        <w:spacing w:before="0" w:after="200" w:line="276" w:lineRule="auto"/>
        <w:rPr>
          <w:color w:val="auto"/>
        </w:rPr>
      </w:pPr>
      <w:r w:rsidRPr="009B66E1">
        <w:rPr>
          <w:color w:val="auto"/>
        </w:rPr>
        <w:t>z</w:t>
      </w:r>
      <w:r w:rsidR="001C6BA0" w:rsidRPr="009B66E1">
        <w:rPr>
          <w:color w:val="auto"/>
        </w:rPr>
        <w:t xml:space="preserve">asięgu działania w ramach misji oraz dostępnych warstw tematycznych. Warstwy mogą być wczytane z zasobów udostępnionych w zintegrowanym rozwiązaniu </w:t>
      </w:r>
      <w:proofErr w:type="spellStart"/>
      <w:r w:rsidR="001C6BA0" w:rsidRPr="009B66E1">
        <w:rPr>
          <w:color w:val="auto"/>
        </w:rPr>
        <w:t>enterprise</w:t>
      </w:r>
      <w:proofErr w:type="spellEnd"/>
      <w:r w:rsidR="001C6BA0" w:rsidRPr="009B66E1">
        <w:rPr>
          <w:color w:val="auto"/>
        </w:rPr>
        <w:t xml:space="preserve"> web GIS, a także z innych systemów GIS udostępnionych jako usługi WMS. Warstwy tematyczne mogą zawierać zarówno dane przestrzenne, jak i</w:t>
      </w:r>
      <w:r w:rsidR="0006663A" w:rsidRPr="009B66E1">
        <w:rPr>
          <w:color w:val="auto"/>
        </w:rPr>
        <w:t> </w:t>
      </w:r>
      <w:proofErr w:type="spellStart"/>
      <w:r w:rsidR="001C6BA0" w:rsidRPr="009B66E1">
        <w:rPr>
          <w:color w:val="auto"/>
        </w:rPr>
        <w:t>nieprzestrzenne</w:t>
      </w:r>
      <w:proofErr w:type="spellEnd"/>
      <w:r w:rsidR="001C6BA0" w:rsidRPr="009B66E1">
        <w:rPr>
          <w:color w:val="auto"/>
        </w:rPr>
        <w:t xml:space="preserve"> (tabele)</w:t>
      </w:r>
      <w:r w:rsidR="000D5D1C" w:rsidRPr="009B66E1">
        <w:rPr>
          <w:color w:val="auto"/>
        </w:rPr>
        <w:t>,</w:t>
      </w:r>
    </w:p>
    <w:p w14:paraId="1C888C65" w14:textId="676A7AD8" w:rsidR="001C6BA0" w:rsidRPr="009B66E1" w:rsidRDefault="00461AB5" w:rsidP="005824F5">
      <w:pPr>
        <w:pStyle w:val="Akapitzlist"/>
        <w:numPr>
          <w:ilvl w:val="2"/>
          <w:numId w:val="40"/>
        </w:numPr>
        <w:shd w:val="clear" w:color="auto" w:fill="auto"/>
        <w:spacing w:before="0" w:after="200" w:line="276" w:lineRule="auto"/>
        <w:rPr>
          <w:color w:val="auto"/>
        </w:rPr>
      </w:pPr>
      <w:r w:rsidRPr="009B66E1">
        <w:rPr>
          <w:color w:val="auto"/>
        </w:rPr>
        <w:t>c</w:t>
      </w:r>
      <w:r w:rsidR="001C6BA0" w:rsidRPr="009B66E1">
        <w:rPr>
          <w:color w:val="auto"/>
        </w:rPr>
        <w:t xml:space="preserve">złonków misji, poprzez wskazanie ich z listy użytkowników zintegrowanego rozwiązania </w:t>
      </w:r>
      <w:proofErr w:type="spellStart"/>
      <w:r w:rsidR="001C6BA0" w:rsidRPr="009B66E1">
        <w:rPr>
          <w:color w:val="auto"/>
        </w:rPr>
        <w:t>enterprise</w:t>
      </w:r>
      <w:proofErr w:type="spellEnd"/>
      <w:r w:rsidR="001C6BA0" w:rsidRPr="009B66E1">
        <w:rPr>
          <w:color w:val="auto"/>
        </w:rPr>
        <w:t xml:space="preserve"> GIS</w:t>
      </w:r>
      <w:r w:rsidR="000D5D1C" w:rsidRPr="009B66E1">
        <w:rPr>
          <w:color w:val="auto"/>
        </w:rPr>
        <w:t>,</w:t>
      </w:r>
    </w:p>
    <w:p w14:paraId="3D7EC5F3" w14:textId="2077051C" w:rsidR="001C6BA0" w:rsidRPr="009B66E1" w:rsidRDefault="00461AB5" w:rsidP="005824F5">
      <w:pPr>
        <w:pStyle w:val="Akapitzlist"/>
        <w:numPr>
          <w:ilvl w:val="2"/>
          <w:numId w:val="40"/>
        </w:numPr>
        <w:shd w:val="clear" w:color="auto" w:fill="auto"/>
        <w:spacing w:before="0" w:after="200" w:line="276" w:lineRule="auto"/>
        <w:rPr>
          <w:color w:val="auto"/>
        </w:rPr>
      </w:pPr>
      <w:r w:rsidRPr="009B66E1">
        <w:rPr>
          <w:color w:val="auto"/>
        </w:rPr>
        <w:t>g</w:t>
      </w:r>
      <w:r w:rsidR="001C6BA0" w:rsidRPr="009B66E1">
        <w:rPr>
          <w:color w:val="auto"/>
        </w:rPr>
        <w:t>rup zadaniowych i przypisania do nich wybranych członków misji.</w:t>
      </w:r>
    </w:p>
    <w:p w14:paraId="437CCB27" w14:textId="0B4DBA41" w:rsidR="001C6BA0" w:rsidRPr="009B66E1" w:rsidRDefault="00461AB5" w:rsidP="005824F5">
      <w:pPr>
        <w:pStyle w:val="Akapitzlist"/>
        <w:numPr>
          <w:ilvl w:val="2"/>
          <w:numId w:val="40"/>
        </w:numPr>
        <w:shd w:val="clear" w:color="auto" w:fill="auto"/>
        <w:spacing w:before="0" w:after="200" w:line="276" w:lineRule="auto"/>
        <w:rPr>
          <w:color w:val="auto"/>
        </w:rPr>
      </w:pPr>
      <w:r w:rsidRPr="009B66E1">
        <w:rPr>
          <w:color w:val="auto"/>
        </w:rPr>
        <w:t>r</w:t>
      </w:r>
      <w:r w:rsidR="001C6BA0" w:rsidRPr="009B66E1">
        <w:rPr>
          <w:color w:val="auto"/>
        </w:rPr>
        <w:t>aportów w formie ankiet, które będą uzupełniane przez członków misji.</w:t>
      </w:r>
    </w:p>
    <w:p w14:paraId="258A62C6" w14:textId="4F001EE8" w:rsidR="001C6BA0" w:rsidRPr="009B66E1" w:rsidRDefault="00461AB5" w:rsidP="005824F5">
      <w:pPr>
        <w:pStyle w:val="Akapitzlist"/>
        <w:numPr>
          <w:ilvl w:val="2"/>
          <w:numId w:val="40"/>
        </w:numPr>
        <w:shd w:val="clear" w:color="auto" w:fill="auto"/>
        <w:spacing w:before="0" w:after="200" w:line="276" w:lineRule="auto"/>
        <w:rPr>
          <w:color w:val="auto"/>
        </w:rPr>
      </w:pPr>
      <w:r w:rsidRPr="009B66E1">
        <w:rPr>
          <w:color w:val="auto"/>
        </w:rPr>
        <w:t>m</w:t>
      </w:r>
      <w:r w:rsidR="001C6BA0" w:rsidRPr="009B66E1">
        <w:rPr>
          <w:color w:val="auto"/>
        </w:rPr>
        <w:t>ateriałów dodatkowych w postaci plików, które będą dostępne dla użytkowników realizujących zlecone zadania w terenie.</w:t>
      </w:r>
    </w:p>
    <w:p w14:paraId="48FC03F8" w14:textId="0D45DCF8" w:rsidR="001C6BA0" w:rsidRPr="009B66E1" w:rsidRDefault="00461AB5" w:rsidP="005824F5">
      <w:pPr>
        <w:pStyle w:val="Akapitzlist"/>
        <w:numPr>
          <w:ilvl w:val="2"/>
          <w:numId w:val="40"/>
        </w:numPr>
        <w:shd w:val="clear" w:color="auto" w:fill="auto"/>
        <w:spacing w:before="0" w:after="200" w:line="276" w:lineRule="auto"/>
        <w:rPr>
          <w:color w:val="auto"/>
        </w:rPr>
      </w:pPr>
      <w:r w:rsidRPr="009B66E1">
        <w:rPr>
          <w:color w:val="auto"/>
        </w:rPr>
        <w:lastRenderedPageBreak/>
        <w:t>a</w:t>
      </w:r>
      <w:r w:rsidR="001C6BA0" w:rsidRPr="009B66E1">
        <w:rPr>
          <w:color w:val="auto"/>
        </w:rPr>
        <w:t xml:space="preserve">plikacji typu </w:t>
      </w:r>
      <w:proofErr w:type="spellStart"/>
      <w:r w:rsidR="001C6BA0" w:rsidRPr="009B66E1">
        <w:rPr>
          <w:color w:val="auto"/>
        </w:rPr>
        <w:t>dashboard</w:t>
      </w:r>
      <w:proofErr w:type="spellEnd"/>
      <w:r w:rsidR="001C6BA0" w:rsidRPr="009B66E1">
        <w:rPr>
          <w:color w:val="auto"/>
        </w:rPr>
        <w:t xml:space="preserve"> uruchamianej w przeglądarce internetowej, która będzie zawierała dynamiczną mapę z naniesionymi aktualnymi informacjami dotyczącymi realizowanej misji oraz statystykami przedstawiającymi kluczowe parametry misji (listę członków biorących udział w misji, ich ostatnie znane pozycje, zlecone zadania oraz status ich realizacji, przesłane raporty). Dyspozytor ma możliwość modyfikacji układu elementów aplikacji oraz zmiany ich treści za pomocą graficznego konfiguratora.</w:t>
      </w:r>
    </w:p>
    <w:p w14:paraId="07312A39" w14:textId="088CDE1C" w:rsidR="001C6BA0" w:rsidRPr="009B66E1" w:rsidRDefault="00461AB5" w:rsidP="005824F5">
      <w:pPr>
        <w:pStyle w:val="Akapitzlist"/>
        <w:numPr>
          <w:ilvl w:val="2"/>
          <w:numId w:val="40"/>
        </w:numPr>
        <w:shd w:val="clear" w:color="auto" w:fill="auto"/>
        <w:spacing w:before="0" w:after="200" w:line="276" w:lineRule="auto"/>
        <w:rPr>
          <w:color w:val="auto"/>
        </w:rPr>
      </w:pPr>
      <w:r w:rsidRPr="009B66E1">
        <w:rPr>
          <w:color w:val="auto"/>
        </w:rPr>
        <w:t>s</w:t>
      </w:r>
      <w:r w:rsidR="001C6BA0" w:rsidRPr="009B66E1">
        <w:rPr>
          <w:color w:val="auto"/>
        </w:rPr>
        <w:t>tatusu misji, tzn. oznaczenia jej jako misja w trakcie przygotowania (niedostępna dla użytkowników terenowych), misja aktywna lub misja zakończona.</w:t>
      </w:r>
    </w:p>
    <w:p w14:paraId="042D7A1E" w14:textId="05DC7084" w:rsidR="001C6BA0" w:rsidRPr="009B66E1" w:rsidRDefault="00461AB5" w:rsidP="005824F5">
      <w:pPr>
        <w:pStyle w:val="Akapitzlist"/>
        <w:numPr>
          <w:ilvl w:val="1"/>
          <w:numId w:val="40"/>
        </w:numPr>
        <w:shd w:val="clear" w:color="auto" w:fill="auto"/>
        <w:spacing w:before="0" w:after="200" w:line="276" w:lineRule="auto"/>
        <w:rPr>
          <w:color w:val="auto"/>
        </w:rPr>
      </w:pPr>
      <w:r w:rsidRPr="009B66E1">
        <w:rPr>
          <w:color w:val="auto"/>
        </w:rPr>
        <w:t>k</w:t>
      </w:r>
      <w:r w:rsidR="001C6BA0" w:rsidRPr="009B66E1">
        <w:rPr>
          <w:color w:val="auto"/>
        </w:rPr>
        <w:t>omunikacji z innymi członkami misji za pomocą wiadomości tekstowych, z</w:t>
      </w:r>
      <w:r w:rsidR="003F282F" w:rsidRPr="009B66E1">
        <w:rPr>
          <w:color w:val="auto"/>
        </w:rPr>
        <w:t> </w:t>
      </w:r>
      <w:r w:rsidR="001C6BA0" w:rsidRPr="009B66E1">
        <w:rPr>
          <w:color w:val="auto"/>
        </w:rPr>
        <w:t>możliwością dodania załącznika oraz wskazania na mapie lokalizacji związanej z</w:t>
      </w:r>
      <w:r w:rsidR="003F282F" w:rsidRPr="009B66E1">
        <w:rPr>
          <w:color w:val="auto"/>
        </w:rPr>
        <w:t> </w:t>
      </w:r>
      <w:r w:rsidR="001C6BA0" w:rsidRPr="009B66E1">
        <w:rPr>
          <w:color w:val="auto"/>
        </w:rPr>
        <w:t>przesyłaną wiadomością. Wiadomość może być skierowana do określonego użytkownika lub grupy zdefiniowanej w ustawieniach misji.</w:t>
      </w:r>
    </w:p>
    <w:p w14:paraId="5FB28738" w14:textId="2E2388A5" w:rsidR="001C6BA0" w:rsidRPr="009B66E1" w:rsidRDefault="00461AB5" w:rsidP="005824F5">
      <w:pPr>
        <w:pStyle w:val="Akapitzlist"/>
        <w:numPr>
          <w:ilvl w:val="1"/>
          <w:numId w:val="40"/>
        </w:numPr>
        <w:shd w:val="clear" w:color="auto" w:fill="auto"/>
        <w:spacing w:before="0" w:after="200" w:line="276" w:lineRule="auto"/>
        <w:rPr>
          <w:color w:val="auto"/>
        </w:rPr>
      </w:pPr>
      <w:r w:rsidRPr="009B66E1">
        <w:rPr>
          <w:color w:val="auto"/>
        </w:rPr>
        <w:t>z</w:t>
      </w:r>
      <w:r w:rsidR="001C6BA0" w:rsidRPr="009B66E1">
        <w:rPr>
          <w:color w:val="auto"/>
        </w:rPr>
        <w:t>lecania zadań użytkownikom realizującym prace w terenie poprzez:</w:t>
      </w:r>
    </w:p>
    <w:p w14:paraId="5EFA63A2" w14:textId="6A41D96B" w:rsidR="001C6BA0" w:rsidRPr="009B66E1" w:rsidRDefault="00461AB5" w:rsidP="005824F5">
      <w:pPr>
        <w:pStyle w:val="Akapitzlist"/>
        <w:numPr>
          <w:ilvl w:val="2"/>
          <w:numId w:val="40"/>
        </w:numPr>
        <w:shd w:val="clear" w:color="auto" w:fill="auto"/>
        <w:spacing w:before="0" w:after="200" w:line="276" w:lineRule="auto"/>
        <w:rPr>
          <w:color w:val="auto"/>
        </w:rPr>
      </w:pPr>
      <w:r w:rsidRPr="009B66E1">
        <w:rPr>
          <w:color w:val="auto"/>
        </w:rPr>
        <w:t>w</w:t>
      </w:r>
      <w:r w:rsidR="001C6BA0" w:rsidRPr="009B66E1">
        <w:rPr>
          <w:color w:val="auto"/>
        </w:rPr>
        <w:t>skazanie lokalizacji zadania</w:t>
      </w:r>
      <w:r w:rsidR="006C2C28" w:rsidRPr="009B66E1">
        <w:rPr>
          <w:color w:val="auto"/>
        </w:rPr>
        <w:t>,</w:t>
      </w:r>
    </w:p>
    <w:p w14:paraId="46CD1418" w14:textId="64ECC4AC" w:rsidR="001C6BA0" w:rsidRPr="009B66E1" w:rsidRDefault="00461AB5" w:rsidP="005824F5">
      <w:pPr>
        <w:pStyle w:val="Akapitzlist"/>
        <w:numPr>
          <w:ilvl w:val="2"/>
          <w:numId w:val="40"/>
        </w:numPr>
        <w:shd w:val="clear" w:color="auto" w:fill="auto"/>
        <w:spacing w:before="0" w:after="200" w:line="276" w:lineRule="auto"/>
        <w:rPr>
          <w:color w:val="auto"/>
        </w:rPr>
      </w:pPr>
      <w:r w:rsidRPr="009B66E1">
        <w:rPr>
          <w:color w:val="auto"/>
        </w:rPr>
        <w:t>w</w:t>
      </w:r>
      <w:r w:rsidR="001C6BA0" w:rsidRPr="009B66E1">
        <w:rPr>
          <w:color w:val="auto"/>
        </w:rPr>
        <w:t>skazanie użytkownika, któremu przypisze zadanie</w:t>
      </w:r>
      <w:r w:rsidR="006C2C28" w:rsidRPr="009B66E1">
        <w:rPr>
          <w:color w:val="auto"/>
        </w:rPr>
        <w:t>,</w:t>
      </w:r>
    </w:p>
    <w:p w14:paraId="4488B92E" w14:textId="428B8E7E" w:rsidR="001C6BA0" w:rsidRPr="009B66E1" w:rsidRDefault="00461AB5" w:rsidP="005824F5">
      <w:pPr>
        <w:pStyle w:val="Akapitzlist"/>
        <w:numPr>
          <w:ilvl w:val="2"/>
          <w:numId w:val="40"/>
        </w:numPr>
        <w:shd w:val="clear" w:color="auto" w:fill="auto"/>
        <w:spacing w:before="0" w:after="200" w:line="276" w:lineRule="auto"/>
        <w:rPr>
          <w:color w:val="auto"/>
        </w:rPr>
      </w:pPr>
      <w:r w:rsidRPr="009B66E1">
        <w:rPr>
          <w:color w:val="auto"/>
        </w:rPr>
        <w:t>w</w:t>
      </w:r>
      <w:r w:rsidR="001C6BA0" w:rsidRPr="009B66E1">
        <w:rPr>
          <w:color w:val="auto"/>
        </w:rPr>
        <w:t>prowadzenie informacji opisowych o zlecanym zadaniu, zdefiniowanie priorytetu i granicznej daty realizacji</w:t>
      </w:r>
      <w:r w:rsidR="006C2C28" w:rsidRPr="009B66E1">
        <w:rPr>
          <w:color w:val="auto"/>
        </w:rPr>
        <w:t>,</w:t>
      </w:r>
    </w:p>
    <w:p w14:paraId="4C34F918" w14:textId="7EE65235" w:rsidR="001C6BA0" w:rsidRPr="009B66E1" w:rsidRDefault="00461AB5" w:rsidP="005824F5">
      <w:pPr>
        <w:pStyle w:val="Akapitzlist"/>
        <w:numPr>
          <w:ilvl w:val="2"/>
          <w:numId w:val="40"/>
        </w:numPr>
        <w:shd w:val="clear" w:color="auto" w:fill="auto"/>
        <w:spacing w:before="0" w:after="200" w:line="276" w:lineRule="auto"/>
        <w:rPr>
          <w:color w:val="auto"/>
        </w:rPr>
      </w:pPr>
      <w:r w:rsidRPr="009B66E1">
        <w:rPr>
          <w:color w:val="auto"/>
        </w:rPr>
        <w:t>w</w:t>
      </w:r>
      <w:r w:rsidR="001C6BA0" w:rsidRPr="009B66E1">
        <w:rPr>
          <w:color w:val="auto"/>
        </w:rPr>
        <w:t>skazanie obligatoryjnego raportu, poprzez wybór jednego z wcześniej zdefiniowanych</w:t>
      </w:r>
      <w:r w:rsidR="006C2C28" w:rsidRPr="009B66E1">
        <w:rPr>
          <w:color w:val="auto"/>
        </w:rPr>
        <w:t>,</w:t>
      </w:r>
    </w:p>
    <w:p w14:paraId="2744F054" w14:textId="334D115B" w:rsidR="001C6BA0" w:rsidRPr="009B66E1" w:rsidRDefault="00461AB5" w:rsidP="005824F5">
      <w:pPr>
        <w:pStyle w:val="Akapitzlist"/>
        <w:numPr>
          <w:ilvl w:val="1"/>
          <w:numId w:val="40"/>
        </w:numPr>
        <w:shd w:val="clear" w:color="auto" w:fill="auto"/>
        <w:spacing w:before="0" w:after="200" w:line="276" w:lineRule="auto"/>
        <w:rPr>
          <w:color w:val="auto"/>
        </w:rPr>
      </w:pPr>
      <w:r w:rsidRPr="009B66E1">
        <w:rPr>
          <w:color w:val="auto"/>
        </w:rPr>
        <w:t>u</w:t>
      </w:r>
      <w:r w:rsidR="001C6BA0" w:rsidRPr="009B66E1">
        <w:rPr>
          <w:color w:val="auto"/>
        </w:rPr>
        <w:t>zupełniania i przesyłania raportów zdefiniowanych w misji</w:t>
      </w:r>
    </w:p>
    <w:p w14:paraId="1AC47B7E" w14:textId="315A47D9" w:rsidR="001C6BA0" w:rsidRPr="009B66E1" w:rsidRDefault="00461AB5" w:rsidP="005824F5">
      <w:pPr>
        <w:pStyle w:val="Akapitzlist"/>
        <w:numPr>
          <w:ilvl w:val="1"/>
          <w:numId w:val="40"/>
        </w:numPr>
        <w:shd w:val="clear" w:color="auto" w:fill="auto"/>
        <w:spacing w:before="0" w:after="200" w:line="276" w:lineRule="auto"/>
        <w:rPr>
          <w:color w:val="auto"/>
        </w:rPr>
      </w:pPr>
      <w:r w:rsidRPr="009B66E1">
        <w:rPr>
          <w:color w:val="auto"/>
        </w:rPr>
        <w:t>p</w:t>
      </w:r>
      <w:r w:rsidR="001C6BA0" w:rsidRPr="009B66E1">
        <w:rPr>
          <w:color w:val="auto"/>
        </w:rPr>
        <w:t>odglądu wiadomości wymienianych przez użytkowników w trakcie realizacji misji, a</w:t>
      </w:r>
      <w:r w:rsidR="003F282F" w:rsidRPr="009B66E1">
        <w:rPr>
          <w:color w:val="auto"/>
        </w:rPr>
        <w:t> </w:t>
      </w:r>
      <w:r w:rsidR="001C6BA0" w:rsidRPr="009B66E1">
        <w:rPr>
          <w:color w:val="auto"/>
        </w:rPr>
        <w:t>także szczegółów (w tym statusów) zleconych zadań i raportów.</w:t>
      </w:r>
    </w:p>
    <w:p w14:paraId="7EC2545B" w14:textId="0756A8D7" w:rsidR="001C6BA0" w:rsidRPr="009B66E1" w:rsidRDefault="00461AB5" w:rsidP="005824F5">
      <w:pPr>
        <w:pStyle w:val="Akapitzlist"/>
        <w:numPr>
          <w:ilvl w:val="1"/>
          <w:numId w:val="40"/>
        </w:numPr>
        <w:shd w:val="clear" w:color="auto" w:fill="auto"/>
        <w:spacing w:before="0" w:after="200" w:line="276" w:lineRule="auto"/>
        <w:rPr>
          <w:color w:val="auto"/>
        </w:rPr>
      </w:pPr>
      <w:r w:rsidRPr="009B66E1">
        <w:rPr>
          <w:color w:val="auto"/>
        </w:rPr>
        <w:t>p</w:t>
      </w:r>
      <w:r w:rsidR="001C6BA0" w:rsidRPr="009B66E1">
        <w:rPr>
          <w:color w:val="auto"/>
        </w:rPr>
        <w:t>rowadzenia analiz w trakcie trwania misji, w tym:</w:t>
      </w:r>
    </w:p>
    <w:p w14:paraId="002B211F" w14:textId="7B3EBD07" w:rsidR="001C6BA0" w:rsidRPr="009B66E1" w:rsidRDefault="00461AB5" w:rsidP="005824F5">
      <w:pPr>
        <w:pStyle w:val="Akapitzlist"/>
        <w:numPr>
          <w:ilvl w:val="2"/>
          <w:numId w:val="40"/>
        </w:numPr>
        <w:shd w:val="clear" w:color="auto" w:fill="auto"/>
        <w:spacing w:before="0" w:after="200" w:line="276" w:lineRule="auto"/>
        <w:rPr>
          <w:color w:val="auto"/>
        </w:rPr>
      </w:pPr>
      <w:r w:rsidRPr="009B66E1">
        <w:rPr>
          <w:color w:val="auto"/>
        </w:rPr>
        <w:t>p</w:t>
      </w:r>
      <w:r w:rsidR="001C6BA0" w:rsidRPr="009B66E1">
        <w:rPr>
          <w:color w:val="auto"/>
        </w:rPr>
        <w:t>rzeglądania zawartości mapy, wraz z możliwością podglądu atrybutów poszczególnych warstw operacyjnych (zdefiniowane wcześniej warstwy tematyczne, lokalizacje zadań i zgłoszonych raportów, położenie aktywnych członków realizujących prace w terenie) oraz sterowaniem ich widocznością, możliwość zmiany mapy podkładowej</w:t>
      </w:r>
      <w:r w:rsidR="006C2C28" w:rsidRPr="009B66E1">
        <w:rPr>
          <w:color w:val="auto"/>
        </w:rPr>
        <w:t>,</w:t>
      </w:r>
    </w:p>
    <w:p w14:paraId="11A251B2" w14:textId="30E6A99C" w:rsidR="001C6BA0" w:rsidRPr="009B66E1" w:rsidRDefault="00461AB5" w:rsidP="005824F5">
      <w:pPr>
        <w:pStyle w:val="Akapitzlist"/>
        <w:numPr>
          <w:ilvl w:val="2"/>
          <w:numId w:val="40"/>
        </w:numPr>
        <w:shd w:val="clear" w:color="auto" w:fill="auto"/>
        <w:spacing w:before="0" w:after="200" w:line="276" w:lineRule="auto"/>
        <w:rPr>
          <w:color w:val="auto"/>
        </w:rPr>
      </w:pPr>
      <w:r w:rsidRPr="009B66E1">
        <w:rPr>
          <w:color w:val="auto"/>
        </w:rPr>
        <w:t>w</w:t>
      </w:r>
      <w:r w:rsidR="001C6BA0" w:rsidRPr="009B66E1">
        <w:rPr>
          <w:color w:val="auto"/>
        </w:rPr>
        <w:t xml:space="preserve">yświetlania zarejestrowanych tras członków misji działających w terenie. </w:t>
      </w:r>
      <w:r w:rsidR="00317319" w:rsidRPr="009B66E1">
        <w:rPr>
          <w:color w:val="auto"/>
        </w:rPr>
        <w:t>W</w:t>
      </w:r>
      <w:r w:rsidR="001C6BA0" w:rsidRPr="009B66E1">
        <w:rPr>
          <w:color w:val="auto"/>
        </w:rPr>
        <w:t>yświetlanie może być zrealizowane jako pojedyncze punkty lokalizacji lub w</w:t>
      </w:r>
      <w:r w:rsidR="003F282F" w:rsidRPr="009B66E1">
        <w:rPr>
          <w:color w:val="auto"/>
        </w:rPr>
        <w:t> </w:t>
      </w:r>
      <w:r w:rsidR="001C6BA0" w:rsidRPr="009B66E1">
        <w:rPr>
          <w:color w:val="auto"/>
        </w:rPr>
        <w:t>postaci dynamicznej mapy gęstości punktów</w:t>
      </w:r>
      <w:r w:rsidR="006C2C28" w:rsidRPr="009B66E1">
        <w:rPr>
          <w:color w:val="auto"/>
        </w:rPr>
        <w:t>,</w:t>
      </w:r>
    </w:p>
    <w:p w14:paraId="1B24CC52" w14:textId="1C058716" w:rsidR="001C6BA0" w:rsidRPr="009B66E1" w:rsidRDefault="00317319" w:rsidP="005824F5">
      <w:pPr>
        <w:pStyle w:val="Akapitzlist"/>
        <w:numPr>
          <w:ilvl w:val="2"/>
          <w:numId w:val="40"/>
        </w:numPr>
        <w:shd w:val="clear" w:color="auto" w:fill="auto"/>
        <w:spacing w:before="0" w:after="200" w:line="276" w:lineRule="auto"/>
        <w:rPr>
          <w:color w:val="auto"/>
        </w:rPr>
      </w:pPr>
      <w:r w:rsidRPr="009B66E1">
        <w:rPr>
          <w:color w:val="auto"/>
        </w:rPr>
        <w:t>w</w:t>
      </w:r>
      <w:r w:rsidR="001C6BA0" w:rsidRPr="009B66E1">
        <w:rPr>
          <w:color w:val="auto"/>
        </w:rPr>
        <w:t>ykonywania analiz takich jak pomiary odległości i powierzchni, generowanie bufora od wskazanego punktu, wyszukiwanie najbliższych aktywnych członków misji od wskazanego punktu</w:t>
      </w:r>
      <w:r w:rsidR="006C2C28" w:rsidRPr="009B66E1">
        <w:rPr>
          <w:color w:val="auto"/>
        </w:rPr>
        <w:t>,</w:t>
      </w:r>
    </w:p>
    <w:p w14:paraId="6DBF1F8A" w14:textId="2114A960" w:rsidR="001C6BA0" w:rsidRPr="009B66E1" w:rsidRDefault="00317319" w:rsidP="005824F5">
      <w:pPr>
        <w:pStyle w:val="Akapitzlist"/>
        <w:numPr>
          <w:ilvl w:val="1"/>
          <w:numId w:val="40"/>
        </w:numPr>
        <w:shd w:val="clear" w:color="auto" w:fill="auto"/>
        <w:spacing w:before="0" w:after="200" w:line="276" w:lineRule="auto"/>
        <w:rPr>
          <w:color w:val="auto"/>
        </w:rPr>
      </w:pPr>
      <w:r w:rsidRPr="009B66E1">
        <w:rPr>
          <w:color w:val="auto"/>
        </w:rPr>
        <w:t>z</w:t>
      </w:r>
      <w:r w:rsidR="001C6BA0" w:rsidRPr="009B66E1">
        <w:rPr>
          <w:color w:val="auto"/>
        </w:rPr>
        <w:t>definiowania okna czasowego, co spowoduje odfiltrowanie zdarzeń (raportów, lokalizacji użytkowników i innych elementów misji), które miały miejsce we wskazanym przedziale czasu. Domyślnie w trakcie pracy dyspozytor widzi dane z ostatnich 24h misji</w:t>
      </w:r>
      <w:r w:rsidR="006C2C28" w:rsidRPr="009B66E1">
        <w:rPr>
          <w:color w:val="auto"/>
        </w:rPr>
        <w:t>,</w:t>
      </w:r>
    </w:p>
    <w:p w14:paraId="5829D490" w14:textId="4D26FB5B" w:rsidR="001C6BA0" w:rsidRPr="009B66E1" w:rsidRDefault="00317319" w:rsidP="005824F5">
      <w:pPr>
        <w:pStyle w:val="Akapitzlist"/>
        <w:numPr>
          <w:ilvl w:val="1"/>
          <w:numId w:val="40"/>
        </w:numPr>
        <w:shd w:val="clear" w:color="auto" w:fill="auto"/>
        <w:spacing w:before="0" w:after="200" w:line="276" w:lineRule="auto"/>
        <w:rPr>
          <w:color w:val="auto"/>
        </w:rPr>
      </w:pPr>
      <w:r w:rsidRPr="009B66E1">
        <w:rPr>
          <w:color w:val="auto"/>
        </w:rPr>
        <w:t>z</w:t>
      </w:r>
      <w:r w:rsidR="001C6BA0" w:rsidRPr="009B66E1">
        <w:rPr>
          <w:color w:val="auto"/>
        </w:rPr>
        <w:t>miany ustawień misji w trakcie jej trwania, np. dodanie nowych członków lub grup, zdefiniowanie nowych raportów, dodanie materiałów dodatkowych</w:t>
      </w:r>
      <w:r w:rsidR="006C2C28" w:rsidRPr="009B66E1">
        <w:rPr>
          <w:color w:val="auto"/>
        </w:rPr>
        <w:t>,</w:t>
      </w:r>
    </w:p>
    <w:p w14:paraId="57CC73A6" w14:textId="009C59B1" w:rsidR="001C6BA0" w:rsidRPr="009B66E1" w:rsidRDefault="00317319" w:rsidP="005824F5">
      <w:pPr>
        <w:pStyle w:val="Akapitzlist"/>
        <w:numPr>
          <w:ilvl w:val="0"/>
          <w:numId w:val="40"/>
        </w:numPr>
        <w:shd w:val="clear" w:color="auto" w:fill="auto"/>
        <w:spacing w:before="0" w:after="200" w:line="276" w:lineRule="auto"/>
        <w:rPr>
          <w:color w:val="auto"/>
        </w:rPr>
      </w:pPr>
      <w:r w:rsidRPr="009B66E1">
        <w:rPr>
          <w:color w:val="auto"/>
        </w:rPr>
        <w:lastRenderedPageBreak/>
        <w:t>o</w:t>
      </w:r>
      <w:r w:rsidR="001C6BA0" w:rsidRPr="009B66E1">
        <w:rPr>
          <w:color w:val="auto"/>
        </w:rPr>
        <w:t>programowanie zawiera aplikację na urządzenia typu smartfon dla członków misji realizujących zadania w terenie. Aplikacja może być zainstalowana na urządzeniach z</w:t>
      </w:r>
      <w:r w:rsidR="003F282F" w:rsidRPr="009B66E1">
        <w:rPr>
          <w:color w:val="auto"/>
        </w:rPr>
        <w:t> </w:t>
      </w:r>
      <w:r w:rsidR="001C6BA0" w:rsidRPr="009B66E1">
        <w:rPr>
          <w:color w:val="auto"/>
        </w:rPr>
        <w:t>systemem operacyjnym Android oraz iOS</w:t>
      </w:r>
      <w:r w:rsidR="006C2C28" w:rsidRPr="009B66E1">
        <w:rPr>
          <w:color w:val="auto"/>
        </w:rPr>
        <w:t>,</w:t>
      </w:r>
    </w:p>
    <w:p w14:paraId="597D9141" w14:textId="14E74B56" w:rsidR="001C6BA0" w:rsidRPr="009B66E1" w:rsidRDefault="00317319" w:rsidP="005824F5">
      <w:pPr>
        <w:pStyle w:val="Akapitzlist"/>
        <w:numPr>
          <w:ilvl w:val="0"/>
          <w:numId w:val="40"/>
        </w:numPr>
        <w:shd w:val="clear" w:color="auto" w:fill="auto"/>
        <w:spacing w:before="0" w:after="200" w:line="276" w:lineRule="auto"/>
        <w:rPr>
          <w:color w:val="auto"/>
        </w:rPr>
      </w:pPr>
      <w:r w:rsidRPr="009B66E1">
        <w:rPr>
          <w:color w:val="auto"/>
        </w:rPr>
        <w:t>c</w:t>
      </w:r>
      <w:r w:rsidR="001C6BA0" w:rsidRPr="009B66E1">
        <w:rPr>
          <w:color w:val="auto"/>
        </w:rPr>
        <w:t>złonek misji realizujący zadania w terenie ma możliwość:</w:t>
      </w:r>
    </w:p>
    <w:p w14:paraId="413A3E4F" w14:textId="622C3471" w:rsidR="001C6BA0" w:rsidRPr="009B66E1" w:rsidRDefault="00317319" w:rsidP="005824F5">
      <w:pPr>
        <w:pStyle w:val="Akapitzlist"/>
        <w:numPr>
          <w:ilvl w:val="1"/>
          <w:numId w:val="40"/>
        </w:numPr>
        <w:shd w:val="clear" w:color="auto" w:fill="auto"/>
        <w:spacing w:before="0" w:after="200" w:line="276" w:lineRule="auto"/>
        <w:rPr>
          <w:color w:val="auto"/>
        </w:rPr>
      </w:pPr>
      <w:r w:rsidRPr="009B66E1">
        <w:rPr>
          <w:color w:val="auto"/>
        </w:rPr>
        <w:t>w</w:t>
      </w:r>
      <w:r w:rsidR="001C6BA0" w:rsidRPr="009B66E1">
        <w:rPr>
          <w:color w:val="auto"/>
        </w:rPr>
        <w:t>yboru aktywnej misji, do której został przypisany i dołączenia do niej.</w:t>
      </w:r>
    </w:p>
    <w:p w14:paraId="7275326A" w14:textId="637FCD9E" w:rsidR="001C6BA0" w:rsidRPr="009B66E1" w:rsidRDefault="00317319" w:rsidP="005824F5">
      <w:pPr>
        <w:pStyle w:val="Akapitzlist"/>
        <w:numPr>
          <w:ilvl w:val="1"/>
          <w:numId w:val="40"/>
        </w:numPr>
        <w:shd w:val="clear" w:color="auto" w:fill="auto"/>
        <w:spacing w:before="0" w:after="200" w:line="276" w:lineRule="auto"/>
        <w:rPr>
          <w:color w:val="auto"/>
        </w:rPr>
      </w:pPr>
      <w:r w:rsidRPr="009B66E1">
        <w:rPr>
          <w:color w:val="auto"/>
        </w:rPr>
        <w:t>p</w:t>
      </w:r>
      <w:r w:rsidR="001C6BA0" w:rsidRPr="009B66E1">
        <w:rPr>
          <w:color w:val="auto"/>
        </w:rPr>
        <w:t>odglądu dynamicznej mapy z warstwami tematycznymi i atrybutami zawartych w</w:t>
      </w:r>
      <w:r w:rsidR="00FF5BCE" w:rsidRPr="009B66E1">
        <w:rPr>
          <w:color w:val="auto"/>
        </w:rPr>
        <w:t> </w:t>
      </w:r>
      <w:r w:rsidR="001C6BA0" w:rsidRPr="009B66E1">
        <w:rPr>
          <w:color w:val="auto"/>
        </w:rPr>
        <w:t>nich obiektów, z możliwością sterowania widocznością poszczególnych warstw oraz zmiany mapy podkładowej.</w:t>
      </w:r>
    </w:p>
    <w:p w14:paraId="151C04EC" w14:textId="2B0C7000" w:rsidR="001C6BA0" w:rsidRPr="009B66E1" w:rsidRDefault="00317319" w:rsidP="005824F5">
      <w:pPr>
        <w:pStyle w:val="Akapitzlist"/>
        <w:numPr>
          <w:ilvl w:val="1"/>
          <w:numId w:val="40"/>
        </w:numPr>
        <w:shd w:val="clear" w:color="auto" w:fill="auto"/>
        <w:spacing w:before="0" w:after="200" w:line="276" w:lineRule="auto"/>
        <w:rPr>
          <w:color w:val="auto"/>
        </w:rPr>
      </w:pPr>
      <w:r w:rsidRPr="009B66E1">
        <w:rPr>
          <w:color w:val="auto"/>
        </w:rPr>
        <w:t>w</w:t>
      </w:r>
      <w:r w:rsidR="001C6BA0" w:rsidRPr="009B66E1">
        <w:rPr>
          <w:color w:val="auto"/>
        </w:rPr>
        <w:t xml:space="preserve">ykonania pomiarów powierzchni oraz odległości, w tym odległości od aktualnej pozycji użytkownika do wskazanego punktu. </w:t>
      </w:r>
    </w:p>
    <w:p w14:paraId="6EF58150" w14:textId="033A6CBA" w:rsidR="001C6BA0" w:rsidRPr="009B66E1" w:rsidRDefault="00317319" w:rsidP="005824F5">
      <w:pPr>
        <w:pStyle w:val="Akapitzlist"/>
        <w:numPr>
          <w:ilvl w:val="1"/>
          <w:numId w:val="40"/>
        </w:numPr>
        <w:shd w:val="clear" w:color="auto" w:fill="auto"/>
        <w:spacing w:before="0" w:after="200" w:line="276" w:lineRule="auto"/>
        <w:rPr>
          <w:color w:val="auto"/>
        </w:rPr>
      </w:pPr>
      <w:r w:rsidRPr="009B66E1">
        <w:rPr>
          <w:color w:val="auto"/>
        </w:rPr>
        <w:t>k</w:t>
      </w:r>
      <w:r w:rsidR="001C6BA0" w:rsidRPr="009B66E1">
        <w:rPr>
          <w:color w:val="auto"/>
        </w:rPr>
        <w:t>omunikacji z innymi członkami misji za pomocą wiadomości tekstowych, z</w:t>
      </w:r>
      <w:r w:rsidR="00E75904" w:rsidRPr="009B66E1">
        <w:rPr>
          <w:color w:val="auto"/>
        </w:rPr>
        <w:t> </w:t>
      </w:r>
      <w:r w:rsidR="001C6BA0" w:rsidRPr="009B66E1">
        <w:rPr>
          <w:color w:val="auto"/>
        </w:rPr>
        <w:t>możliwością dodania załącznika oraz wskazania na mapie lokalizacji związanej z</w:t>
      </w:r>
      <w:r w:rsidR="00E75904" w:rsidRPr="009B66E1">
        <w:rPr>
          <w:color w:val="auto"/>
        </w:rPr>
        <w:t> </w:t>
      </w:r>
      <w:r w:rsidR="001C6BA0" w:rsidRPr="009B66E1">
        <w:rPr>
          <w:color w:val="auto"/>
        </w:rPr>
        <w:t>przesyłaną wiadomością. Wiadomość może być skierowana do określonego użytkownika lub grupy zdefiniowanej w ustawieniach misji.</w:t>
      </w:r>
    </w:p>
    <w:p w14:paraId="5B6EC103" w14:textId="176BDB98" w:rsidR="001C6BA0" w:rsidRPr="009B66E1" w:rsidRDefault="00317319" w:rsidP="005824F5">
      <w:pPr>
        <w:pStyle w:val="Akapitzlist"/>
        <w:numPr>
          <w:ilvl w:val="1"/>
          <w:numId w:val="40"/>
        </w:numPr>
        <w:shd w:val="clear" w:color="auto" w:fill="auto"/>
        <w:spacing w:before="0" w:after="200" w:line="276" w:lineRule="auto"/>
        <w:rPr>
          <w:color w:val="auto"/>
        </w:rPr>
      </w:pPr>
      <w:r w:rsidRPr="009B66E1">
        <w:rPr>
          <w:color w:val="auto"/>
        </w:rPr>
        <w:t>p</w:t>
      </w:r>
      <w:r w:rsidR="001C6BA0" w:rsidRPr="009B66E1">
        <w:rPr>
          <w:color w:val="auto"/>
        </w:rPr>
        <w:t>rzeglądania i realizacji zleconych zadań. Użytkownik aplikacji ma możliwość zmiany statusu przydzielonego zadania, dodania notatki o jego realizacji a także dodania załączników w postaci zdjęć wykonanych bezpośrednio za pomocą aplikacji lub wskazanych z zasobów przechowywanych na urządzeniu</w:t>
      </w:r>
      <w:r w:rsidR="006C2C28" w:rsidRPr="009B66E1">
        <w:rPr>
          <w:color w:val="auto"/>
        </w:rPr>
        <w:t>,</w:t>
      </w:r>
    </w:p>
    <w:p w14:paraId="42EF801C" w14:textId="25C544EB" w:rsidR="001C6BA0" w:rsidRPr="009B66E1" w:rsidRDefault="00317319" w:rsidP="005824F5">
      <w:pPr>
        <w:pStyle w:val="Akapitzlist"/>
        <w:numPr>
          <w:ilvl w:val="1"/>
          <w:numId w:val="40"/>
        </w:numPr>
        <w:shd w:val="clear" w:color="auto" w:fill="auto"/>
        <w:spacing w:before="0" w:after="200" w:line="276" w:lineRule="auto"/>
        <w:rPr>
          <w:color w:val="auto"/>
        </w:rPr>
      </w:pPr>
      <w:r w:rsidRPr="009B66E1">
        <w:rPr>
          <w:color w:val="auto"/>
        </w:rPr>
        <w:t>u</w:t>
      </w:r>
      <w:r w:rsidR="001C6BA0" w:rsidRPr="009B66E1">
        <w:rPr>
          <w:color w:val="auto"/>
        </w:rPr>
        <w:t>zupełniania ad-hoc raportów, które zostały dodane do misji przez dyspozytora. Jeśli dyspozytor przypisał określony raport do zlecanego zadania, użytkownik je realizujący będzie zmuszony do uzupełnienia raportu przed oznaczeniem zadania jako wykonane</w:t>
      </w:r>
      <w:r w:rsidR="006C2C28" w:rsidRPr="009B66E1">
        <w:rPr>
          <w:color w:val="auto"/>
        </w:rPr>
        <w:t>,</w:t>
      </w:r>
    </w:p>
    <w:p w14:paraId="79127AD9" w14:textId="3FAC7640" w:rsidR="001C6BA0" w:rsidRPr="009B66E1" w:rsidRDefault="00317319" w:rsidP="005824F5">
      <w:pPr>
        <w:pStyle w:val="Akapitzlist"/>
        <w:numPr>
          <w:ilvl w:val="1"/>
          <w:numId w:val="40"/>
        </w:numPr>
        <w:shd w:val="clear" w:color="auto" w:fill="auto"/>
        <w:spacing w:before="0" w:after="200" w:line="276" w:lineRule="auto"/>
        <w:rPr>
          <w:color w:val="auto"/>
        </w:rPr>
      </w:pPr>
      <w:r w:rsidRPr="009B66E1">
        <w:rPr>
          <w:color w:val="auto"/>
        </w:rPr>
        <w:t>p</w:t>
      </w:r>
      <w:r w:rsidR="001C6BA0" w:rsidRPr="009B66E1">
        <w:rPr>
          <w:color w:val="auto"/>
        </w:rPr>
        <w:t>rzeglądania dodatkowych materiałów dodanych do misji przez dyspozytora</w:t>
      </w:r>
      <w:r w:rsidR="00CC53BC" w:rsidRPr="009B66E1">
        <w:rPr>
          <w:color w:val="auto"/>
        </w:rPr>
        <w:t>;</w:t>
      </w:r>
    </w:p>
    <w:p w14:paraId="54FFDE60" w14:textId="7A818853" w:rsidR="001C6BA0" w:rsidRPr="009B66E1" w:rsidRDefault="00317319" w:rsidP="005824F5">
      <w:pPr>
        <w:pStyle w:val="Akapitzlist"/>
        <w:numPr>
          <w:ilvl w:val="0"/>
          <w:numId w:val="40"/>
        </w:numPr>
        <w:shd w:val="clear" w:color="auto" w:fill="auto"/>
        <w:spacing w:before="0" w:after="200" w:line="276" w:lineRule="auto"/>
        <w:rPr>
          <w:color w:val="auto"/>
        </w:rPr>
      </w:pPr>
      <w:r w:rsidRPr="009B66E1">
        <w:rPr>
          <w:color w:val="auto"/>
        </w:rPr>
        <w:t>i</w:t>
      </w:r>
      <w:r w:rsidR="001C6BA0" w:rsidRPr="009B66E1">
        <w:rPr>
          <w:color w:val="auto"/>
        </w:rPr>
        <w:t xml:space="preserve">nformacje zbierane w trakcie misji (aktualne lokalizacje i ścieżki przemieszczania użytkowników, zadania, raporty) są zapisywane w zasobach zintegrowanego systemu klasy </w:t>
      </w:r>
      <w:proofErr w:type="spellStart"/>
      <w:r w:rsidR="001C6BA0" w:rsidRPr="009B66E1">
        <w:rPr>
          <w:color w:val="auto"/>
        </w:rPr>
        <w:t>enterprise</w:t>
      </w:r>
      <w:proofErr w:type="spellEnd"/>
      <w:r w:rsidR="001C6BA0" w:rsidRPr="009B66E1">
        <w:rPr>
          <w:color w:val="auto"/>
        </w:rPr>
        <w:t xml:space="preserve"> web GIS i mogą być udostępnione wybranym użytkownikom tego systemu nie biorącym udziału w misji oraz wykorzystane przez inne narzędzia i aplikacje tego systemu. </w:t>
      </w:r>
    </w:p>
    <w:p w14:paraId="4B306C7F" w14:textId="3741F6D9" w:rsidR="00A34039" w:rsidRPr="009B66E1" w:rsidRDefault="00A34039" w:rsidP="00A34039">
      <w:pPr>
        <w:pStyle w:val="Nagwek2"/>
        <w:rPr>
          <w:b w:val="0"/>
          <w:bCs w:val="0"/>
          <w:color w:val="auto"/>
        </w:rPr>
      </w:pPr>
      <w:bookmarkStart w:id="9" w:name="_Toc116981897"/>
      <w:r w:rsidRPr="009B66E1">
        <w:rPr>
          <w:b w:val="0"/>
          <w:bCs w:val="0"/>
          <w:color w:val="auto"/>
        </w:rPr>
        <w:t xml:space="preserve">II.3. </w:t>
      </w:r>
      <w:r w:rsidR="000E4B30" w:rsidRPr="009B66E1">
        <w:rPr>
          <w:b w:val="0"/>
          <w:bCs w:val="0"/>
          <w:color w:val="auto"/>
        </w:rPr>
        <w:t xml:space="preserve">Warunki równoważności dla pakietu instalacji i wdrożenia </w:t>
      </w:r>
      <w:proofErr w:type="spellStart"/>
      <w:r w:rsidR="000E4B30" w:rsidRPr="009B66E1">
        <w:rPr>
          <w:b w:val="0"/>
          <w:bCs w:val="0"/>
          <w:color w:val="auto"/>
        </w:rPr>
        <w:t>ArcGIS</w:t>
      </w:r>
      <w:proofErr w:type="spellEnd"/>
      <w:r w:rsidR="000E4B30" w:rsidRPr="009B66E1">
        <w:rPr>
          <w:b w:val="0"/>
          <w:bCs w:val="0"/>
          <w:color w:val="auto"/>
        </w:rPr>
        <w:t xml:space="preserve"> Server oraz </w:t>
      </w:r>
      <w:proofErr w:type="spellStart"/>
      <w:r w:rsidR="000E4B30" w:rsidRPr="009B66E1">
        <w:rPr>
          <w:b w:val="0"/>
          <w:bCs w:val="0"/>
          <w:color w:val="auto"/>
        </w:rPr>
        <w:t>ArcGIS</w:t>
      </w:r>
      <w:proofErr w:type="spellEnd"/>
      <w:r w:rsidR="000E4B30" w:rsidRPr="009B66E1">
        <w:rPr>
          <w:b w:val="0"/>
          <w:bCs w:val="0"/>
          <w:color w:val="auto"/>
        </w:rPr>
        <w:t xml:space="preserve"> </w:t>
      </w:r>
      <w:proofErr w:type="spellStart"/>
      <w:r w:rsidR="000E4B30" w:rsidRPr="009B66E1">
        <w:rPr>
          <w:b w:val="0"/>
          <w:bCs w:val="0"/>
          <w:color w:val="auto"/>
        </w:rPr>
        <w:t>Mission</w:t>
      </w:r>
      <w:proofErr w:type="spellEnd"/>
      <w:r w:rsidR="000E4B30" w:rsidRPr="009B66E1">
        <w:rPr>
          <w:b w:val="0"/>
          <w:bCs w:val="0"/>
          <w:color w:val="auto"/>
        </w:rPr>
        <w:t xml:space="preserve"> Server</w:t>
      </w:r>
      <w:bookmarkEnd w:id="9"/>
    </w:p>
    <w:p w14:paraId="290A8953" w14:textId="3F61D5F4" w:rsidR="001D0AE0" w:rsidRPr="009B66E1" w:rsidRDefault="0050159B" w:rsidP="00326064">
      <w:pPr>
        <w:pStyle w:val="Akapitzlist"/>
        <w:rPr>
          <w:color w:val="auto"/>
        </w:rPr>
      </w:pPr>
      <w:r w:rsidRPr="009B66E1">
        <w:rPr>
          <w:color w:val="auto"/>
        </w:rPr>
        <w:t>p</w:t>
      </w:r>
      <w:r w:rsidR="002F3F71" w:rsidRPr="009B66E1">
        <w:rPr>
          <w:color w:val="auto"/>
        </w:rPr>
        <w:t xml:space="preserve">akiet musi obejmować instalację, konfigurację oraz techniczną administrację wdrożenia oprogramowania </w:t>
      </w:r>
      <w:proofErr w:type="spellStart"/>
      <w:r w:rsidR="002F3F71" w:rsidRPr="009B66E1">
        <w:rPr>
          <w:color w:val="auto"/>
        </w:rPr>
        <w:t>ArcGIS</w:t>
      </w:r>
      <w:proofErr w:type="spellEnd"/>
      <w:r w:rsidR="002F3F71" w:rsidRPr="009B66E1">
        <w:rPr>
          <w:color w:val="auto"/>
        </w:rPr>
        <w:t xml:space="preserve"> Enterprise w środowisku klienta. Usługa będzie wykonywana fizycznie w lokalizacji zamawiającego i ma stanowić wsparcie i szkolenie użytkowników GIS/IT w procesie uruchomienia technologii w infrastrukturze IT klienta.</w:t>
      </w:r>
    </w:p>
    <w:p w14:paraId="3320EA1F" w14:textId="09C87AFF" w:rsidR="00326064" w:rsidRPr="009B66E1" w:rsidRDefault="0050159B" w:rsidP="00326064">
      <w:pPr>
        <w:pStyle w:val="Akapitzlist"/>
        <w:rPr>
          <w:color w:val="auto"/>
        </w:rPr>
      </w:pPr>
      <w:r w:rsidRPr="009B66E1">
        <w:rPr>
          <w:color w:val="auto"/>
        </w:rPr>
        <w:t>k</w:t>
      </w:r>
      <w:r w:rsidR="00326064" w:rsidRPr="009B66E1">
        <w:rPr>
          <w:color w:val="auto"/>
        </w:rPr>
        <w:t>onfiguracja komponentów musi obejmować:</w:t>
      </w:r>
    </w:p>
    <w:p w14:paraId="58165A56" w14:textId="77777777" w:rsidR="00326064" w:rsidRPr="009B66E1" w:rsidRDefault="00326064" w:rsidP="00326064">
      <w:pPr>
        <w:pStyle w:val="Akapitzlist"/>
        <w:numPr>
          <w:ilvl w:val="1"/>
          <w:numId w:val="29"/>
        </w:numPr>
        <w:rPr>
          <w:color w:val="auto"/>
        </w:rPr>
      </w:pPr>
      <w:r w:rsidRPr="009B66E1">
        <w:rPr>
          <w:color w:val="auto"/>
        </w:rPr>
        <w:t xml:space="preserve">Protokoły </w:t>
      </w:r>
      <w:proofErr w:type="spellStart"/>
      <w:r w:rsidRPr="009B66E1">
        <w:rPr>
          <w:color w:val="auto"/>
        </w:rPr>
        <w:t>Servera</w:t>
      </w:r>
      <w:proofErr w:type="spellEnd"/>
      <w:r w:rsidRPr="009B66E1">
        <w:rPr>
          <w:color w:val="auto"/>
        </w:rPr>
        <w:t xml:space="preserve"> i Portalu, </w:t>
      </w:r>
    </w:p>
    <w:p w14:paraId="2C0E8170" w14:textId="77777777" w:rsidR="00326064" w:rsidRPr="009B66E1" w:rsidRDefault="00326064" w:rsidP="00326064">
      <w:pPr>
        <w:pStyle w:val="Akapitzlist"/>
        <w:numPr>
          <w:ilvl w:val="1"/>
          <w:numId w:val="29"/>
        </w:numPr>
        <w:rPr>
          <w:color w:val="auto"/>
        </w:rPr>
      </w:pPr>
      <w:r w:rsidRPr="009B66E1">
        <w:rPr>
          <w:color w:val="auto"/>
        </w:rPr>
        <w:t xml:space="preserve">Konfigurację zabezpieczeń, </w:t>
      </w:r>
    </w:p>
    <w:p w14:paraId="57C9DC55" w14:textId="77777777" w:rsidR="00326064" w:rsidRPr="009B66E1" w:rsidRDefault="00326064" w:rsidP="00326064">
      <w:pPr>
        <w:pStyle w:val="Akapitzlist"/>
        <w:numPr>
          <w:ilvl w:val="1"/>
          <w:numId w:val="29"/>
        </w:numPr>
        <w:rPr>
          <w:color w:val="auto"/>
        </w:rPr>
      </w:pPr>
      <w:r w:rsidRPr="009B66E1">
        <w:rPr>
          <w:color w:val="auto"/>
        </w:rPr>
        <w:t xml:space="preserve">Powiązanie certyfikatu SSL z Web serwerem, </w:t>
      </w:r>
    </w:p>
    <w:p w14:paraId="7F96E007" w14:textId="77777777" w:rsidR="00326064" w:rsidRPr="009B66E1" w:rsidRDefault="00326064" w:rsidP="00326064">
      <w:pPr>
        <w:pStyle w:val="Akapitzlist"/>
        <w:numPr>
          <w:ilvl w:val="1"/>
          <w:numId w:val="29"/>
        </w:numPr>
        <w:rPr>
          <w:color w:val="auto"/>
        </w:rPr>
      </w:pPr>
      <w:r w:rsidRPr="009B66E1">
        <w:rPr>
          <w:color w:val="auto"/>
        </w:rPr>
        <w:t xml:space="preserve">Konfigurację strony domowej portalu, </w:t>
      </w:r>
    </w:p>
    <w:p w14:paraId="5AC03E87" w14:textId="77777777" w:rsidR="00326064" w:rsidRPr="009B66E1" w:rsidRDefault="00326064" w:rsidP="00326064">
      <w:pPr>
        <w:pStyle w:val="Akapitzlist"/>
        <w:numPr>
          <w:ilvl w:val="1"/>
          <w:numId w:val="29"/>
        </w:numPr>
        <w:rPr>
          <w:color w:val="auto"/>
        </w:rPr>
      </w:pPr>
      <w:r w:rsidRPr="009B66E1">
        <w:rPr>
          <w:color w:val="auto"/>
        </w:rPr>
        <w:t xml:space="preserve">Federację </w:t>
      </w:r>
      <w:proofErr w:type="spellStart"/>
      <w:r w:rsidRPr="009B66E1">
        <w:rPr>
          <w:color w:val="auto"/>
        </w:rPr>
        <w:t>ArcGIS</w:t>
      </w:r>
      <w:proofErr w:type="spellEnd"/>
      <w:r w:rsidRPr="009B66E1">
        <w:rPr>
          <w:color w:val="auto"/>
        </w:rPr>
        <w:t xml:space="preserve"> Server z Portal for </w:t>
      </w:r>
      <w:proofErr w:type="spellStart"/>
      <w:r w:rsidRPr="009B66E1">
        <w:rPr>
          <w:color w:val="auto"/>
        </w:rPr>
        <w:t>ArcGIS</w:t>
      </w:r>
      <w:proofErr w:type="spellEnd"/>
      <w:r w:rsidRPr="009B66E1">
        <w:rPr>
          <w:color w:val="auto"/>
        </w:rPr>
        <w:t xml:space="preserve">, </w:t>
      </w:r>
    </w:p>
    <w:p w14:paraId="4BD195C1" w14:textId="77777777" w:rsidR="00326064" w:rsidRPr="009B66E1" w:rsidRDefault="00326064" w:rsidP="00326064">
      <w:pPr>
        <w:pStyle w:val="Akapitzlist"/>
        <w:numPr>
          <w:ilvl w:val="1"/>
          <w:numId w:val="29"/>
        </w:numPr>
        <w:rPr>
          <w:color w:val="auto"/>
        </w:rPr>
      </w:pPr>
      <w:r w:rsidRPr="009B66E1">
        <w:rPr>
          <w:color w:val="auto"/>
        </w:rPr>
        <w:t xml:space="preserve">Konfigurację Portalu i serwera hostującego, </w:t>
      </w:r>
    </w:p>
    <w:p w14:paraId="79314837" w14:textId="77777777" w:rsidR="00326064" w:rsidRPr="009B66E1" w:rsidRDefault="00326064" w:rsidP="00326064">
      <w:pPr>
        <w:pStyle w:val="Akapitzlist"/>
        <w:numPr>
          <w:ilvl w:val="1"/>
          <w:numId w:val="29"/>
        </w:numPr>
        <w:rPr>
          <w:color w:val="auto"/>
        </w:rPr>
      </w:pPr>
      <w:r w:rsidRPr="009B66E1">
        <w:rPr>
          <w:color w:val="auto"/>
        </w:rPr>
        <w:t xml:space="preserve">Ustawienia uprawnień kont użytkowników Portalu, </w:t>
      </w:r>
    </w:p>
    <w:p w14:paraId="156EB36D" w14:textId="421C3254" w:rsidR="00326064" w:rsidRPr="009B66E1" w:rsidRDefault="00326064" w:rsidP="00326064">
      <w:pPr>
        <w:pStyle w:val="Akapitzlist"/>
        <w:numPr>
          <w:ilvl w:val="1"/>
          <w:numId w:val="29"/>
        </w:numPr>
        <w:rPr>
          <w:color w:val="auto"/>
        </w:rPr>
      </w:pPr>
      <w:r w:rsidRPr="009B66E1">
        <w:rPr>
          <w:color w:val="auto"/>
        </w:rPr>
        <w:lastRenderedPageBreak/>
        <w:t xml:space="preserve">Konfigurację </w:t>
      </w:r>
      <w:proofErr w:type="spellStart"/>
      <w:r w:rsidRPr="009B66E1">
        <w:rPr>
          <w:color w:val="auto"/>
        </w:rPr>
        <w:t>Utility</w:t>
      </w:r>
      <w:proofErr w:type="spellEnd"/>
      <w:r w:rsidRPr="009B66E1">
        <w:rPr>
          <w:color w:val="auto"/>
        </w:rPr>
        <w:t xml:space="preserve"> Services</w:t>
      </w:r>
      <w:r w:rsidR="00CC53BC" w:rsidRPr="009B66E1">
        <w:rPr>
          <w:color w:val="auto"/>
        </w:rPr>
        <w:t>;</w:t>
      </w:r>
    </w:p>
    <w:p w14:paraId="0FF44637" w14:textId="43BAF361" w:rsidR="009910A3" w:rsidRPr="009B66E1" w:rsidRDefault="0050159B" w:rsidP="009910A3">
      <w:pPr>
        <w:pStyle w:val="Akapitzlist"/>
        <w:numPr>
          <w:ilvl w:val="0"/>
          <w:numId w:val="29"/>
        </w:numPr>
        <w:rPr>
          <w:color w:val="auto"/>
        </w:rPr>
      </w:pPr>
      <w:r w:rsidRPr="009B66E1">
        <w:rPr>
          <w:color w:val="auto"/>
        </w:rPr>
        <w:t>w</w:t>
      </w:r>
      <w:r w:rsidR="009910A3" w:rsidRPr="009B66E1">
        <w:rPr>
          <w:color w:val="auto"/>
        </w:rPr>
        <w:t xml:space="preserve">szystkie prace muszą być wykonywane w obecności i przy pomocy pracowników zamawiającego, którzy będą pobierać od wykonawcy, wszystkie niezbędne informacje do dalszego zarządzania </w:t>
      </w:r>
      <w:proofErr w:type="spellStart"/>
      <w:r w:rsidR="009910A3" w:rsidRPr="009B66E1">
        <w:rPr>
          <w:color w:val="auto"/>
        </w:rPr>
        <w:t>ArcGIS</w:t>
      </w:r>
      <w:proofErr w:type="spellEnd"/>
      <w:r w:rsidR="009910A3" w:rsidRPr="009B66E1">
        <w:rPr>
          <w:color w:val="auto"/>
        </w:rPr>
        <w:t xml:space="preserve"> Enterprise po zakończeniu prac instalacyjno-konfiguracyjnych,</w:t>
      </w:r>
    </w:p>
    <w:p w14:paraId="314F7A73" w14:textId="3B2847A9" w:rsidR="009910A3" w:rsidRPr="009B66E1" w:rsidRDefault="000624EA" w:rsidP="009910A3">
      <w:pPr>
        <w:pStyle w:val="Akapitzlist"/>
        <w:numPr>
          <w:ilvl w:val="0"/>
          <w:numId w:val="29"/>
        </w:numPr>
        <w:rPr>
          <w:color w:val="auto"/>
        </w:rPr>
      </w:pPr>
      <w:r w:rsidRPr="009B66E1">
        <w:rPr>
          <w:color w:val="auto"/>
        </w:rPr>
        <w:t>zakończenie prac wdrożeniowych u zamawiającego musi się zakończyć podsumowaniem zawierającym informacje o zagadnieniach, które nie zostały do końca wyjaśnione podczas procesu wdrożenia i konfiguracji,</w:t>
      </w:r>
    </w:p>
    <w:p w14:paraId="4C2E1623" w14:textId="4E3C78D0" w:rsidR="000624EA" w:rsidRPr="009B66E1" w:rsidRDefault="00B43189" w:rsidP="009910A3">
      <w:pPr>
        <w:pStyle w:val="Akapitzlist"/>
        <w:numPr>
          <w:ilvl w:val="0"/>
          <w:numId w:val="29"/>
        </w:numPr>
        <w:rPr>
          <w:color w:val="auto"/>
        </w:rPr>
      </w:pPr>
      <w:r w:rsidRPr="009B66E1">
        <w:rPr>
          <w:color w:val="auto"/>
        </w:rPr>
        <w:t>wykonawca na zakończenie usługi wdrożenia i konfiguracji musi przekazać zamawiającemu dokumentację powdrożeniową, w której spisane są kluczowe informacje techniczne opisujące wdrożoną instalację. Dokument ten pełni rolę protokołu przekazania, który jest jednocześnie dowodem zakończenia świadczenia tej usługi u klienta. Dokumentacja powdrożeniowa musi obejmować:</w:t>
      </w:r>
    </w:p>
    <w:p w14:paraId="10350387" w14:textId="79B0A9EF" w:rsidR="00804489" w:rsidRPr="009B66E1" w:rsidRDefault="00804489" w:rsidP="00804489">
      <w:pPr>
        <w:pStyle w:val="Akapitzlist"/>
        <w:numPr>
          <w:ilvl w:val="1"/>
          <w:numId w:val="29"/>
        </w:numPr>
        <w:rPr>
          <w:color w:val="auto"/>
        </w:rPr>
      </w:pPr>
      <w:r w:rsidRPr="009B66E1">
        <w:rPr>
          <w:color w:val="auto"/>
        </w:rPr>
        <w:t>s</w:t>
      </w:r>
      <w:r w:rsidR="00953064" w:rsidRPr="009B66E1">
        <w:rPr>
          <w:color w:val="auto"/>
        </w:rPr>
        <w:t>chemat architektury wdrożenia – uzgodniony i zatwierdzony z klientem,</w:t>
      </w:r>
    </w:p>
    <w:p w14:paraId="10637E03" w14:textId="77777777" w:rsidR="00804489" w:rsidRPr="009B66E1" w:rsidRDefault="00804489" w:rsidP="00804489">
      <w:pPr>
        <w:pStyle w:val="Akapitzlist"/>
        <w:numPr>
          <w:ilvl w:val="1"/>
          <w:numId w:val="29"/>
        </w:numPr>
        <w:rPr>
          <w:color w:val="auto"/>
        </w:rPr>
      </w:pPr>
      <w:r w:rsidRPr="009B66E1">
        <w:rPr>
          <w:color w:val="auto"/>
        </w:rPr>
        <w:t xml:space="preserve">metrykę konfiguracji </w:t>
      </w:r>
      <w:proofErr w:type="spellStart"/>
      <w:r w:rsidRPr="009B66E1">
        <w:rPr>
          <w:color w:val="auto"/>
        </w:rPr>
        <w:t>ArcGIS</w:t>
      </w:r>
      <w:proofErr w:type="spellEnd"/>
      <w:r w:rsidRPr="009B66E1">
        <w:rPr>
          <w:color w:val="auto"/>
        </w:rPr>
        <w:t xml:space="preserve"> Enterprise, </w:t>
      </w:r>
    </w:p>
    <w:p w14:paraId="6D4FBB84" w14:textId="11F0CFDE" w:rsidR="00804489" w:rsidRPr="009B66E1" w:rsidRDefault="00804489" w:rsidP="00804489">
      <w:pPr>
        <w:pStyle w:val="Akapitzlist"/>
        <w:numPr>
          <w:ilvl w:val="1"/>
          <w:numId w:val="29"/>
        </w:numPr>
        <w:rPr>
          <w:color w:val="auto"/>
        </w:rPr>
      </w:pPr>
      <w:r w:rsidRPr="009B66E1">
        <w:rPr>
          <w:color w:val="auto"/>
        </w:rPr>
        <w:t xml:space="preserve">rekomendacje dotyczące dalszego rozwoju </w:t>
      </w:r>
      <w:r w:rsidR="00C811D4">
        <w:rPr>
          <w:color w:val="auto"/>
        </w:rPr>
        <w:t>o</w:t>
      </w:r>
      <w:r w:rsidR="00C811D4" w:rsidRPr="006C1893">
        <w:rPr>
          <w:color w:val="auto"/>
        </w:rPr>
        <w:t>programowani</w:t>
      </w:r>
      <w:r w:rsidR="00C811D4">
        <w:rPr>
          <w:color w:val="auto"/>
        </w:rPr>
        <w:t>a</w:t>
      </w:r>
      <w:r w:rsidRPr="009B66E1">
        <w:rPr>
          <w:color w:val="auto"/>
        </w:rPr>
        <w:t>/wdrożenia, d</w:t>
      </w:r>
    </w:p>
    <w:p w14:paraId="739EBFD1" w14:textId="77777777" w:rsidR="00804489" w:rsidRPr="009B66E1" w:rsidRDefault="00804489" w:rsidP="00804489">
      <w:pPr>
        <w:pStyle w:val="Akapitzlist"/>
        <w:numPr>
          <w:ilvl w:val="1"/>
          <w:numId w:val="29"/>
        </w:numPr>
        <w:rPr>
          <w:color w:val="auto"/>
        </w:rPr>
      </w:pPr>
      <w:r w:rsidRPr="009B66E1">
        <w:rPr>
          <w:color w:val="auto"/>
        </w:rPr>
        <w:t xml:space="preserve">rekomendowane szkolenia dla personelu obsługującego wdrożenie, </w:t>
      </w:r>
    </w:p>
    <w:p w14:paraId="258D34B4" w14:textId="77777777" w:rsidR="00804489" w:rsidRPr="009B66E1" w:rsidRDefault="00804489" w:rsidP="00804489">
      <w:pPr>
        <w:pStyle w:val="Akapitzlist"/>
        <w:numPr>
          <w:ilvl w:val="1"/>
          <w:numId w:val="29"/>
        </w:numPr>
        <w:rPr>
          <w:color w:val="auto"/>
        </w:rPr>
      </w:pPr>
      <w:r w:rsidRPr="009B66E1">
        <w:rPr>
          <w:color w:val="auto"/>
        </w:rPr>
        <w:t xml:space="preserve">zasoby dostępne w sieci, </w:t>
      </w:r>
    </w:p>
    <w:p w14:paraId="720F7FBF" w14:textId="11A3262D" w:rsidR="00953064" w:rsidRPr="009B66E1" w:rsidRDefault="00804489" w:rsidP="00804489">
      <w:pPr>
        <w:pStyle w:val="Akapitzlist"/>
        <w:numPr>
          <w:ilvl w:val="1"/>
          <w:numId w:val="29"/>
        </w:numPr>
        <w:rPr>
          <w:color w:val="auto"/>
        </w:rPr>
      </w:pPr>
      <w:r w:rsidRPr="009B66E1">
        <w:rPr>
          <w:color w:val="auto"/>
        </w:rPr>
        <w:t>ankietę z odpowiedziami klienta.</w:t>
      </w:r>
    </w:p>
    <w:p w14:paraId="31083D09" w14:textId="099794F8" w:rsidR="00145E92" w:rsidRPr="009B66E1" w:rsidRDefault="007E6147" w:rsidP="00145E92">
      <w:pPr>
        <w:pStyle w:val="Nagowek1BBI"/>
        <w:rPr>
          <w:color w:val="auto"/>
        </w:rPr>
      </w:pPr>
      <w:bookmarkStart w:id="10" w:name="_Toc116981898"/>
      <w:r w:rsidRPr="009B66E1">
        <w:rPr>
          <w:color w:val="auto"/>
        </w:rPr>
        <w:t>III. Realizacja</w:t>
      </w:r>
      <w:bookmarkEnd w:id="10"/>
    </w:p>
    <w:p w14:paraId="78D47869" w14:textId="6C8974EF" w:rsidR="00145E92" w:rsidRPr="009B66E1" w:rsidRDefault="00E54D30" w:rsidP="00145E92">
      <w:pPr>
        <w:rPr>
          <w:color w:val="auto"/>
        </w:rPr>
      </w:pPr>
      <w:r w:rsidRPr="009B66E1">
        <w:rPr>
          <w:color w:val="auto"/>
        </w:rPr>
        <w:t>Realizacja usługi obejmuje 3 etapy:</w:t>
      </w:r>
    </w:p>
    <w:p w14:paraId="2D3C4D12" w14:textId="5FDF0DA9" w:rsidR="00B5629E" w:rsidRPr="009B66E1" w:rsidRDefault="00554BB7" w:rsidP="00554BB7">
      <w:pPr>
        <w:pStyle w:val="Nagwek2"/>
        <w:rPr>
          <w:color w:val="auto"/>
        </w:rPr>
      </w:pPr>
      <w:bookmarkStart w:id="11" w:name="_Toc116981899"/>
      <w:r w:rsidRPr="009B66E1">
        <w:rPr>
          <w:color w:val="auto"/>
        </w:rPr>
        <w:t xml:space="preserve">III.1. </w:t>
      </w:r>
      <w:r w:rsidR="0084761C" w:rsidRPr="009B66E1">
        <w:rPr>
          <w:color w:val="auto"/>
        </w:rPr>
        <w:t>Przygotowanie</w:t>
      </w:r>
      <w:bookmarkEnd w:id="11"/>
      <w:r w:rsidR="0084761C" w:rsidRPr="009B66E1">
        <w:rPr>
          <w:color w:val="auto"/>
        </w:rPr>
        <w:t xml:space="preserve"> </w:t>
      </w:r>
    </w:p>
    <w:p w14:paraId="09EEFB8E" w14:textId="45D36BA7" w:rsidR="00B5629E" w:rsidRPr="009B66E1" w:rsidRDefault="0093066F" w:rsidP="00B5629E">
      <w:pPr>
        <w:pStyle w:val="Akapitzlist"/>
        <w:numPr>
          <w:ilvl w:val="1"/>
          <w:numId w:val="30"/>
        </w:numPr>
        <w:rPr>
          <w:color w:val="auto"/>
        </w:rPr>
      </w:pPr>
      <w:r w:rsidRPr="009B66E1">
        <w:rPr>
          <w:color w:val="auto"/>
        </w:rPr>
        <w:t>k</w:t>
      </w:r>
      <w:r w:rsidR="0084761C" w:rsidRPr="009B66E1">
        <w:rPr>
          <w:color w:val="auto"/>
        </w:rPr>
        <w:t>westionariusz Po otrzymaniu zamówienia na usługę, Wykonawca wyśle do Zamawiającego ankietę/ kwestionariusz służący zebraniu podstawowych informacji odnośnie wdrożenia.</w:t>
      </w:r>
      <w:r w:rsidR="00B5629E" w:rsidRPr="009B66E1">
        <w:rPr>
          <w:color w:val="auto"/>
        </w:rPr>
        <w:t xml:space="preserve"> </w:t>
      </w:r>
      <w:r w:rsidR="0084761C" w:rsidRPr="009B66E1">
        <w:rPr>
          <w:color w:val="auto"/>
        </w:rPr>
        <w:t xml:space="preserve">Zebrane tą drogą informacje mają pomóc zrozumieć, jakie wymagania techniczne i organizacyjne po stronie Zamawiającego muszą zostać spełnione, jaki jest stan oczekiwany po wdrożeniu. </w:t>
      </w:r>
    </w:p>
    <w:p w14:paraId="751A4E53" w14:textId="472E92CB" w:rsidR="00357D95" w:rsidRPr="009B66E1" w:rsidRDefault="00DF2310" w:rsidP="00D16793">
      <w:pPr>
        <w:pStyle w:val="Akapitzlist"/>
        <w:numPr>
          <w:ilvl w:val="1"/>
          <w:numId w:val="30"/>
        </w:numPr>
        <w:rPr>
          <w:color w:val="auto"/>
        </w:rPr>
      </w:pPr>
      <w:r w:rsidRPr="009B66E1">
        <w:rPr>
          <w:color w:val="auto"/>
        </w:rPr>
        <w:t>t</w:t>
      </w:r>
      <w:r w:rsidR="0084761C" w:rsidRPr="009B66E1">
        <w:rPr>
          <w:color w:val="auto"/>
        </w:rPr>
        <w:t xml:space="preserve">elefon lub </w:t>
      </w:r>
      <w:r w:rsidR="00B5629E" w:rsidRPr="009B66E1">
        <w:rPr>
          <w:color w:val="auto"/>
        </w:rPr>
        <w:t>wideokonferencja</w:t>
      </w:r>
      <w:r w:rsidR="0084761C" w:rsidRPr="009B66E1">
        <w:rPr>
          <w:color w:val="auto"/>
        </w:rPr>
        <w:t xml:space="preserve"> ( doprecyzowanie, uzupełnienie informacji)</w:t>
      </w:r>
      <w:r w:rsidR="00D44235" w:rsidRPr="009B66E1">
        <w:rPr>
          <w:color w:val="auto"/>
        </w:rPr>
        <w:t xml:space="preserve"> </w:t>
      </w:r>
      <w:r w:rsidR="0084761C" w:rsidRPr="009B66E1">
        <w:rPr>
          <w:color w:val="auto"/>
        </w:rPr>
        <w:t>Pracownik Wykonawcy skontaktuje się z pracownikiem/</w:t>
      </w:r>
      <w:proofErr w:type="spellStart"/>
      <w:r w:rsidR="0084761C" w:rsidRPr="009B66E1">
        <w:rPr>
          <w:color w:val="auto"/>
        </w:rPr>
        <w:t>kami</w:t>
      </w:r>
      <w:proofErr w:type="spellEnd"/>
      <w:r w:rsidR="0084761C" w:rsidRPr="009B66E1">
        <w:rPr>
          <w:color w:val="auto"/>
        </w:rPr>
        <w:t xml:space="preserve"> Zamawiającego, w</w:t>
      </w:r>
      <w:r w:rsidRPr="009B66E1">
        <w:rPr>
          <w:color w:val="auto"/>
        </w:rPr>
        <w:t> </w:t>
      </w:r>
      <w:r w:rsidR="0084761C" w:rsidRPr="009B66E1">
        <w:rPr>
          <w:color w:val="auto"/>
        </w:rPr>
        <w:t xml:space="preserve">celu doprecyzowania informacji zebranych w kwestionariuszu i zebrania dodatkowych informacji. </w:t>
      </w:r>
    </w:p>
    <w:p w14:paraId="157EA0C8" w14:textId="3688E483" w:rsidR="007E6147" w:rsidRPr="009B66E1" w:rsidRDefault="00DF2310" w:rsidP="00357D95">
      <w:pPr>
        <w:pStyle w:val="Akapitzlist"/>
        <w:numPr>
          <w:ilvl w:val="1"/>
          <w:numId w:val="30"/>
        </w:numPr>
        <w:rPr>
          <w:color w:val="auto"/>
        </w:rPr>
      </w:pPr>
      <w:r w:rsidRPr="009B66E1">
        <w:rPr>
          <w:color w:val="auto"/>
        </w:rPr>
        <w:t>P</w:t>
      </w:r>
      <w:r w:rsidR="0084761C" w:rsidRPr="009B66E1">
        <w:rPr>
          <w:color w:val="auto"/>
        </w:rPr>
        <w:t>lanowanie</w:t>
      </w:r>
      <w:r w:rsidRPr="009B66E1">
        <w:rPr>
          <w:color w:val="auto"/>
        </w:rPr>
        <w:t xml:space="preserve"> </w:t>
      </w:r>
      <w:r w:rsidR="0084761C" w:rsidRPr="009B66E1">
        <w:rPr>
          <w:color w:val="auto"/>
        </w:rPr>
        <w:t>/ projektowanie instalacji ( projekt wdrożenia – zatwierdzenie zakresu prac i scenariusza)</w:t>
      </w:r>
      <w:r w:rsidR="003328ED" w:rsidRPr="009B66E1">
        <w:rPr>
          <w:color w:val="auto"/>
        </w:rPr>
        <w:t>,</w:t>
      </w:r>
      <w:r w:rsidR="00357D95" w:rsidRPr="009B66E1">
        <w:rPr>
          <w:color w:val="auto"/>
        </w:rPr>
        <w:t xml:space="preserve"> </w:t>
      </w:r>
      <w:r w:rsidR="003328ED" w:rsidRPr="009B66E1">
        <w:rPr>
          <w:color w:val="auto"/>
        </w:rPr>
        <w:t>a</w:t>
      </w:r>
      <w:r w:rsidR="0084761C" w:rsidRPr="009B66E1">
        <w:rPr>
          <w:color w:val="auto"/>
        </w:rPr>
        <w:t>by ułatwić prace wykonywane u Zamawiającego oraz ograniczyć potencjalne problemy i trudności przy instalacji oprogramowania w</w:t>
      </w:r>
      <w:r w:rsidR="00E75904" w:rsidRPr="009B66E1">
        <w:rPr>
          <w:color w:val="auto"/>
        </w:rPr>
        <w:t> </w:t>
      </w:r>
      <w:r w:rsidR="0084761C" w:rsidRPr="009B66E1">
        <w:rPr>
          <w:color w:val="auto"/>
        </w:rPr>
        <w:t>infrastrukturze IT Zamawiającego, pracownik Wykonawcy przygotuje podstawowy (wysokopoziomowy) schemat architektury wdrożenia, który zostanie omówiony i uzgodniony z Zamawiającym w czasie przygotowań poprzedzających prace na miejscu u Zamawiającego. Przykład takiego schematu przedstawia rysunek poniżej</w:t>
      </w:r>
      <w:r w:rsidR="00C2091B" w:rsidRPr="009B66E1">
        <w:rPr>
          <w:color w:val="auto"/>
        </w:rPr>
        <w:t>:</w:t>
      </w:r>
    </w:p>
    <w:p w14:paraId="3D85F4CF" w14:textId="0C00BCDF" w:rsidR="00C2091B" w:rsidRPr="009B66E1" w:rsidRDefault="004F6882" w:rsidP="0023243C">
      <w:pPr>
        <w:pStyle w:val="Akapitzlist"/>
        <w:numPr>
          <w:ilvl w:val="0"/>
          <w:numId w:val="0"/>
        </w:numPr>
        <w:ind w:left="1080"/>
        <w:jc w:val="center"/>
        <w:rPr>
          <w:color w:val="auto"/>
        </w:rPr>
      </w:pPr>
      <w:r w:rsidRPr="009B66E1">
        <w:rPr>
          <w:noProof/>
          <w:color w:val="auto"/>
        </w:rPr>
        <w:lastRenderedPageBreak/>
        <w:drawing>
          <wp:inline distT="0" distB="0" distL="0" distR="0" wp14:anchorId="135A707C" wp14:editId="40685DB7">
            <wp:extent cx="3862070" cy="2967367"/>
            <wp:effectExtent l="0" t="0" r="508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3005" cy="2975769"/>
                    </a:xfrm>
                    <a:prstGeom prst="rect">
                      <a:avLst/>
                    </a:prstGeom>
                  </pic:spPr>
                </pic:pic>
              </a:graphicData>
            </a:graphic>
          </wp:inline>
        </w:drawing>
      </w:r>
    </w:p>
    <w:p w14:paraId="53243E67" w14:textId="77D046B6" w:rsidR="005610F2" w:rsidRPr="009B66E1" w:rsidRDefault="007F2699" w:rsidP="00554BB7">
      <w:pPr>
        <w:pStyle w:val="Nagwek2"/>
        <w:rPr>
          <w:color w:val="auto"/>
        </w:rPr>
      </w:pPr>
      <w:bookmarkStart w:id="12" w:name="_Toc116981900"/>
      <w:r w:rsidRPr="009B66E1">
        <w:rPr>
          <w:color w:val="auto"/>
        </w:rPr>
        <w:t xml:space="preserve">III.2. </w:t>
      </w:r>
      <w:r w:rsidR="00145B80" w:rsidRPr="009B66E1">
        <w:rPr>
          <w:color w:val="auto"/>
        </w:rPr>
        <w:t>Prace w siedzibie klienta</w:t>
      </w:r>
      <w:bookmarkEnd w:id="12"/>
      <w:r w:rsidR="005610F2" w:rsidRPr="009B66E1">
        <w:rPr>
          <w:color w:val="auto"/>
        </w:rPr>
        <w:t xml:space="preserve"> </w:t>
      </w:r>
    </w:p>
    <w:p w14:paraId="6A7831BE" w14:textId="0002E81C" w:rsidR="004F6882" w:rsidRPr="009B66E1" w:rsidRDefault="00102B0E" w:rsidP="0003630E">
      <w:pPr>
        <w:pStyle w:val="Akapitzlist"/>
        <w:numPr>
          <w:ilvl w:val="0"/>
          <w:numId w:val="33"/>
        </w:numPr>
        <w:rPr>
          <w:color w:val="auto"/>
        </w:rPr>
      </w:pPr>
      <w:r w:rsidRPr="009B66E1">
        <w:rPr>
          <w:color w:val="auto"/>
        </w:rPr>
        <w:t xml:space="preserve">Instalacja </w:t>
      </w:r>
      <w:proofErr w:type="spellStart"/>
      <w:r w:rsidRPr="009B66E1">
        <w:rPr>
          <w:color w:val="auto"/>
        </w:rPr>
        <w:t>ArcGIS</w:t>
      </w:r>
      <w:proofErr w:type="spellEnd"/>
      <w:r w:rsidRPr="009B66E1">
        <w:rPr>
          <w:color w:val="auto"/>
        </w:rPr>
        <w:t xml:space="preserve"> Enterprise lub równoważnego w infrastrukturze Zamawiającego, zgodnie z omówionym schematem wdrożenia.</w:t>
      </w:r>
    </w:p>
    <w:p w14:paraId="0C43BB8E" w14:textId="6240F31F" w:rsidR="00064A2B" w:rsidRPr="009B66E1" w:rsidRDefault="00064A2B" w:rsidP="0003630E">
      <w:pPr>
        <w:pStyle w:val="Akapitzlist"/>
        <w:numPr>
          <w:ilvl w:val="0"/>
          <w:numId w:val="33"/>
        </w:numPr>
        <w:rPr>
          <w:color w:val="auto"/>
        </w:rPr>
      </w:pPr>
      <w:r w:rsidRPr="009B66E1">
        <w:rPr>
          <w:color w:val="auto"/>
        </w:rPr>
        <w:t>Konfiguracja komponentów</w:t>
      </w:r>
      <w:r w:rsidR="006269A0" w:rsidRPr="009B66E1">
        <w:rPr>
          <w:color w:val="auto"/>
        </w:rPr>
        <w:t>:</w:t>
      </w:r>
    </w:p>
    <w:p w14:paraId="7FA5DA1B" w14:textId="24629F60" w:rsidR="00064A2B" w:rsidRPr="009B66E1" w:rsidRDefault="00064A2B" w:rsidP="00665AF6">
      <w:pPr>
        <w:pStyle w:val="Akapitzlist"/>
        <w:numPr>
          <w:ilvl w:val="0"/>
          <w:numId w:val="0"/>
        </w:numPr>
        <w:ind w:left="1080"/>
        <w:rPr>
          <w:color w:val="auto"/>
        </w:rPr>
      </w:pPr>
      <w:r w:rsidRPr="009B66E1">
        <w:rPr>
          <w:color w:val="auto"/>
        </w:rPr>
        <w:t xml:space="preserve">Po zainstalowaniu </w:t>
      </w:r>
      <w:proofErr w:type="spellStart"/>
      <w:r w:rsidRPr="009B66E1">
        <w:rPr>
          <w:color w:val="auto"/>
        </w:rPr>
        <w:t>ArcGIS</w:t>
      </w:r>
      <w:proofErr w:type="spellEnd"/>
      <w:r w:rsidRPr="009B66E1">
        <w:rPr>
          <w:color w:val="auto"/>
        </w:rPr>
        <w:t xml:space="preserve"> Enterprise lub równoważnego, pracownik Wykonawcy</w:t>
      </w:r>
      <w:r w:rsidR="00665AF6" w:rsidRPr="009B66E1">
        <w:rPr>
          <w:color w:val="auto"/>
        </w:rPr>
        <w:t xml:space="preserve"> </w:t>
      </w:r>
      <w:r w:rsidRPr="009B66E1">
        <w:rPr>
          <w:color w:val="auto"/>
        </w:rPr>
        <w:t>skonfiguruje poszczególne, uzgodnione komponenty. Szczegółowa konfiguracja</w:t>
      </w:r>
      <w:r w:rsidR="00665AF6" w:rsidRPr="009B66E1">
        <w:rPr>
          <w:color w:val="auto"/>
        </w:rPr>
        <w:t xml:space="preserve"> </w:t>
      </w:r>
      <w:r w:rsidRPr="009B66E1">
        <w:rPr>
          <w:color w:val="auto"/>
        </w:rPr>
        <w:t>zależy od istniejącego środowiska klienta, i może obejmować m.in.:</w:t>
      </w:r>
    </w:p>
    <w:p w14:paraId="18AD4B80" w14:textId="6CDDF622" w:rsidR="00064A2B" w:rsidRPr="009B66E1" w:rsidRDefault="00554BB7" w:rsidP="00554BB7">
      <w:pPr>
        <w:pStyle w:val="Akapitzlist"/>
        <w:numPr>
          <w:ilvl w:val="0"/>
          <w:numId w:val="0"/>
        </w:numPr>
        <w:ind w:left="1080"/>
        <w:rPr>
          <w:color w:val="auto"/>
        </w:rPr>
      </w:pPr>
      <w:r w:rsidRPr="009B66E1">
        <w:rPr>
          <w:color w:val="auto"/>
        </w:rPr>
        <w:t>[   ]</w:t>
      </w:r>
      <w:r w:rsidR="00064A2B" w:rsidRPr="009B66E1">
        <w:rPr>
          <w:color w:val="auto"/>
        </w:rPr>
        <w:t xml:space="preserve"> Protokoły </w:t>
      </w:r>
      <w:proofErr w:type="spellStart"/>
      <w:r w:rsidR="00064A2B" w:rsidRPr="009B66E1">
        <w:rPr>
          <w:color w:val="auto"/>
        </w:rPr>
        <w:t>Servera</w:t>
      </w:r>
      <w:proofErr w:type="spellEnd"/>
      <w:r w:rsidR="00064A2B" w:rsidRPr="009B66E1">
        <w:rPr>
          <w:color w:val="auto"/>
        </w:rPr>
        <w:t xml:space="preserve"> i Portalu</w:t>
      </w:r>
    </w:p>
    <w:p w14:paraId="4B36338F" w14:textId="5F4B7540" w:rsidR="00064A2B" w:rsidRPr="009B66E1" w:rsidRDefault="00554BB7" w:rsidP="00554BB7">
      <w:pPr>
        <w:pStyle w:val="Akapitzlist"/>
        <w:numPr>
          <w:ilvl w:val="0"/>
          <w:numId w:val="0"/>
        </w:numPr>
        <w:ind w:left="1080"/>
        <w:rPr>
          <w:color w:val="auto"/>
        </w:rPr>
      </w:pPr>
      <w:r w:rsidRPr="009B66E1">
        <w:rPr>
          <w:color w:val="auto"/>
        </w:rPr>
        <w:t>[   ]</w:t>
      </w:r>
      <w:r w:rsidR="00064A2B" w:rsidRPr="009B66E1">
        <w:rPr>
          <w:color w:val="auto"/>
        </w:rPr>
        <w:t> Konfigurację zabezpieczeń</w:t>
      </w:r>
    </w:p>
    <w:p w14:paraId="7964C86B" w14:textId="6211C8A6" w:rsidR="00064A2B" w:rsidRPr="009B66E1" w:rsidRDefault="00554BB7" w:rsidP="00554BB7">
      <w:pPr>
        <w:pStyle w:val="Akapitzlist"/>
        <w:numPr>
          <w:ilvl w:val="0"/>
          <w:numId w:val="0"/>
        </w:numPr>
        <w:ind w:left="1080"/>
        <w:rPr>
          <w:color w:val="auto"/>
        </w:rPr>
      </w:pPr>
      <w:r w:rsidRPr="009B66E1">
        <w:rPr>
          <w:color w:val="auto"/>
        </w:rPr>
        <w:t>[   ]</w:t>
      </w:r>
      <w:r w:rsidR="00064A2B" w:rsidRPr="009B66E1">
        <w:rPr>
          <w:color w:val="auto"/>
        </w:rPr>
        <w:t> Powiązanie certyfikatu SSL z Web serwerem</w:t>
      </w:r>
    </w:p>
    <w:p w14:paraId="2A69980D" w14:textId="3A72D2E7" w:rsidR="00064A2B" w:rsidRPr="009B66E1" w:rsidRDefault="00554BB7" w:rsidP="00554BB7">
      <w:pPr>
        <w:pStyle w:val="Akapitzlist"/>
        <w:numPr>
          <w:ilvl w:val="0"/>
          <w:numId w:val="0"/>
        </w:numPr>
        <w:ind w:left="1080"/>
        <w:rPr>
          <w:color w:val="auto"/>
        </w:rPr>
      </w:pPr>
      <w:r w:rsidRPr="009B66E1">
        <w:rPr>
          <w:color w:val="auto"/>
        </w:rPr>
        <w:t>[   ]</w:t>
      </w:r>
      <w:r w:rsidR="00064A2B" w:rsidRPr="009B66E1">
        <w:rPr>
          <w:color w:val="auto"/>
        </w:rPr>
        <w:t> Konfigurację strony domowej portalu</w:t>
      </w:r>
    </w:p>
    <w:p w14:paraId="2FFAE2D8" w14:textId="479857F3" w:rsidR="00064A2B" w:rsidRPr="009B66E1" w:rsidRDefault="00554BB7" w:rsidP="00554BB7">
      <w:pPr>
        <w:pStyle w:val="Akapitzlist"/>
        <w:numPr>
          <w:ilvl w:val="0"/>
          <w:numId w:val="0"/>
        </w:numPr>
        <w:ind w:left="1080"/>
        <w:rPr>
          <w:color w:val="auto"/>
        </w:rPr>
      </w:pPr>
      <w:r w:rsidRPr="009B66E1">
        <w:rPr>
          <w:color w:val="auto"/>
        </w:rPr>
        <w:t>[   ]</w:t>
      </w:r>
      <w:r w:rsidR="00064A2B" w:rsidRPr="009B66E1">
        <w:rPr>
          <w:color w:val="auto"/>
        </w:rPr>
        <w:t xml:space="preserve"> Federację </w:t>
      </w:r>
      <w:proofErr w:type="spellStart"/>
      <w:r w:rsidR="00064A2B" w:rsidRPr="009B66E1">
        <w:rPr>
          <w:color w:val="auto"/>
        </w:rPr>
        <w:t>ArcGIS</w:t>
      </w:r>
      <w:proofErr w:type="spellEnd"/>
      <w:r w:rsidR="00064A2B" w:rsidRPr="009B66E1">
        <w:rPr>
          <w:color w:val="auto"/>
        </w:rPr>
        <w:t xml:space="preserve"> Server z Portal for </w:t>
      </w:r>
      <w:proofErr w:type="spellStart"/>
      <w:r w:rsidR="00064A2B" w:rsidRPr="009B66E1">
        <w:rPr>
          <w:color w:val="auto"/>
        </w:rPr>
        <w:t>ArcGIS</w:t>
      </w:r>
      <w:proofErr w:type="spellEnd"/>
    </w:p>
    <w:p w14:paraId="46DD542E" w14:textId="0D210A64" w:rsidR="00064A2B" w:rsidRPr="009B66E1" w:rsidRDefault="00554BB7" w:rsidP="00554BB7">
      <w:pPr>
        <w:pStyle w:val="Akapitzlist"/>
        <w:numPr>
          <w:ilvl w:val="0"/>
          <w:numId w:val="0"/>
        </w:numPr>
        <w:ind w:left="1080"/>
        <w:rPr>
          <w:color w:val="auto"/>
        </w:rPr>
      </w:pPr>
      <w:r w:rsidRPr="009B66E1">
        <w:rPr>
          <w:color w:val="auto"/>
        </w:rPr>
        <w:t>[   ]</w:t>
      </w:r>
      <w:r w:rsidR="00064A2B" w:rsidRPr="009B66E1">
        <w:rPr>
          <w:color w:val="auto"/>
        </w:rPr>
        <w:t> konfigurację Portalu I serwera hostującego</w:t>
      </w:r>
    </w:p>
    <w:p w14:paraId="33F34F24" w14:textId="66921448" w:rsidR="00064A2B" w:rsidRPr="009B66E1" w:rsidRDefault="00554BB7" w:rsidP="00554BB7">
      <w:pPr>
        <w:pStyle w:val="Akapitzlist"/>
        <w:numPr>
          <w:ilvl w:val="0"/>
          <w:numId w:val="0"/>
        </w:numPr>
        <w:ind w:left="1080"/>
        <w:rPr>
          <w:color w:val="auto"/>
        </w:rPr>
      </w:pPr>
      <w:r w:rsidRPr="009B66E1">
        <w:rPr>
          <w:color w:val="auto"/>
        </w:rPr>
        <w:t>[   ]</w:t>
      </w:r>
      <w:r w:rsidR="00064A2B" w:rsidRPr="009B66E1">
        <w:rPr>
          <w:color w:val="auto"/>
        </w:rPr>
        <w:t> Ustawienia uprawnień kont użytkowników Portalu</w:t>
      </w:r>
    </w:p>
    <w:p w14:paraId="343F20FB" w14:textId="47AF23B1" w:rsidR="00554BB7" w:rsidRPr="009B66E1" w:rsidRDefault="00554BB7" w:rsidP="00554BB7">
      <w:pPr>
        <w:pStyle w:val="Akapitzlist"/>
        <w:numPr>
          <w:ilvl w:val="0"/>
          <w:numId w:val="0"/>
        </w:numPr>
        <w:ind w:left="1080"/>
        <w:rPr>
          <w:color w:val="auto"/>
        </w:rPr>
      </w:pPr>
      <w:r w:rsidRPr="009B66E1">
        <w:rPr>
          <w:color w:val="auto"/>
        </w:rPr>
        <w:t>[   ]</w:t>
      </w:r>
      <w:r w:rsidR="00064A2B" w:rsidRPr="009B66E1">
        <w:rPr>
          <w:color w:val="auto"/>
        </w:rPr>
        <w:t xml:space="preserve"> Konfigurację </w:t>
      </w:r>
      <w:proofErr w:type="spellStart"/>
      <w:r w:rsidR="00064A2B" w:rsidRPr="009B66E1">
        <w:rPr>
          <w:color w:val="auto"/>
        </w:rPr>
        <w:t>Utility</w:t>
      </w:r>
      <w:proofErr w:type="spellEnd"/>
      <w:r w:rsidR="00064A2B" w:rsidRPr="009B66E1">
        <w:rPr>
          <w:color w:val="auto"/>
        </w:rPr>
        <w:t xml:space="preserve"> Services</w:t>
      </w:r>
    </w:p>
    <w:p w14:paraId="7669ABBD" w14:textId="1F254032" w:rsidR="00554BB7" w:rsidRPr="009B66E1" w:rsidRDefault="007F2699" w:rsidP="007F2699">
      <w:pPr>
        <w:pStyle w:val="Nagwek2"/>
        <w:rPr>
          <w:color w:val="auto"/>
        </w:rPr>
      </w:pPr>
      <w:bookmarkStart w:id="13" w:name="_Toc116981901"/>
      <w:r w:rsidRPr="009B66E1">
        <w:rPr>
          <w:color w:val="auto"/>
        </w:rPr>
        <w:t xml:space="preserve">III.3. </w:t>
      </w:r>
      <w:r w:rsidR="0023243C" w:rsidRPr="009B66E1">
        <w:rPr>
          <w:color w:val="auto"/>
        </w:rPr>
        <w:t>Transfer wiedzy</w:t>
      </w:r>
      <w:bookmarkEnd w:id="13"/>
      <w:r w:rsidR="00554BB7" w:rsidRPr="009B66E1">
        <w:rPr>
          <w:color w:val="auto"/>
        </w:rPr>
        <w:t xml:space="preserve"> </w:t>
      </w:r>
    </w:p>
    <w:p w14:paraId="7ABE6D07" w14:textId="3E54AD66" w:rsidR="00BA5836" w:rsidRPr="009B66E1" w:rsidRDefault="0023243C" w:rsidP="0023243C">
      <w:pPr>
        <w:rPr>
          <w:color w:val="auto"/>
        </w:rPr>
      </w:pPr>
      <w:r w:rsidRPr="009B66E1">
        <w:rPr>
          <w:color w:val="auto"/>
        </w:rPr>
        <w:t xml:space="preserve">Wszystkie prace wykonywane są w obecności i przy pomocy pracowników Zamawiającego, dzięki czemu w trakcie przekazywane są klientowi informacje niezbędne do dalszego zarządzania </w:t>
      </w:r>
      <w:proofErr w:type="spellStart"/>
      <w:r w:rsidRPr="009B66E1">
        <w:rPr>
          <w:color w:val="auto"/>
        </w:rPr>
        <w:t>ArcGIS</w:t>
      </w:r>
      <w:proofErr w:type="spellEnd"/>
      <w:r w:rsidRPr="009B66E1">
        <w:rPr>
          <w:color w:val="auto"/>
        </w:rPr>
        <w:t xml:space="preserve"> Enterprise lub równoważnego po zakończeniu prac instalacyjno-konfiguracyjnych. Zagadnienia dostosowywane są do potrzeb i uwarunkowań Zamawiającego.</w:t>
      </w:r>
    </w:p>
    <w:p w14:paraId="518D04A9" w14:textId="77777777" w:rsidR="00BA5836" w:rsidRPr="009B66E1" w:rsidRDefault="00BA5836">
      <w:pPr>
        <w:shd w:val="clear" w:color="auto" w:fill="auto"/>
        <w:spacing w:after="160" w:line="259" w:lineRule="auto"/>
        <w:jc w:val="left"/>
        <w:rPr>
          <w:color w:val="auto"/>
        </w:rPr>
      </w:pPr>
      <w:r w:rsidRPr="009B66E1">
        <w:rPr>
          <w:color w:val="auto"/>
        </w:rPr>
        <w:br w:type="page"/>
      </w:r>
    </w:p>
    <w:p w14:paraId="1B3267AB" w14:textId="7657BD39" w:rsidR="0023243C" w:rsidRPr="009B66E1" w:rsidRDefault="0023243C" w:rsidP="0023243C">
      <w:pPr>
        <w:pStyle w:val="Nagwek2"/>
        <w:rPr>
          <w:color w:val="auto"/>
        </w:rPr>
      </w:pPr>
      <w:bookmarkStart w:id="14" w:name="_Toc116981902"/>
      <w:r w:rsidRPr="009B66E1">
        <w:rPr>
          <w:color w:val="auto"/>
        </w:rPr>
        <w:lastRenderedPageBreak/>
        <w:t>III.3. Podsumowanie prac i zakończenie usługi</w:t>
      </w:r>
      <w:bookmarkEnd w:id="14"/>
      <w:r w:rsidRPr="009B66E1">
        <w:rPr>
          <w:color w:val="auto"/>
        </w:rPr>
        <w:t xml:space="preserve"> </w:t>
      </w:r>
    </w:p>
    <w:p w14:paraId="4CDBE3BA" w14:textId="1C4B3E72" w:rsidR="00145E92" w:rsidRPr="009B66E1" w:rsidRDefault="00145E92" w:rsidP="00145E92">
      <w:pPr>
        <w:pStyle w:val="Akapitzlist"/>
        <w:numPr>
          <w:ilvl w:val="0"/>
          <w:numId w:val="34"/>
        </w:numPr>
        <w:rPr>
          <w:color w:val="auto"/>
        </w:rPr>
      </w:pPr>
      <w:r w:rsidRPr="009B66E1">
        <w:rPr>
          <w:color w:val="auto"/>
        </w:rPr>
        <w:t>Po zakończeniu prac wdrożeniowych u Zamawiającego, pracownik Wykonawcy, skontaktuje się z Zamawiającym, aby podsumować prace, zebrać informacje o</w:t>
      </w:r>
      <w:r w:rsidR="00DF2310" w:rsidRPr="009B66E1">
        <w:rPr>
          <w:color w:val="auto"/>
        </w:rPr>
        <w:t> </w:t>
      </w:r>
      <w:r w:rsidRPr="009B66E1">
        <w:rPr>
          <w:color w:val="auto"/>
        </w:rPr>
        <w:t xml:space="preserve">zagadnieniach, które nie zostały do końca wyjaśnione. </w:t>
      </w:r>
    </w:p>
    <w:p w14:paraId="6BAFB447" w14:textId="6B333CD4" w:rsidR="00E54D30" w:rsidRPr="009B66E1" w:rsidRDefault="00145E92" w:rsidP="00E54D30">
      <w:pPr>
        <w:pStyle w:val="Akapitzlist"/>
        <w:numPr>
          <w:ilvl w:val="0"/>
          <w:numId w:val="34"/>
        </w:numPr>
        <w:rPr>
          <w:color w:val="auto"/>
        </w:rPr>
      </w:pPr>
      <w:r w:rsidRPr="009B66E1">
        <w:rPr>
          <w:color w:val="auto"/>
        </w:rPr>
        <w:t>Dokument podsumowania. Podsumowaniem wykonanej usługi jest dokument (wysokopoziomowa dokumentacja powdrożeniowa), w którym spisane są kluczowe informacje techniczne opisujące wdrożoną instalację [obrazujący dokładny, krok po kroku proces instalacji oraz konfiguracji] i pełniący rolę protokołu przekazania, który jest jednocześnie dowodem zakończenia świadczenia tej usługi u Zamawiającego. Zakres dokumentacji powdrożeniowej zostanie omówiony w trybie roboczym z</w:t>
      </w:r>
      <w:r w:rsidR="00DF2310" w:rsidRPr="009B66E1">
        <w:rPr>
          <w:color w:val="auto"/>
        </w:rPr>
        <w:t> </w:t>
      </w:r>
      <w:r w:rsidRPr="009B66E1">
        <w:rPr>
          <w:color w:val="auto"/>
        </w:rPr>
        <w:t>Wykonawcą.</w:t>
      </w:r>
    </w:p>
    <w:p w14:paraId="6FB64DF0" w14:textId="52B91A2F" w:rsidR="00C2373D" w:rsidRPr="009B66E1" w:rsidRDefault="0084271B" w:rsidP="0084271B">
      <w:pPr>
        <w:pStyle w:val="Nagowek1BBI"/>
        <w:rPr>
          <w:color w:val="auto"/>
        </w:rPr>
      </w:pPr>
      <w:bookmarkStart w:id="15" w:name="_Toc116981903"/>
      <w:r w:rsidRPr="009B66E1">
        <w:rPr>
          <w:color w:val="auto"/>
        </w:rPr>
        <w:t>IV. Wymagania i założenia</w:t>
      </w:r>
      <w:bookmarkEnd w:id="15"/>
      <w:r w:rsidRPr="009B66E1">
        <w:rPr>
          <w:color w:val="auto"/>
        </w:rPr>
        <w:t xml:space="preserve"> </w:t>
      </w:r>
    </w:p>
    <w:p w14:paraId="56461868" w14:textId="77777777" w:rsidR="008866EA" w:rsidRPr="009B66E1" w:rsidRDefault="008866EA" w:rsidP="00C2373D">
      <w:pPr>
        <w:shd w:val="clear" w:color="auto" w:fill="auto"/>
        <w:spacing w:after="160" w:line="259" w:lineRule="auto"/>
        <w:jc w:val="left"/>
        <w:rPr>
          <w:color w:val="auto"/>
        </w:rPr>
      </w:pPr>
      <w:r w:rsidRPr="009B66E1">
        <w:rPr>
          <w:color w:val="auto"/>
        </w:rPr>
        <w:t xml:space="preserve">Wymagania dotyczące korzystania z pakietu zostały opisane poniżej. </w:t>
      </w:r>
    </w:p>
    <w:p w14:paraId="1BCDE412" w14:textId="77777777" w:rsidR="008866EA" w:rsidRPr="009B66E1" w:rsidRDefault="008866EA" w:rsidP="008866EA">
      <w:pPr>
        <w:pStyle w:val="Akapitzlist"/>
        <w:numPr>
          <w:ilvl w:val="0"/>
          <w:numId w:val="35"/>
        </w:numPr>
        <w:shd w:val="clear" w:color="auto" w:fill="auto"/>
        <w:spacing w:after="160" w:line="259" w:lineRule="auto"/>
        <w:rPr>
          <w:color w:val="auto"/>
        </w:rPr>
      </w:pPr>
      <w:r w:rsidRPr="009B66E1">
        <w:rPr>
          <w:color w:val="auto"/>
        </w:rPr>
        <w:t xml:space="preserve">Usługi będą świadczone od poniedziałku do piątku, w dni robocze, z wykluczeniem dni ustawowo wolnych od pracy </w:t>
      </w:r>
    </w:p>
    <w:p w14:paraId="4883D8C8" w14:textId="77777777" w:rsidR="008866EA" w:rsidRPr="009B66E1" w:rsidRDefault="008866EA" w:rsidP="008866EA">
      <w:pPr>
        <w:pStyle w:val="Akapitzlist"/>
        <w:numPr>
          <w:ilvl w:val="0"/>
          <w:numId w:val="35"/>
        </w:numPr>
        <w:shd w:val="clear" w:color="auto" w:fill="auto"/>
        <w:spacing w:after="160" w:line="259" w:lineRule="auto"/>
        <w:rPr>
          <w:color w:val="auto"/>
        </w:rPr>
      </w:pPr>
      <w:r w:rsidRPr="009B66E1">
        <w:rPr>
          <w:color w:val="auto"/>
        </w:rPr>
        <w:t xml:space="preserve">Usługi świadczone w siedzibie Zamawiającego nie będą przekraczać 8 roboczogodzin dziennie. </w:t>
      </w:r>
    </w:p>
    <w:p w14:paraId="40608AC9" w14:textId="63AD9ED5" w:rsidR="00E54D30" w:rsidRPr="009B66E1" w:rsidRDefault="008866EA" w:rsidP="008866EA">
      <w:pPr>
        <w:pStyle w:val="Akapitzlist"/>
        <w:numPr>
          <w:ilvl w:val="0"/>
          <w:numId w:val="35"/>
        </w:numPr>
        <w:shd w:val="clear" w:color="auto" w:fill="auto"/>
        <w:spacing w:after="160" w:line="259" w:lineRule="auto"/>
        <w:rPr>
          <w:color w:val="auto"/>
        </w:rPr>
      </w:pPr>
      <w:r w:rsidRPr="009B66E1">
        <w:rPr>
          <w:color w:val="auto"/>
        </w:rPr>
        <w:t xml:space="preserve">Wykonawca jest zobowiązany do pobrania i udostępnienia konsultantowi Wykonawcy: plików instalacyjnych, plików ECP oraz wymaganych </w:t>
      </w:r>
      <w:proofErr w:type="spellStart"/>
      <w:r w:rsidRPr="009B66E1">
        <w:rPr>
          <w:color w:val="auto"/>
        </w:rPr>
        <w:t>serivce</w:t>
      </w:r>
      <w:proofErr w:type="spellEnd"/>
      <w:r w:rsidRPr="009B66E1">
        <w:rPr>
          <w:color w:val="auto"/>
        </w:rPr>
        <w:t xml:space="preserve"> </w:t>
      </w:r>
      <w:proofErr w:type="spellStart"/>
      <w:r w:rsidRPr="009B66E1">
        <w:rPr>
          <w:color w:val="auto"/>
        </w:rPr>
        <w:t>pack’ow</w:t>
      </w:r>
      <w:proofErr w:type="spellEnd"/>
      <w:r w:rsidRPr="009B66E1">
        <w:rPr>
          <w:color w:val="auto"/>
        </w:rPr>
        <w:t xml:space="preserve"> dla każdego z produktów wykorzystywanych w ramach realizacji zamówionej usługi. Pobranie musi nastąpić przed wyznaczonym terminem rozpoczęcia usługi.</w:t>
      </w:r>
    </w:p>
    <w:sectPr w:rsidR="00E54D30" w:rsidRPr="009B66E1">
      <w:headerReference w:type="default" r:id="rId9"/>
      <w:footerReference w:type="even" r:id="rId10"/>
      <w:footerReference w:type="default" r:id="rId11"/>
      <w:headerReference w:type="first" r:id="rId12"/>
      <w:pgSz w:w="11906" w:h="16838"/>
      <w:pgMar w:top="1711" w:right="1440" w:bottom="178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455F7" w14:textId="77777777" w:rsidR="001E6CFF" w:rsidRDefault="001E6CFF">
      <w:pPr>
        <w:spacing w:after="0"/>
      </w:pPr>
      <w:r>
        <w:separator/>
      </w:r>
    </w:p>
  </w:endnote>
  <w:endnote w:type="continuationSeparator" w:id="0">
    <w:p w14:paraId="5DD6FC2F" w14:textId="77777777" w:rsidR="001E6CFF" w:rsidRDefault="001E6CFF">
      <w:pPr>
        <w:spacing w:after="0"/>
      </w:pPr>
      <w:r>
        <w:continuationSeparator/>
      </w:r>
    </w:p>
  </w:endnote>
  <w:endnote w:type="continuationNotice" w:id="1">
    <w:p w14:paraId="5335A358" w14:textId="77777777" w:rsidR="001E6CFF" w:rsidRDefault="001E6C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gnon">
    <w:altName w:val="Cambria"/>
    <w:charset w:val="00"/>
    <w:family w:val="roman"/>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969C" w14:textId="77777777" w:rsidR="00C314C9" w:rsidRDefault="00851499">
    <w:pPr>
      <w:pStyle w:val="Stopka"/>
      <w:rPr>
        <w:rStyle w:val="Numerstrony"/>
      </w:rPr>
    </w:pPr>
    <w:r>
      <w:rPr>
        <w:rStyle w:val="Numerstrony"/>
      </w:rPr>
      <w:fldChar w:fldCharType="begin"/>
    </w:r>
    <w:r>
      <w:rPr>
        <w:rStyle w:val="Numerstrony"/>
      </w:rPr>
      <w:instrText xml:space="preserve"> PAGE </w:instrText>
    </w:r>
    <w:r>
      <w:rPr>
        <w:rStyle w:val="Numerstrony"/>
      </w:rPr>
      <w:fldChar w:fldCharType="end"/>
    </w:r>
  </w:p>
  <w:p w14:paraId="7AC6A33A" w14:textId="77777777" w:rsidR="00C314C9" w:rsidRDefault="00C314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714116420"/>
      <w:docPartObj>
        <w:docPartGallery w:val="Page Numbers (Bottom of Page)"/>
        <w:docPartUnique/>
      </w:docPartObj>
    </w:sdtPr>
    <w:sdtEndPr>
      <w:rPr>
        <w:rStyle w:val="Numerstrony"/>
      </w:rPr>
    </w:sdtEndPr>
    <w:sdtContent>
      <w:p w14:paraId="54B3A9EE" w14:textId="2A1597AE" w:rsidR="00C314C9" w:rsidRDefault="00851499">
        <w:pPr>
          <w:pStyle w:val="Stopka"/>
          <w:shd w:val="clear" w:color="auto" w:fill="auto"/>
          <w:jc w:val="center"/>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sidRPr="00522697">
          <w:rPr>
            <w:noProof/>
          </w:rPr>
          <w:t xml:space="preserve"> </w:t>
        </w:r>
      </w:p>
    </w:sdtContent>
  </w:sdt>
  <w:p w14:paraId="0B8AF451" w14:textId="77777777" w:rsidR="00C314C9" w:rsidRDefault="00C314C9">
    <w:pPr>
      <w:pStyle w:val="Stopka"/>
      <w:shd w:val="clear" w:color="auto" w:fill="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88F3E" w14:textId="77777777" w:rsidR="001E6CFF" w:rsidRDefault="001E6CFF">
      <w:pPr>
        <w:spacing w:after="0"/>
      </w:pPr>
      <w:r>
        <w:separator/>
      </w:r>
    </w:p>
  </w:footnote>
  <w:footnote w:type="continuationSeparator" w:id="0">
    <w:p w14:paraId="39860086" w14:textId="77777777" w:rsidR="001E6CFF" w:rsidRDefault="001E6CFF">
      <w:pPr>
        <w:spacing w:after="0"/>
      </w:pPr>
      <w:r>
        <w:continuationSeparator/>
      </w:r>
    </w:p>
  </w:footnote>
  <w:footnote w:type="continuationNotice" w:id="1">
    <w:p w14:paraId="70650436" w14:textId="77777777" w:rsidR="001E6CFF" w:rsidRDefault="001E6C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314C9" w14:paraId="12CB13B4" w14:textId="77777777">
      <w:tc>
        <w:tcPr>
          <w:tcW w:w="4508" w:type="dxa"/>
        </w:tcPr>
        <w:p w14:paraId="1D20CDFE" w14:textId="77777777" w:rsidR="00C314C9" w:rsidRDefault="00C314C9">
          <w:pPr>
            <w:shd w:val="clear" w:color="auto" w:fill="auto"/>
            <w:jc w:val="right"/>
          </w:pPr>
        </w:p>
      </w:tc>
      <w:tc>
        <w:tcPr>
          <w:tcW w:w="4508" w:type="dxa"/>
        </w:tcPr>
        <w:p w14:paraId="0E8B5867" w14:textId="188ACB09" w:rsidR="00C314C9" w:rsidRDefault="00C314C9">
          <w:pPr>
            <w:shd w:val="clear" w:color="auto" w:fill="auto"/>
            <w:jc w:val="right"/>
          </w:pPr>
        </w:p>
      </w:tc>
    </w:tr>
  </w:tbl>
  <w:p w14:paraId="13BFA148" w14:textId="77777777" w:rsidR="00C314C9" w:rsidRPr="00EF7D3B" w:rsidRDefault="00C314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C97F" w14:textId="1464901D" w:rsidR="009B66E1" w:rsidRPr="0039188D" w:rsidRDefault="009B66E1" w:rsidP="0039188D">
    <w:pPr>
      <w:pStyle w:val="Nagwek"/>
      <w:jc w:val="right"/>
      <w:rPr>
        <w:rFonts w:ascii="Arial" w:hAnsi="Arial" w:cs="Arial"/>
        <w:b w:val="0"/>
        <w:bCs w:val="0"/>
        <w:sz w:val="20"/>
        <w:szCs w:val="20"/>
      </w:rPr>
    </w:pPr>
    <w:r w:rsidRPr="009B66E1">
      <w:rPr>
        <w:rFonts w:ascii="Arial" w:hAnsi="Arial" w:cs="Arial"/>
        <w:b w:val="0"/>
        <w:bCs w:val="0"/>
        <w:sz w:val="20"/>
        <w:szCs w:val="20"/>
      </w:rPr>
      <w:t xml:space="preserve">Załącznik nr 1 do </w:t>
    </w:r>
    <w:r w:rsidR="0039188D">
      <w:rPr>
        <w:rFonts w:ascii="Arial" w:hAnsi="Arial" w:cs="Arial"/>
        <w:b w:val="0"/>
        <w:bCs w:val="0"/>
        <w:sz w:val="20"/>
        <w:szCs w:val="20"/>
      </w:rPr>
      <w:t>SWZ/</w:t>
    </w:r>
    <w:r w:rsidRPr="009B66E1">
      <w:rPr>
        <w:rFonts w:ascii="Arial" w:hAnsi="Arial" w:cs="Arial"/>
        <w:b w:val="0"/>
        <w:bCs w:val="0"/>
        <w:sz w:val="20"/>
        <w:szCs w:val="20"/>
      </w:rPr>
      <w:t>umowy</w:t>
    </w:r>
    <w:r w:rsidR="0039188D">
      <w:rPr>
        <w:rFonts w:ascii="Arial" w:hAnsi="Arial" w:cs="Arial"/>
        <w:b w:val="0"/>
        <w:bCs w:val="0"/>
        <w:sz w:val="20"/>
        <w:szCs w:val="20"/>
      </w:rPr>
      <w:br/>
      <w:t>Nr sprawy: BF-IV.2370.26.2022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82"/>
    <w:multiLevelType w:val="hybridMultilevel"/>
    <w:tmpl w:val="A8E4C3C6"/>
    <w:lvl w:ilvl="0" w:tplc="04150011">
      <w:start w:val="1"/>
      <w:numFmt w:val="decimal"/>
      <w:lvlText w:val="%1)"/>
      <w:lvlJc w:val="left"/>
      <w:pPr>
        <w:ind w:left="717"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6F93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428F2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EC5FF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DED89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2C7BE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8891B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B81C2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94795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59097C"/>
    <w:multiLevelType w:val="hybridMultilevel"/>
    <w:tmpl w:val="15F82AAC"/>
    <w:lvl w:ilvl="0" w:tplc="9E00C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34BD8"/>
    <w:multiLevelType w:val="hybridMultilevel"/>
    <w:tmpl w:val="E152B4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874B3"/>
    <w:multiLevelType w:val="hybridMultilevel"/>
    <w:tmpl w:val="028E7AB8"/>
    <w:lvl w:ilvl="0" w:tplc="FFFFFFFF">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E47B72"/>
    <w:multiLevelType w:val="hybridMultilevel"/>
    <w:tmpl w:val="277C3B6E"/>
    <w:lvl w:ilvl="0" w:tplc="2E74A088">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7E45BA">
      <w:start w:val="1"/>
      <w:numFmt w:val="decimal"/>
      <w:lvlText w:val="%2."/>
      <w:lvlJc w:val="left"/>
      <w:pPr>
        <w:ind w:left="93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A62">
      <w:start w:val="1"/>
      <w:numFmt w:val="decimal"/>
      <w:lvlText w:val="%3."/>
      <w:lvlJc w:val="left"/>
      <w:pPr>
        <w:ind w:left="129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6D3E4">
      <w:start w:val="1"/>
      <w:numFmt w:val="decimal"/>
      <w:lvlText w:val="%4."/>
      <w:lvlJc w:val="left"/>
      <w:pPr>
        <w:ind w:left="165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9AD366">
      <w:start w:val="1"/>
      <w:numFmt w:val="decimal"/>
      <w:lvlText w:val="%5."/>
      <w:lvlJc w:val="left"/>
      <w:pPr>
        <w:ind w:left="201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25754">
      <w:start w:val="1"/>
      <w:numFmt w:val="decimal"/>
      <w:lvlText w:val="%6."/>
      <w:lvlJc w:val="left"/>
      <w:pPr>
        <w:ind w:left="237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2D88A">
      <w:start w:val="1"/>
      <w:numFmt w:val="decimal"/>
      <w:lvlText w:val="%7."/>
      <w:lvlJc w:val="left"/>
      <w:pPr>
        <w:ind w:left="273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4D2EC">
      <w:start w:val="1"/>
      <w:numFmt w:val="decimal"/>
      <w:lvlText w:val="%8."/>
      <w:lvlJc w:val="left"/>
      <w:pPr>
        <w:ind w:left="309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442E58">
      <w:start w:val="1"/>
      <w:numFmt w:val="decimal"/>
      <w:lvlText w:val="%9."/>
      <w:lvlJc w:val="left"/>
      <w:pPr>
        <w:ind w:left="345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2C04D4"/>
    <w:multiLevelType w:val="hybridMultilevel"/>
    <w:tmpl w:val="F3A24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4A16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A47F98"/>
    <w:multiLevelType w:val="hybridMultilevel"/>
    <w:tmpl w:val="8B666F24"/>
    <w:lvl w:ilvl="0" w:tplc="2E74A088">
      <w:start w:val="1"/>
      <w:numFmt w:val="decimal"/>
      <w:lvlText w:val="%1)"/>
      <w:lvlJc w:val="left"/>
      <w:pPr>
        <w:ind w:left="71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7E45B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A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6D3E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9AD36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2575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2D88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4D2E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442E5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9D067D"/>
    <w:multiLevelType w:val="hybridMultilevel"/>
    <w:tmpl w:val="6596B722"/>
    <w:lvl w:ilvl="0" w:tplc="B4989BF8">
      <w:start w:val="1"/>
      <w:numFmt w:val="bullet"/>
      <w:pStyle w:val="Akapitzlis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884484"/>
    <w:multiLevelType w:val="hybridMultilevel"/>
    <w:tmpl w:val="2F16B5C6"/>
    <w:lvl w:ilvl="0" w:tplc="FFFFFFFF">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31A5651"/>
    <w:multiLevelType w:val="hybridMultilevel"/>
    <w:tmpl w:val="7704649C"/>
    <w:lvl w:ilvl="0" w:tplc="B54C9694">
      <w:start w:val="2"/>
      <w:numFmt w:val="decimal"/>
      <w:lvlText w:val="%1."/>
      <w:lvlJc w:val="left"/>
      <w:pPr>
        <w:ind w:left="360" w:hanging="36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B4306B"/>
    <w:multiLevelType w:val="hybridMultilevel"/>
    <w:tmpl w:val="A052DBDA"/>
    <w:numStyleLink w:val="Numery2"/>
  </w:abstractNum>
  <w:abstractNum w:abstractNumId="12" w15:restartNumberingAfterBreak="0">
    <w:nsid w:val="268F7986"/>
    <w:multiLevelType w:val="hybridMultilevel"/>
    <w:tmpl w:val="EE62EFA0"/>
    <w:lvl w:ilvl="0" w:tplc="53461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B0EE6"/>
    <w:multiLevelType w:val="hybridMultilevel"/>
    <w:tmpl w:val="3086D726"/>
    <w:lvl w:ilvl="0" w:tplc="80525BCC">
      <w:start w:val="2"/>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D43C77"/>
    <w:multiLevelType w:val="hybridMultilevel"/>
    <w:tmpl w:val="A052DBDA"/>
    <w:styleLink w:val="Numery2"/>
    <w:lvl w:ilvl="0" w:tplc="D3EEDC84">
      <w:start w:val="1"/>
      <w:numFmt w:val="decimal"/>
      <w:lvlText w:val="%1."/>
      <w:lvlJc w:val="left"/>
      <w:pPr>
        <w:ind w:left="717" w:hanging="360"/>
      </w:pPr>
      <w:rPr>
        <w:rFonts w:ascii="Calibri" w:eastAsia="Arial Unicode MS" w:hAnsi="Calibri" w:cs="Calibri"/>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F0D86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185CF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209EC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84E6D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F2CA1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0C835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2835E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A0010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0471EB"/>
    <w:multiLevelType w:val="hybridMultilevel"/>
    <w:tmpl w:val="BA467E38"/>
    <w:lvl w:ilvl="0" w:tplc="9E00C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7E0B54"/>
    <w:multiLevelType w:val="hybridMultilevel"/>
    <w:tmpl w:val="95E04780"/>
    <w:lvl w:ilvl="0" w:tplc="0E3A4B20">
      <w:start w:val="3"/>
      <w:numFmt w:val="decimal"/>
      <w:lvlText w:val="%1."/>
      <w:lvlJc w:val="left"/>
      <w:pPr>
        <w:ind w:left="360" w:hanging="36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B1C640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E1648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3A0E46"/>
    <w:multiLevelType w:val="hybridMultilevel"/>
    <w:tmpl w:val="B12A3A82"/>
    <w:lvl w:ilvl="0" w:tplc="11A09F0E">
      <w:start w:val="2"/>
      <w:numFmt w:val="decimal"/>
      <w:lvlText w:val="%1."/>
      <w:lvlJc w:val="left"/>
      <w:pPr>
        <w:ind w:left="360" w:hanging="360"/>
      </w:pPr>
      <w:rPr>
        <w:rFonts w:hAnsi="Arial Unicode MS"/>
        <w:caps w:val="0"/>
        <w:smallCaps w:val="0"/>
        <w:strike w:val="0"/>
        <w:dstrike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0" w15:restartNumberingAfterBreak="0">
    <w:nsid w:val="3E5B6082"/>
    <w:multiLevelType w:val="hybridMultilevel"/>
    <w:tmpl w:val="3320D2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21C68B3"/>
    <w:multiLevelType w:val="hybridMultilevel"/>
    <w:tmpl w:val="C2720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D35577"/>
    <w:multiLevelType w:val="hybridMultilevel"/>
    <w:tmpl w:val="DB62C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F629E8"/>
    <w:multiLevelType w:val="hybridMultilevel"/>
    <w:tmpl w:val="D6DAF4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0075EB7"/>
    <w:multiLevelType w:val="hybridMultilevel"/>
    <w:tmpl w:val="AD8AF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2B3E85"/>
    <w:multiLevelType w:val="hybridMultilevel"/>
    <w:tmpl w:val="8A72B5A8"/>
    <w:lvl w:ilvl="0" w:tplc="C77EE7F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E924240"/>
    <w:multiLevelType w:val="hybridMultilevel"/>
    <w:tmpl w:val="32E02EE2"/>
    <w:numStyleLink w:val="Numery"/>
  </w:abstractNum>
  <w:abstractNum w:abstractNumId="27" w15:restartNumberingAfterBreak="0">
    <w:nsid w:val="6981405A"/>
    <w:multiLevelType w:val="hybridMultilevel"/>
    <w:tmpl w:val="F97836FA"/>
    <w:lvl w:ilvl="0" w:tplc="3A322244">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8" w15:restartNumberingAfterBreak="0">
    <w:nsid w:val="6B457DC0"/>
    <w:multiLevelType w:val="hybridMultilevel"/>
    <w:tmpl w:val="D2B85C20"/>
    <w:lvl w:ilvl="0" w:tplc="9E00CE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904B8D"/>
    <w:multiLevelType w:val="hybridMultilevel"/>
    <w:tmpl w:val="32E02EE2"/>
    <w:styleLink w:val="Numery"/>
    <w:lvl w:ilvl="0" w:tplc="1E4001E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2B4E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A2280E">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BEC1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A8500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AC38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EF1C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6B65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8481E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0635FF3"/>
    <w:multiLevelType w:val="hybridMultilevel"/>
    <w:tmpl w:val="6C8EF5EC"/>
    <w:lvl w:ilvl="0" w:tplc="3B78CA00">
      <w:start w:val="2"/>
      <w:numFmt w:val="decimal"/>
      <w:lvlText w:val="%1."/>
      <w:lvlJc w:val="left"/>
      <w:pPr>
        <w:ind w:left="360" w:hanging="36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A9616D5"/>
    <w:multiLevelType w:val="hybridMultilevel"/>
    <w:tmpl w:val="7AC4139C"/>
    <w:lvl w:ilvl="0" w:tplc="FFFFFFFF">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D4E5BC6"/>
    <w:multiLevelType w:val="hybridMultilevel"/>
    <w:tmpl w:val="ABBE4D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 w:ilvl="0" w:tplc="55E45F48">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B8A88C9A">
        <w:start w:val="1"/>
        <w:numFmt w:val="decimal"/>
        <w:lvlText w:val="%2."/>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975C44BE">
        <w:start w:val="1"/>
        <w:numFmt w:val="decimal"/>
        <w:lvlText w:val="%3."/>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B0C86A36">
        <w:start w:val="1"/>
        <w:numFmt w:val="decimal"/>
        <w:lvlText w:val="%4."/>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148820B6">
        <w:start w:val="1"/>
        <w:numFmt w:val="decimal"/>
        <w:lvlText w:val="%5."/>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4B58ECE2">
        <w:start w:val="1"/>
        <w:numFmt w:val="decimal"/>
        <w:lvlText w:val="%6."/>
        <w:lvlJc w:val="left"/>
        <w:pPr>
          <w:ind w:left="21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50367B32">
        <w:start w:val="1"/>
        <w:numFmt w:val="decimal"/>
        <w:lvlText w:val="%7."/>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BAE0A340">
        <w:start w:val="1"/>
        <w:numFmt w:val="decimal"/>
        <w:lvlText w:val="%8."/>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3F2CFB2C">
        <w:start w:val="1"/>
        <w:numFmt w:val="decimal"/>
        <w:lvlText w:val="%9."/>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 w:ilvl="0" w:tplc="55E45F48">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B8A88C9A">
        <w:start w:val="1"/>
        <w:numFmt w:val="decimal"/>
        <w:lvlText w:val="%2."/>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975C44BE">
        <w:start w:val="1"/>
        <w:numFmt w:val="decimal"/>
        <w:lvlText w:val="%3."/>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B0C86A36">
        <w:start w:val="1"/>
        <w:numFmt w:val="decimal"/>
        <w:lvlText w:val="%4."/>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148820B6">
        <w:start w:val="1"/>
        <w:numFmt w:val="decimal"/>
        <w:lvlText w:val="%5."/>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4B58ECE2">
        <w:start w:val="1"/>
        <w:numFmt w:val="decimal"/>
        <w:lvlText w:val="%6."/>
        <w:lvlJc w:val="left"/>
        <w:pPr>
          <w:ind w:left="21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50367B32">
        <w:start w:val="1"/>
        <w:numFmt w:val="decimal"/>
        <w:lvlText w:val="%7."/>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BAE0A340">
        <w:start w:val="1"/>
        <w:numFmt w:val="decimal"/>
        <w:lvlText w:val="%8."/>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3F2CFB2C">
        <w:start w:val="1"/>
        <w:numFmt w:val="decimal"/>
        <w:lvlText w:val="%9."/>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 w:ilvl="0" w:tplc="55E45F48">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B8A88C9A">
        <w:start w:val="1"/>
        <w:numFmt w:val="decimal"/>
        <w:lvlText w:val="%2."/>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975C44BE">
        <w:start w:val="1"/>
        <w:numFmt w:val="decimal"/>
        <w:lvlText w:val="%3."/>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B0C86A36">
        <w:start w:val="1"/>
        <w:numFmt w:val="decimal"/>
        <w:lvlText w:val="%4."/>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148820B6">
        <w:start w:val="1"/>
        <w:numFmt w:val="decimal"/>
        <w:lvlText w:val="%5."/>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4B58ECE2">
        <w:start w:val="1"/>
        <w:numFmt w:val="decimal"/>
        <w:lvlText w:val="%6."/>
        <w:lvlJc w:val="left"/>
        <w:pPr>
          <w:ind w:left="21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50367B32">
        <w:start w:val="1"/>
        <w:numFmt w:val="decimal"/>
        <w:lvlText w:val="%7."/>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BAE0A340">
        <w:start w:val="1"/>
        <w:numFmt w:val="decimal"/>
        <w:lvlText w:val="%8."/>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3F2CFB2C">
        <w:start w:val="1"/>
        <w:numFmt w:val="decimal"/>
        <w:lvlText w:val="%9."/>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9"/>
  </w:num>
  <w:num w:numId="19">
    <w:abstractNumId w:val="26"/>
  </w:num>
  <w:num w:numId="20">
    <w:abstractNumId w:val="11"/>
  </w:num>
  <w:num w:numId="21">
    <w:abstractNumId w:val="12"/>
  </w:num>
  <w:num w:numId="22">
    <w:abstractNumId w:val="10"/>
  </w:num>
  <w:num w:numId="23">
    <w:abstractNumId w:val="0"/>
  </w:num>
  <w:num w:numId="24">
    <w:abstractNumId w:val="5"/>
  </w:num>
  <w:num w:numId="25">
    <w:abstractNumId w:val="21"/>
  </w:num>
  <w:num w:numId="26">
    <w:abstractNumId w:val="8"/>
  </w:num>
  <w:num w:numId="27">
    <w:abstractNumId w:val="9"/>
  </w:num>
  <w:num w:numId="28">
    <w:abstractNumId w:val="3"/>
  </w:num>
  <w:num w:numId="29">
    <w:abstractNumId w:val="31"/>
  </w:num>
  <w:num w:numId="30">
    <w:abstractNumId w:val="32"/>
  </w:num>
  <w:num w:numId="31">
    <w:abstractNumId w:val="28"/>
  </w:num>
  <w:num w:numId="32">
    <w:abstractNumId w:val="15"/>
  </w:num>
  <w:num w:numId="33">
    <w:abstractNumId w:val="23"/>
  </w:num>
  <w:num w:numId="34">
    <w:abstractNumId w:val="2"/>
  </w:num>
  <w:num w:numId="35">
    <w:abstractNumId w:val="1"/>
  </w:num>
  <w:num w:numId="36">
    <w:abstractNumId w:val="2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01"/>
    <w:rsid w:val="00000C64"/>
    <w:rsid w:val="00002A07"/>
    <w:rsid w:val="00003FD8"/>
    <w:rsid w:val="00004F82"/>
    <w:rsid w:val="0000555D"/>
    <w:rsid w:val="0001485B"/>
    <w:rsid w:val="00017193"/>
    <w:rsid w:val="00017A2D"/>
    <w:rsid w:val="00030E3B"/>
    <w:rsid w:val="00032649"/>
    <w:rsid w:val="0003278E"/>
    <w:rsid w:val="000350D8"/>
    <w:rsid w:val="0003630E"/>
    <w:rsid w:val="00044609"/>
    <w:rsid w:val="000474C0"/>
    <w:rsid w:val="00052E3C"/>
    <w:rsid w:val="0005608D"/>
    <w:rsid w:val="00061E61"/>
    <w:rsid w:val="000624EA"/>
    <w:rsid w:val="00062946"/>
    <w:rsid w:val="0006385C"/>
    <w:rsid w:val="0006492C"/>
    <w:rsid w:val="00064A2B"/>
    <w:rsid w:val="0006663A"/>
    <w:rsid w:val="00070911"/>
    <w:rsid w:val="00070CC7"/>
    <w:rsid w:val="00071AFB"/>
    <w:rsid w:val="000740B9"/>
    <w:rsid w:val="00084BC9"/>
    <w:rsid w:val="00091B70"/>
    <w:rsid w:val="0009320F"/>
    <w:rsid w:val="000951A5"/>
    <w:rsid w:val="000A0E34"/>
    <w:rsid w:val="000A7934"/>
    <w:rsid w:val="000C08CC"/>
    <w:rsid w:val="000C4610"/>
    <w:rsid w:val="000C6AF9"/>
    <w:rsid w:val="000D149D"/>
    <w:rsid w:val="000D1AB9"/>
    <w:rsid w:val="000D38A6"/>
    <w:rsid w:val="000D5D1C"/>
    <w:rsid w:val="000D7514"/>
    <w:rsid w:val="000E05CD"/>
    <w:rsid w:val="000E096C"/>
    <w:rsid w:val="000E140E"/>
    <w:rsid w:val="000E451C"/>
    <w:rsid w:val="000E4B30"/>
    <w:rsid w:val="000E5BB3"/>
    <w:rsid w:val="000F55DB"/>
    <w:rsid w:val="0010172A"/>
    <w:rsid w:val="00102B0E"/>
    <w:rsid w:val="001053CF"/>
    <w:rsid w:val="00115DA2"/>
    <w:rsid w:val="00115E32"/>
    <w:rsid w:val="00122281"/>
    <w:rsid w:val="00132C5F"/>
    <w:rsid w:val="00134BCA"/>
    <w:rsid w:val="00144A12"/>
    <w:rsid w:val="00145B80"/>
    <w:rsid w:val="00145E92"/>
    <w:rsid w:val="001476A1"/>
    <w:rsid w:val="001503DA"/>
    <w:rsid w:val="00160760"/>
    <w:rsid w:val="00163ECF"/>
    <w:rsid w:val="00172834"/>
    <w:rsid w:val="00184059"/>
    <w:rsid w:val="00185CFA"/>
    <w:rsid w:val="00186568"/>
    <w:rsid w:val="00186C88"/>
    <w:rsid w:val="00190123"/>
    <w:rsid w:val="00194B4F"/>
    <w:rsid w:val="001A4503"/>
    <w:rsid w:val="001B12E5"/>
    <w:rsid w:val="001B694E"/>
    <w:rsid w:val="001C2F61"/>
    <w:rsid w:val="001C6242"/>
    <w:rsid w:val="001C6BA0"/>
    <w:rsid w:val="001D0AE0"/>
    <w:rsid w:val="001D2AC2"/>
    <w:rsid w:val="001D350F"/>
    <w:rsid w:val="001E0CBA"/>
    <w:rsid w:val="001E3ACF"/>
    <w:rsid w:val="001E6CFF"/>
    <w:rsid w:val="001F0C8B"/>
    <w:rsid w:val="001F5241"/>
    <w:rsid w:val="00207563"/>
    <w:rsid w:val="00221211"/>
    <w:rsid w:val="00224DF5"/>
    <w:rsid w:val="0023243C"/>
    <w:rsid w:val="002334D2"/>
    <w:rsid w:val="00233EC4"/>
    <w:rsid w:val="00236CEA"/>
    <w:rsid w:val="00237B4A"/>
    <w:rsid w:val="002423CF"/>
    <w:rsid w:val="00244089"/>
    <w:rsid w:val="0025717E"/>
    <w:rsid w:val="0025757F"/>
    <w:rsid w:val="002705D9"/>
    <w:rsid w:val="00275E78"/>
    <w:rsid w:val="002853D7"/>
    <w:rsid w:val="00290604"/>
    <w:rsid w:val="00291C76"/>
    <w:rsid w:val="00296225"/>
    <w:rsid w:val="002A341B"/>
    <w:rsid w:val="002B298A"/>
    <w:rsid w:val="002C0BB9"/>
    <w:rsid w:val="002C4DC8"/>
    <w:rsid w:val="002C64BC"/>
    <w:rsid w:val="002D17D9"/>
    <w:rsid w:val="002D238B"/>
    <w:rsid w:val="002D65CD"/>
    <w:rsid w:val="002E35A6"/>
    <w:rsid w:val="002E5E59"/>
    <w:rsid w:val="002F3F71"/>
    <w:rsid w:val="002F4EAB"/>
    <w:rsid w:val="0030471B"/>
    <w:rsid w:val="00317319"/>
    <w:rsid w:val="003213AB"/>
    <w:rsid w:val="00322C82"/>
    <w:rsid w:val="00326064"/>
    <w:rsid w:val="00326E07"/>
    <w:rsid w:val="00332688"/>
    <w:rsid w:val="003328ED"/>
    <w:rsid w:val="00353CD9"/>
    <w:rsid w:val="00353EF8"/>
    <w:rsid w:val="00354D7D"/>
    <w:rsid w:val="0035665B"/>
    <w:rsid w:val="00357D95"/>
    <w:rsid w:val="00360BB0"/>
    <w:rsid w:val="0036314F"/>
    <w:rsid w:val="00364B17"/>
    <w:rsid w:val="00367B33"/>
    <w:rsid w:val="00371043"/>
    <w:rsid w:val="00373253"/>
    <w:rsid w:val="00374144"/>
    <w:rsid w:val="0039188D"/>
    <w:rsid w:val="00394044"/>
    <w:rsid w:val="003A64BF"/>
    <w:rsid w:val="003B5DA1"/>
    <w:rsid w:val="003B5F0B"/>
    <w:rsid w:val="003C417F"/>
    <w:rsid w:val="003C46CD"/>
    <w:rsid w:val="003C67C6"/>
    <w:rsid w:val="003D5507"/>
    <w:rsid w:val="003D7058"/>
    <w:rsid w:val="003E438C"/>
    <w:rsid w:val="003F282F"/>
    <w:rsid w:val="00402E5B"/>
    <w:rsid w:val="00404608"/>
    <w:rsid w:val="00406A9E"/>
    <w:rsid w:val="00412C19"/>
    <w:rsid w:val="00414E18"/>
    <w:rsid w:val="00417DAE"/>
    <w:rsid w:val="00421824"/>
    <w:rsid w:val="0042525E"/>
    <w:rsid w:val="00432FCC"/>
    <w:rsid w:val="00437392"/>
    <w:rsid w:val="00442A1D"/>
    <w:rsid w:val="00450051"/>
    <w:rsid w:val="00451D4A"/>
    <w:rsid w:val="004531BD"/>
    <w:rsid w:val="00457DB2"/>
    <w:rsid w:val="00461AB5"/>
    <w:rsid w:val="00470258"/>
    <w:rsid w:val="00475FFA"/>
    <w:rsid w:val="004820D9"/>
    <w:rsid w:val="00490069"/>
    <w:rsid w:val="00496747"/>
    <w:rsid w:val="004A4397"/>
    <w:rsid w:val="004A5672"/>
    <w:rsid w:val="004C18E6"/>
    <w:rsid w:val="004D7B0F"/>
    <w:rsid w:val="004E277C"/>
    <w:rsid w:val="004E2AAD"/>
    <w:rsid w:val="004E64B3"/>
    <w:rsid w:val="004E7C4F"/>
    <w:rsid w:val="004F1033"/>
    <w:rsid w:val="004F445B"/>
    <w:rsid w:val="004F6882"/>
    <w:rsid w:val="005009EF"/>
    <w:rsid w:val="00500DF6"/>
    <w:rsid w:val="0050159B"/>
    <w:rsid w:val="00502351"/>
    <w:rsid w:val="00502671"/>
    <w:rsid w:val="00505B11"/>
    <w:rsid w:val="00507207"/>
    <w:rsid w:val="00511AC0"/>
    <w:rsid w:val="0051278C"/>
    <w:rsid w:val="0052057A"/>
    <w:rsid w:val="00521556"/>
    <w:rsid w:val="005231F0"/>
    <w:rsid w:val="0053285B"/>
    <w:rsid w:val="00535583"/>
    <w:rsid w:val="00541922"/>
    <w:rsid w:val="00542ADE"/>
    <w:rsid w:val="00542ECC"/>
    <w:rsid w:val="00543CF2"/>
    <w:rsid w:val="00544E4B"/>
    <w:rsid w:val="005450A2"/>
    <w:rsid w:val="005465FE"/>
    <w:rsid w:val="00552456"/>
    <w:rsid w:val="00554BB7"/>
    <w:rsid w:val="00556067"/>
    <w:rsid w:val="005564D9"/>
    <w:rsid w:val="005610F2"/>
    <w:rsid w:val="0056133C"/>
    <w:rsid w:val="0057246C"/>
    <w:rsid w:val="005824F5"/>
    <w:rsid w:val="0058281C"/>
    <w:rsid w:val="00582E1E"/>
    <w:rsid w:val="00584C94"/>
    <w:rsid w:val="005908CA"/>
    <w:rsid w:val="005A50B8"/>
    <w:rsid w:val="005B14EA"/>
    <w:rsid w:val="005B1A75"/>
    <w:rsid w:val="005B2F9B"/>
    <w:rsid w:val="005B5F44"/>
    <w:rsid w:val="005B6D44"/>
    <w:rsid w:val="005C33DD"/>
    <w:rsid w:val="005C5C22"/>
    <w:rsid w:val="005C6832"/>
    <w:rsid w:val="005D4B0F"/>
    <w:rsid w:val="005E0704"/>
    <w:rsid w:val="005E609B"/>
    <w:rsid w:val="005F253D"/>
    <w:rsid w:val="005F529B"/>
    <w:rsid w:val="005F6020"/>
    <w:rsid w:val="005F602D"/>
    <w:rsid w:val="006061B8"/>
    <w:rsid w:val="00616BE3"/>
    <w:rsid w:val="006269A0"/>
    <w:rsid w:val="00634163"/>
    <w:rsid w:val="00641683"/>
    <w:rsid w:val="00644299"/>
    <w:rsid w:val="006539C2"/>
    <w:rsid w:val="0066178A"/>
    <w:rsid w:val="0066183D"/>
    <w:rsid w:val="00665704"/>
    <w:rsid w:val="00665AF6"/>
    <w:rsid w:val="00670229"/>
    <w:rsid w:val="00672CCF"/>
    <w:rsid w:val="00676F7D"/>
    <w:rsid w:val="006854C6"/>
    <w:rsid w:val="006928B3"/>
    <w:rsid w:val="006A0DBB"/>
    <w:rsid w:val="006B2F6C"/>
    <w:rsid w:val="006B3FC8"/>
    <w:rsid w:val="006B49C4"/>
    <w:rsid w:val="006B49E8"/>
    <w:rsid w:val="006B5CD5"/>
    <w:rsid w:val="006C2C28"/>
    <w:rsid w:val="006C3712"/>
    <w:rsid w:val="006C5A1A"/>
    <w:rsid w:val="006C7341"/>
    <w:rsid w:val="006D0FE1"/>
    <w:rsid w:val="006D7EDF"/>
    <w:rsid w:val="006E48DB"/>
    <w:rsid w:val="006F3F01"/>
    <w:rsid w:val="00705446"/>
    <w:rsid w:val="007170C8"/>
    <w:rsid w:val="00721F2B"/>
    <w:rsid w:val="0072750A"/>
    <w:rsid w:val="00731257"/>
    <w:rsid w:val="007325A3"/>
    <w:rsid w:val="00734EA7"/>
    <w:rsid w:val="00754FD2"/>
    <w:rsid w:val="00755AFD"/>
    <w:rsid w:val="00770560"/>
    <w:rsid w:val="00777ED1"/>
    <w:rsid w:val="007946AB"/>
    <w:rsid w:val="007954B1"/>
    <w:rsid w:val="007A0185"/>
    <w:rsid w:val="007B08D1"/>
    <w:rsid w:val="007B5CC4"/>
    <w:rsid w:val="007C0354"/>
    <w:rsid w:val="007C2572"/>
    <w:rsid w:val="007C28E0"/>
    <w:rsid w:val="007C3E4D"/>
    <w:rsid w:val="007D28DB"/>
    <w:rsid w:val="007E0749"/>
    <w:rsid w:val="007E433F"/>
    <w:rsid w:val="007E6147"/>
    <w:rsid w:val="007F03C2"/>
    <w:rsid w:val="007F2699"/>
    <w:rsid w:val="007F4BEF"/>
    <w:rsid w:val="007F7B80"/>
    <w:rsid w:val="00804489"/>
    <w:rsid w:val="00812D0D"/>
    <w:rsid w:val="00814B52"/>
    <w:rsid w:val="008157A4"/>
    <w:rsid w:val="008307BD"/>
    <w:rsid w:val="00835C83"/>
    <w:rsid w:val="00840705"/>
    <w:rsid w:val="0084271B"/>
    <w:rsid w:val="00845D10"/>
    <w:rsid w:val="0084761C"/>
    <w:rsid w:val="00851499"/>
    <w:rsid w:val="0086150C"/>
    <w:rsid w:val="0086258E"/>
    <w:rsid w:val="00867C46"/>
    <w:rsid w:val="008747BD"/>
    <w:rsid w:val="008769A6"/>
    <w:rsid w:val="008866EA"/>
    <w:rsid w:val="008952DF"/>
    <w:rsid w:val="008A03D4"/>
    <w:rsid w:val="008A06D1"/>
    <w:rsid w:val="008A31BF"/>
    <w:rsid w:val="008A428F"/>
    <w:rsid w:val="008A74D4"/>
    <w:rsid w:val="008B1313"/>
    <w:rsid w:val="008B47B6"/>
    <w:rsid w:val="008B534B"/>
    <w:rsid w:val="008C5B02"/>
    <w:rsid w:val="008D6537"/>
    <w:rsid w:val="008E1B13"/>
    <w:rsid w:val="008E3DE8"/>
    <w:rsid w:val="008E74F9"/>
    <w:rsid w:val="008F046E"/>
    <w:rsid w:val="008F52DA"/>
    <w:rsid w:val="00902210"/>
    <w:rsid w:val="00911D24"/>
    <w:rsid w:val="00915E13"/>
    <w:rsid w:val="00924E15"/>
    <w:rsid w:val="00925A1A"/>
    <w:rsid w:val="00926F1C"/>
    <w:rsid w:val="0093066F"/>
    <w:rsid w:val="00933886"/>
    <w:rsid w:val="00936F1B"/>
    <w:rsid w:val="00940143"/>
    <w:rsid w:val="00951B13"/>
    <w:rsid w:val="00951FFF"/>
    <w:rsid w:val="00953064"/>
    <w:rsid w:val="009546AD"/>
    <w:rsid w:val="009569C3"/>
    <w:rsid w:val="00956F43"/>
    <w:rsid w:val="00961A1A"/>
    <w:rsid w:val="009633F4"/>
    <w:rsid w:val="00963D0C"/>
    <w:rsid w:val="00965705"/>
    <w:rsid w:val="0096780D"/>
    <w:rsid w:val="009678F3"/>
    <w:rsid w:val="0097545E"/>
    <w:rsid w:val="0098397B"/>
    <w:rsid w:val="009910A3"/>
    <w:rsid w:val="009925D2"/>
    <w:rsid w:val="009962F6"/>
    <w:rsid w:val="009A0790"/>
    <w:rsid w:val="009A15C5"/>
    <w:rsid w:val="009B508C"/>
    <w:rsid w:val="009B66E1"/>
    <w:rsid w:val="009C013B"/>
    <w:rsid w:val="009C129E"/>
    <w:rsid w:val="009C13EC"/>
    <w:rsid w:val="009C3680"/>
    <w:rsid w:val="009C3F00"/>
    <w:rsid w:val="009D124A"/>
    <w:rsid w:val="009D4DAF"/>
    <w:rsid w:val="009D7BE2"/>
    <w:rsid w:val="009E1245"/>
    <w:rsid w:val="009F257D"/>
    <w:rsid w:val="009F4B8B"/>
    <w:rsid w:val="009F7D37"/>
    <w:rsid w:val="009F7E81"/>
    <w:rsid w:val="00A02364"/>
    <w:rsid w:val="00A02961"/>
    <w:rsid w:val="00A02B89"/>
    <w:rsid w:val="00A05FA5"/>
    <w:rsid w:val="00A209D4"/>
    <w:rsid w:val="00A3226E"/>
    <w:rsid w:val="00A34039"/>
    <w:rsid w:val="00A51971"/>
    <w:rsid w:val="00A5240F"/>
    <w:rsid w:val="00A538CE"/>
    <w:rsid w:val="00A53BCF"/>
    <w:rsid w:val="00A555C3"/>
    <w:rsid w:val="00A57E72"/>
    <w:rsid w:val="00A57F74"/>
    <w:rsid w:val="00A60145"/>
    <w:rsid w:val="00A614DA"/>
    <w:rsid w:val="00A62E5E"/>
    <w:rsid w:val="00A71034"/>
    <w:rsid w:val="00A725F5"/>
    <w:rsid w:val="00A769B6"/>
    <w:rsid w:val="00A8398B"/>
    <w:rsid w:val="00A87D4D"/>
    <w:rsid w:val="00A92253"/>
    <w:rsid w:val="00AB5185"/>
    <w:rsid w:val="00AB51E5"/>
    <w:rsid w:val="00AC0EA8"/>
    <w:rsid w:val="00AC5D95"/>
    <w:rsid w:val="00AD089E"/>
    <w:rsid w:val="00AD28FD"/>
    <w:rsid w:val="00AD4E50"/>
    <w:rsid w:val="00AF1D66"/>
    <w:rsid w:val="00AF62F8"/>
    <w:rsid w:val="00B01253"/>
    <w:rsid w:val="00B033DC"/>
    <w:rsid w:val="00B07C0E"/>
    <w:rsid w:val="00B20A83"/>
    <w:rsid w:val="00B33269"/>
    <w:rsid w:val="00B371D8"/>
    <w:rsid w:val="00B43189"/>
    <w:rsid w:val="00B50126"/>
    <w:rsid w:val="00B5541E"/>
    <w:rsid w:val="00B5629E"/>
    <w:rsid w:val="00B56683"/>
    <w:rsid w:val="00B60FF0"/>
    <w:rsid w:val="00B624F6"/>
    <w:rsid w:val="00B644FC"/>
    <w:rsid w:val="00B67D65"/>
    <w:rsid w:val="00B71536"/>
    <w:rsid w:val="00B736D7"/>
    <w:rsid w:val="00B73EBB"/>
    <w:rsid w:val="00B8149F"/>
    <w:rsid w:val="00BA4B69"/>
    <w:rsid w:val="00BA5836"/>
    <w:rsid w:val="00BB16C3"/>
    <w:rsid w:val="00BB6CAD"/>
    <w:rsid w:val="00BC1357"/>
    <w:rsid w:val="00BC4A90"/>
    <w:rsid w:val="00BD225E"/>
    <w:rsid w:val="00BD2AF2"/>
    <w:rsid w:val="00BD3569"/>
    <w:rsid w:val="00BD4627"/>
    <w:rsid w:val="00BE0B14"/>
    <w:rsid w:val="00BE285A"/>
    <w:rsid w:val="00BE6912"/>
    <w:rsid w:val="00BF3950"/>
    <w:rsid w:val="00C02A6D"/>
    <w:rsid w:val="00C2091B"/>
    <w:rsid w:val="00C2373D"/>
    <w:rsid w:val="00C24550"/>
    <w:rsid w:val="00C27AE2"/>
    <w:rsid w:val="00C31144"/>
    <w:rsid w:val="00C314C9"/>
    <w:rsid w:val="00C352E9"/>
    <w:rsid w:val="00C3691B"/>
    <w:rsid w:val="00C45C7D"/>
    <w:rsid w:val="00C479B5"/>
    <w:rsid w:val="00C51DDF"/>
    <w:rsid w:val="00C60F7A"/>
    <w:rsid w:val="00C629E6"/>
    <w:rsid w:val="00C6405B"/>
    <w:rsid w:val="00C66AEB"/>
    <w:rsid w:val="00C811D4"/>
    <w:rsid w:val="00C842E8"/>
    <w:rsid w:val="00C846AD"/>
    <w:rsid w:val="00C86815"/>
    <w:rsid w:val="00C91FA0"/>
    <w:rsid w:val="00C92030"/>
    <w:rsid w:val="00C95199"/>
    <w:rsid w:val="00CA74DF"/>
    <w:rsid w:val="00CB3992"/>
    <w:rsid w:val="00CC53BC"/>
    <w:rsid w:val="00CD56F3"/>
    <w:rsid w:val="00CD7DF1"/>
    <w:rsid w:val="00CE02A5"/>
    <w:rsid w:val="00CE4B7B"/>
    <w:rsid w:val="00CF1785"/>
    <w:rsid w:val="00CF255E"/>
    <w:rsid w:val="00CF3A60"/>
    <w:rsid w:val="00CF6B96"/>
    <w:rsid w:val="00CF7099"/>
    <w:rsid w:val="00CF7239"/>
    <w:rsid w:val="00CF7879"/>
    <w:rsid w:val="00D071F6"/>
    <w:rsid w:val="00D10361"/>
    <w:rsid w:val="00D15271"/>
    <w:rsid w:val="00D1628F"/>
    <w:rsid w:val="00D16793"/>
    <w:rsid w:val="00D27FB5"/>
    <w:rsid w:val="00D36247"/>
    <w:rsid w:val="00D3763C"/>
    <w:rsid w:val="00D44235"/>
    <w:rsid w:val="00D4543E"/>
    <w:rsid w:val="00D45975"/>
    <w:rsid w:val="00D507C2"/>
    <w:rsid w:val="00D51B0D"/>
    <w:rsid w:val="00D56915"/>
    <w:rsid w:val="00D63CF0"/>
    <w:rsid w:val="00D658D4"/>
    <w:rsid w:val="00D67DA3"/>
    <w:rsid w:val="00D77765"/>
    <w:rsid w:val="00D77AD7"/>
    <w:rsid w:val="00D80D9C"/>
    <w:rsid w:val="00D845A1"/>
    <w:rsid w:val="00D84FC5"/>
    <w:rsid w:val="00D87C75"/>
    <w:rsid w:val="00D956F6"/>
    <w:rsid w:val="00D96D56"/>
    <w:rsid w:val="00DA04F1"/>
    <w:rsid w:val="00DA76B1"/>
    <w:rsid w:val="00DB2C75"/>
    <w:rsid w:val="00DB56ED"/>
    <w:rsid w:val="00DD0286"/>
    <w:rsid w:val="00DD36FD"/>
    <w:rsid w:val="00DD68B6"/>
    <w:rsid w:val="00DE06F5"/>
    <w:rsid w:val="00DF2310"/>
    <w:rsid w:val="00E023C7"/>
    <w:rsid w:val="00E10AB1"/>
    <w:rsid w:val="00E13987"/>
    <w:rsid w:val="00E143E7"/>
    <w:rsid w:val="00E21B3D"/>
    <w:rsid w:val="00E251EA"/>
    <w:rsid w:val="00E25455"/>
    <w:rsid w:val="00E31933"/>
    <w:rsid w:val="00E424A1"/>
    <w:rsid w:val="00E44A25"/>
    <w:rsid w:val="00E5014D"/>
    <w:rsid w:val="00E511A6"/>
    <w:rsid w:val="00E52547"/>
    <w:rsid w:val="00E54D30"/>
    <w:rsid w:val="00E5518D"/>
    <w:rsid w:val="00E6205B"/>
    <w:rsid w:val="00E73920"/>
    <w:rsid w:val="00E75904"/>
    <w:rsid w:val="00E75DE4"/>
    <w:rsid w:val="00E7718E"/>
    <w:rsid w:val="00E818C4"/>
    <w:rsid w:val="00E8272E"/>
    <w:rsid w:val="00E86E4E"/>
    <w:rsid w:val="00EA569D"/>
    <w:rsid w:val="00EB17A8"/>
    <w:rsid w:val="00EB38CB"/>
    <w:rsid w:val="00EC1260"/>
    <w:rsid w:val="00EC4592"/>
    <w:rsid w:val="00ED3405"/>
    <w:rsid w:val="00ED3F5D"/>
    <w:rsid w:val="00ED4062"/>
    <w:rsid w:val="00ED4383"/>
    <w:rsid w:val="00ED621E"/>
    <w:rsid w:val="00EE06A1"/>
    <w:rsid w:val="00EE27D8"/>
    <w:rsid w:val="00EE59AA"/>
    <w:rsid w:val="00EE64C0"/>
    <w:rsid w:val="00EF12BD"/>
    <w:rsid w:val="00EF5402"/>
    <w:rsid w:val="00F004EF"/>
    <w:rsid w:val="00F0614D"/>
    <w:rsid w:val="00F06730"/>
    <w:rsid w:val="00F16E8B"/>
    <w:rsid w:val="00F254FB"/>
    <w:rsid w:val="00F36410"/>
    <w:rsid w:val="00F37AEA"/>
    <w:rsid w:val="00F406D8"/>
    <w:rsid w:val="00F43808"/>
    <w:rsid w:val="00F44AD8"/>
    <w:rsid w:val="00F510E2"/>
    <w:rsid w:val="00F5604F"/>
    <w:rsid w:val="00F60196"/>
    <w:rsid w:val="00F62CBF"/>
    <w:rsid w:val="00F84C46"/>
    <w:rsid w:val="00F86C44"/>
    <w:rsid w:val="00F94856"/>
    <w:rsid w:val="00F95A5D"/>
    <w:rsid w:val="00F97054"/>
    <w:rsid w:val="00FA2621"/>
    <w:rsid w:val="00FA5308"/>
    <w:rsid w:val="00FB7837"/>
    <w:rsid w:val="00FC0635"/>
    <w:rsid w:val="00FC391E"/>
    <w:rsid w:val="00FC4F11"/>
    <w:rsid w:val="00FC61D9"/>
    <w:rsid w:val="00FE2A2F"/>
    <w:rsid w:val="00FE2D18"/>
    <w:rsid w:val="00FE3419"/>
    <w:rsid w:val="00FE6DBD"/>
    <w:rsid w:val="00FF5182"/>
    <w:rsid w:val="00FF5A0A"/>
    <w:rsid w:val="00FF5BCE"/>
    <w:rsid w:val="00FF5D9C"/>
    <w:rsid w:val="00FF6849"/>
    <w:rsid w:val="092346F8"/>
    <w:rsid w:val="0C9A66A7"/>
    <w:rsid w:val="0D465A60"/>
    <w:rsid w:val="0E348E3C"/>
    <w:rsid w:val="0F00EBB8"/>
    <w:rsid w:val="11636AF1"/>
    <w:rsid w:val="1C206869"/>
    <w:rsid w:val="261E6440"/>
    <w:rsid w:val="2BF8A3BE"/>
    <w:rsid w:val="310C1A27"/>
    <w:rsid w:val="312DBA93"/>
    <w:rsid w:val="344F3857"/>
    <w:rsid w:val="3F727E70"/>
    <w:rsid w:val="3F7A0994"/>
    <w:rsid w:val="4218DF81"/>
    <w:rsid w:val="46EC50A4"/>
    <w:rsid w:val="46FBF4A4"/>
    <w:rsid w:val="4A0AC909"/>
    <w:rsid w:val="4B8448B5"/>
    <w:rsid w:val="4C0BA94C"/>
    <w:rsid w:val="4E074844"/>
    <w:rsid w:val="5686EEFD"/>
    <w:rsid w:val="5749F349"/>
    <w:rsid w:val="5E9DD155"/>
    <w:rsid w:val="5F88FB10"/>
    <w:rsid w:val="60B6D94E"/>
    <w:rsid w:val="60FF489A"/>
    <w:rsid w:val="63C2ACCA"/>
    <w:rsid w:val="6765C05F"/>
    <w:rsid w:val="679E5838"/>
    <w:rsid w:val="6975DAD2"/>
    <w:rsid w:val="6E4D9FCE"/>
    <w:rsid w:val="6ED9E0C2"/>
    <w:rsid w:val="72DE15AA"/>
    <w:rsid w:val="735AE168"/>
    <w:rsid w:val="77DEAE20"/>
    <w:rsid w:val="7993EC22"/>
    <w:rsid w:val="7AA25CFF"/>
    <w:rsid w:val="7C3E2D60"/>
    <w:rsid w:val="7CC6F718"/>
    <w:rsid w:val="7CCB8CE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D7A0"/>
  <w15:chartTrackingRefBased/>
  <w15:docId w15:val="{FF321503-9713-42E9-8E9D-4E3998C7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3F01"/>
    <w:pPr>
      <w:shd w:val="clear" w:color="auto" w:fill="FFFFFF"/>
      <w:spacing w:after="225" w:line="240" w:lineRule="auto"/>
      <w:jc w:val="both"/>
    </w:pPr>
    <w:rPr>
      <w:rFonts w:ascii="Open Sans" w:eastAsia="Times New Roman" w:hAnsi="Open Sans" w:cs="Open Sans"/>
      <w:color w:val="000000"/>
      <w:sz w:val="21"/>
      <w:szCs w:val="21"/>
      <w:lang w:eastAsia="pl-PL"/>
    </w:rPr>
  </w:style>
  <w:style w:type="paragraph" w:styleId="Nagwek1">
    <w:name w:val="heading 1"/>
    <w:basedOn w:val="Normalny"/>
    <w:next w:val="Normalny"/>
    <w:link w:val="Nagwek1Znak"/>
    <w:uiPriority w:val="9"/>
    <w:qFormat/>
    <w:rsid w:val="00DB56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agowek1BBI"/>
    <w:next w:val="Normalny"/>
    <w:link w:val="Nagwek2Znak"/>
    <w:uiPriority w:val="9"/>
    <w:unhideWhenUsed/>
    <w:qFormat/>
    <w:rsid w:val="000A0E34"/>
    <w:pPr>
      <w:outlineLvl w:val="1"/>
    </w:pPr>
    <w:rPr>
      <w:rFonts w:eastAsia="Open Sans"/>
      <w:color w:val="000000" w:themeColor="text1"/>
      <w:sz w:val="24"/>
    </w:rPr>
  </w:style>
  <w:style w:type="paragraph" w:styleId="Nagwek3">
    <w:name w:val="heading 3"/>
    <w:basedOn w:val="Normalny"/>
    <w:next w:val="Normalny"/>
    <w:link w:val="Nagwek3Znak"/>
    <w:uiPriority w:val="9"/>
    <w:semiHidden/>
    <w:unhideWhenUsed/>
    <w:qFormat/>
    <w:rsid w:val="005C68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5C68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5C6832"/>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5C6832"/>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5C683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C6832"/>
    <w:pPr>
      <w:keepNext/>
      <w:keepLines/>
      <w:spacing w:before="40" w:after="0"/>
      <w:outlineLvl w:val="7"/>
    </w:pPr>
    <w:rPr>
      <w:rFonts w:asciiTheme="majorHAnsi" w:eastAsiaTheme="majorEastAsia" w:hAnsiTheme="majorHAnsi" w:cstheme="majorBidi"/>
      <w:color w:val="272727" w:themeColor="text1" w:themeTint="D8"/>
    </w:rPr>
  </w:style>
  <w:style w:type="paragraph" w:styleId="Nagwek9">
    <w:name w:val="heading 9"/>
    <w:basedOn w:val="Normalny"/>
    <w:next w:val="Normalny"/>
    <w:link w:val="Nagwek9Znak"/>
    <w:uiPriority w:val="9"/>
    <w:semiHidden/>
    <w:unhideWhenUsed/>
    <w:qFormat/>
    <w:rsid w:val="005C6832"/>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F3F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C95199"/>
    <w:pPr>
      <w:numPr>
        <w:numId w:val="26"/>
      </w:numPr>
      <w:spacing w:before="120" w:line="264" w:lineRule="auto"/>
      <w:contextualSpacing/>
    </w:pPr>
  </w:style>
  <w:style w:type="paragraph" w:styleId="Stopka">
    <w:name w:val="footer"/>
    <w:basedOn w:val="Normalny"/>
    <w:link w:val="StopkaZnak"/>
    <w:uiPriority w:val="99"/>
    <w:unhideWhenUsed/>
    <w:rsid w:val="006F3F01"/>
    <w:pPr>
      <w:tabs>
        <w:tab w:val="center" w:pos="4536"/>
        <w:tab w:val="right" w:pos="9072"/>
      </w:tabs>
      <w:spacing w:after="0"/>
    </w:pPr>
  </w:style>
  <w:style w:type="character" w:customStyle="1" w:styleId="StopkaZnak">
    <w:name w:val="Stopka Znak"/>
    <w:basedOn w:val="Domylnaczcionkaakapitu"/>
    <w:link w:val="Stopka"/>
    <w:uiPriority w:val="99"/>
    <w:rsid w:val="006F3F01"/>
    <w:rPr>
      <w:rFonts w:ascii="Open Sans" w:eastAsia="Times New Roman" w:hAnsi="Open Sans" w:cs="Open Sans"/>
      <w:color w:val="000000"/>
      <w:sz w:val="21"/>
      <w:szCs w:val="21"/>
      <w:shd w:val="clear" w:color="auto" w:fill="FFFFFF"/>
      <w:lang w:eastAsia="pl-PL"/>
    </w:rPr>
  </w:style>
  <w:style w:type="character" w:styleId="Numerstrony">
    <w:name w:val="page number"/>
    <w:basedOn w:val="Domylnaczcionkaakapitu"/>
    <w:uiPriority w:val="99"/>
    <w:semiHidden/>
    <w:unhideWhenUsed/>
    <w:rsid w:val="006F3F01"/>
  </w:style>
  <w:style w:type="paragraph" w:styleId="NormalnyWeb">
    <w:name w:val="Normal (Web)"/>
    <w:basedOn w:val="Normalny"/>
    <w:link w:val="NormalnyWebZnak"/>
    <w:uiPriority w:val="99"/>
    <w:unhideWhenUsed/>
    <w:rsid w:val="006F3F01"/>
    <w:pPr>
      <w:spacing w:before="100" w:beforeAutospacing="1" w:after="100" w:afterAutospacing="1"/>
    </w:pPr>
    <w:rPr>
      <w:rFonts w:ascii="Times New Roman" w:hAnsi="Times New Roman" w:cs="Times New Roman"/>
      <w:sz w:val="24"/>
      <w:szCs w:val="24"/>
    </w:rPr>
  </w:style>
  <w:style w:type="paragraph" w:customStyle="1" w:styleId="Nagowek1BBI">
    <w:name w:val="Nagłowek 1 BBI"/>
    <w:basedOn w:val="NormalnyWeb"/>
    <w:link w:val="Nagowek1BBIZnak"/>
    <w:autoRedefine/>
    <w:qFormat/>
    <w:rsid w:val="00145E92"/>
    <w:pPr>
      <w:pBdr>
        <w:bottom w:val="single" w:sz="4" w:space="1" w:color="auto"/>
      </w:pBdr>
      <w:spacing w:before="240" w:beforeAutospacing="0" w:after="225" w:afterAutospacing="0"/>
    </w:pPr>
    <w:rPr>
      <w:rFonts w:ascii="Open Sans" w:hAnsi="Open Sans" w:cs="Open Sans"/>
      <w:b/>
      <w:bCs/>
      <w:color w:val="C00000"/>
      <w:sz w:val="32"/>
      <w:szCs w:val="28"/>
    </w:rPr>
  </w:style>
  <w:style w:type="character" w:customStyle="1" w:styleId="NormalnyWebZnak">
    <w:name w:val="Normalny (Web) Znak"/>
    <w:basedOn w:val="Domylnaczcionkaakapitu"/>
    <w:link w:val="NormalnyWeb"/>
    <w:uiPriority w:val="99"/>
    <w:rsid w:val="006F3F01"/>
    <w:rPr>
      <w:rFonts w:ascii="Times New Roman" w:eastAsia="Times New Roman" w:hAnsi="Times New Roman" w:cs="Times New Roman"/>
      <w:color w:val="000000"/>
      <w:sz w:val="24"/>
      <w:szCs w:val="24"/>
      <w:shd w:val="clear" w:color="auto" w:fill="FFFFFF"/>
      <w:lang w:eastAsia="pl-PL"/>
    </w:rPr>
  </w:style>
  <w:style w:type="character" w:customStyle="1" w:styleId="Nagowek1BBIZnak">
    <w:name w:val="Nagłowek 1 BBI Znak"/>
    <w:basedOn w:val="NormalnyWebZnak"/>
    <w:link w:val="Nagowek1BBI"/>
    <w:rsid w:val="00145E92"/>
    <w:rPr>
      <w:rFonts w:ascii="Open Sans" w:eastAsia="Times New Roman" w:hAnsi="Open Sans" w:cs="Open Sans"/>
      <w:b/>
      <w:bCs/>
      <w:color w:val="C00000"/>
      <w:sz w:val="32"/>
      <w:szCs w:val="28"/>
      <w:shd w:val="clear" w:color="auto" w:fill="FFFFFF"/>
      <w:lang w:eastAsia="pl-PL"/>
    </w:rPr>
  </w:style>
  <w:style w:type="paragraph" w:styleId="Spistreci1">
    <w:name w:val="toc 1"/>
    <w:basedOn w:val="Normalny"/>
    <w:next w:val="Normalny"/>
    <w:autoRedefine/>
    <w:uiPriority w:val="39"/>
    <w:unhideWhenUsed/>
    <w:rsid w:val="000E05CD"/>
    <w:pPr>
      <w:tabs>
        <w:tab w:val="right" w:leader="dot" w:pos="9016"/>
      </w:tabs>
      <w:spacing w:after="100"/>
    </w:pPr>
  </w:style>
  <w:style w:type="paragraph" w:styleId="Nagwek">
    <w:name w:val="header"/>
    <w:link w:val="NagwekZnak"/>
    <w:uiPriority w:val="99"/>
    <w:unhideWhenUsed/>
    <w:rsid w:val="006F3F01"/>
    <w:pPr>
      <w:keepNext/>
      <w:spacing w:before="240" w:after="120" w:line="240" w:lineRule="auto"/>
      <w:jc w:val="center"/>
    </w:pPr>
    <w:rPr>
      <w:rFonts w:ascii="Mignon" w:eastAsia="Arial Unicode MS" w:hAnsi="Mignon" w:cs="Arial Unicode MS"/>
      <w:b/>
      <w:bCs/>
      <w:color w:val="000000"/>
      <w:lang w:eastAsia="pl-PL"/>
      <w14:textOutline w14:w="0" w14:cap="flat" w14:cmpd="sng" w14:algn="ctr">
        <w14:noFill/>
        <w14:prstDash w14:val="solid"/>
        <w14:bevel/>
      </w14:textOutline>
    </w:rPr>
  </w:style>
  <w:style w:type="character" w:customStyle="1" w:styleId="NagwekZnak">
    <w:name w:val="Nagłówek Znak"/>
    <w:basedOn w:val="Domylnaczcionkaakapitu"/>
    <w:link w:val="Nagwek"/>
    <w:uiPriority w:val="99"/>
    <w:rsid w:val="006F3F01"/>
    <w:rPr>
      <w:rFonts w:ascii="Mignon" w:eastAsia="Arial Unicode MS" w:hAnsi="Mignon" w:cs="Arial Unicode MS"/>
      <w:b/>
      <w:bCs/>
      <w:color w:val="000000"/>
      <w:lang w:eastAsia="pl-PL"/>
      <w14:textOutline w14:w="0" w14:cap="flat" w14:cmpd="sng" w14:algn="ctr">
        <w14:noFill/>
        <w14:prstDash w14:val="solid"/>
        <w14:bevel/>
      </w14:textOutline>
    </w:rPr>
  </w:style>
  <w:style w:type="paragraph" w:customStyle="1" w:styleId="Tre">
    <w:name w:val="Treść"/>
    <w:rsid w:val="006F3F01"/>
    <w:pPr>
      <w:spacing w:after="0" w:line="312" w:lineRule="auto"/>
      <w:jc w:val="both"/>
    </w:pPr>
    <w:rPr>
      <w:rFonts w:ascii="Mignon" w:eastAsia="Arial Unicode MS" w:hAnsi="Mignon" w:cs="Arial Unicode MS"/>
      <w:color w:val="000000"/>
      <w:lang w:val="pt-PT" w:eastAsia="pl-PL"/>
      <w14:textOutline w14:w="0" w14:cap="flat" w14:cmpd="sng" w14:algn="ctr">
        <w14:noFill/>
        <w14:prstDash w14:val="solid"/>
        <w14:bevel/>
      </w14:textOutline>
    </w:rPr>
  </w:style>
  <w:style w:type="numbering" w:customStyle="1" w:styleId="Numery2">
    <w:name w:val="Numery2"/>
    <w:rsid w:val="006F3F01"/>
    <w:pPr>
      <w:numPr>
        <w:numId w:val="17"/>
      </w:numPr>
    </w:pPr>
  </w:style>
  <w:style w:type="numbering" w:customStyle="1" w:styleId="Numery">
    <w:name w:val="Numery"/>
    <w:rsid w:val="006F3F01"/>
    <w:pPr>
      <w:numPr>
        <w:numId w:val="18"/>
      </w:numPr>
    </w:pPr>
  </w:style>
  <w:style w:type="character" w:customStyle="1" w:styleId="Nagwek2Znak">
    <w:name w:val="Nagłówek 2 Znak"/>
    <w:basedOn w:val="Domylnaczcionkaakapitu"/>
    <w:link w:val="Nagwek2"/>
    <w:uiPriority w:val="9"/>
    <w:rsid w:val="000A0E34"/>
    <w:rPr>
      <w:rFonts w:ascii="Open Sans" w:eastAsia="Open Sans" w:hAnsi="Open Sans" w:cs="Open Sans"/>
      <w:b/>
      <w:bCs/>
      <w:color w:val="000000" w:themeColor="text1"/>
      <w:sz w:val="24"/>
      <w:szCs w:val="28"/>
      <w:shd w:val="clear" w:color="auto" w:fill="FFFFFF"/>
      <w:lang w:eastAsia="pl-PL"/>
    </w:rPr>
  </w:style>
  <w:style w:type="character" w:customStyle="1" w:styleId="Nagwek1Znak">
    <w:name w:val="Nagłówek 1 Znak"/>
    <w:basedOn w:val="Domylnaczcionkaakapitu"/>
    <w:link w:val="Nagwek1"/>
    <w:uiPriority w:val="9"/>
    <w:rsid w:val="00DB56ED"/>
    <w:rPr>
      <w:rFonts w:asciiTheme="majorHAnsi" w:eastAsiaTheme="majorEastAsia" w:hAnsiTheme="majorHAnsi" w:cstheme="majorBidi"/>
      <w:color w:val="2F5496" w:themeColor="accent1" w:themeShade="BF"/>
      <w:sz w:val="32"/>
      <w:szCs w:val="32"/>
      <w:shd w:val="clear" w:color="auto" w:fill="FFFFFF"/>
      <w:lang w:eastAsia="pl-PL"/>
    </w:rPr>
  </w:style>
  <w:style w:type="paragraph" w:styleId="Nagwekspisutreci">
    <w:name w:val="TOC Heading"/>
    <w:basedOn w:val="Nagwek1"/>
    <w:next w:val="Normalny"/>
    <w:uiPriority w:val="39"/>
    <w:unhideWhenUsed/>
    <w:qFormat/>
    <w:rsid w:val="00DB56ED"/>
    <w:pPr>
      <w:shd w:val="clear" w:color="auto" w:fill="auto"/>
      <w:spacing w:line="259" w:lineRule="auto"/>
      <w:jc w:val="left"/>
      <w:outlineLvl w:val="9"/>
    </w:pPr>
  </w:style>
  <w:style w:type="paragraph" w:styleId="Spistreci2">
    <w:name w:val="toc 2"/>
    <w:basedOn w:val="Normalny"/>
    <w:next w:val="Normalny"/>
    <w:autoRedefine/>
    <w:uiPriority w:val="39"/>
    <w:unhideWhenUsed/>
    <w:rsid w:val="00DB56ED"/>
    <w:pPr>
      <w:spacing w:after="100"/>
      <w:ind w:left="210"/>
    </w:pPr>
  </w:style>
  <w:style w:type="character" w:styleId="Hipercze">
    <w:name w:val="Hyperlink"/>
    <w:basedOn w:val="Domylnaczcionkaakapitu"/>
    <w:uiPriority w:val="99"/>
    <w:unhideWhenUsed/>
    <w:rsid w:val="00DB56ED"/>
    <w:rPr>
      <w:color w:val="0563C1" w:themeColor="hyperlink"/>
      <w:u w:val="single"/>
    </w:rPr>
  </w:style>
  <w:style w:type="character" w:customStyle="1" w:styleId="Nagwek3Znak">
    <w:name w:val="Nagłówek 3 Znak"/>
    <w:basedOn w:val="Domylnaczcionkaakapitu"/>
    <w:link w:val="Nagwek3"/>
    <w:uiPriority w:val="9"/>
    <w:semiHidden/>
    <w:rsid w:val="005C6832"/>
    <w:rPr>
      <w:rFonts w:asciiTheme="majorHAnsi" w:eastAsiaTheme="majorEastAsia" w:hAnsiTheme="majorHAnsi" w:cstheme="majorBidi"/>
      <w:color w:val="1F3763" w:themeColor="accent1" w:themeShade="7F"/>
      <w:sz w:val="24"/>
      <w:szCs w:val="24"/>
      <w:shd w:val="clear" w:color="auto" w:fill="FFFFFF"/>
      <w:lang w:eastAsia="pl-PL"/>
    </w:rPr>
  </w:style>
  <w:style w:type="character" w:customStyle="1" w:styleId="Nagwek4Znak">
    <w:name w:val="Nagłówek 4 Znak"/>
    <w:basedOn w:val="Domylnaczcionkaakapitu"/>
    <w:link w:val="Nagwek4"/>
    <w:uiPriority w:val="9"/>
    <w:semiHidden/>
    <w:rsid w:val="005C6832"/>
    <w:rPr>
      <w:rFonts w:asciiTheme="majorHAnsi" w:eastAsiaTheme="majorEastAsia" w:hAnsiTheme="majorHAnsi" w:cstheme="majorBidi"/>
      <w:i/>
      <w:iCs/>
      <w:color w:val="2F5496" w:themeColor="accent1" w:themeShade="BF"/>
      <w:sz w:val="21"/>
      <w:szCs w:val="21"/>
      <w:shd w:val="clear" w:color="auto" w:fill="FFFFFF"/>
      <w:lang w:eastAsia="pl-PL"/>
    </w:rPr>
  </w:style>
  <w:style w:type="character" w:customStyle="1" w:styleId="Nagwek5Znak">
    <w:name w:val="Nagłówek 5 Znak"/>
    <w:basedOn w:val="Domylnaczcionkaakapitu"/>
    <w:link w:val="Nagwek5"/>
    <w:uiPriority w:val="9"/>
    <w:semiHidden/>
    <w:rsid w:val="005C6832"/>
    <w:rPr>
      <w:rFonts w:asciiTheme="majorHAnsi" w:eastAsiaTheme="majorEastAsia" w:hAnsiTheme="majorHAnsi" w:cstheme="majorBidi"/>
      <w:color w:val="2F5496" w:themeColor="accent1" w:themeShade="BF"/>
      <w:sz w:val="21"/>
      <w:szCs w:val="21"/>
      <w:shd w:val="clear" w:color="auto" w:fill="FFFFFF"/>
      <w:lang w:eastAsia="pl-PL"/>
    </w:rPr>
  </w:style>
  <w:style w:type="character" w:customStyle="1" w:styleId="Nagwek6Znak">
    <w:name w:val="Nagłówek 6 Znak"/>
    <w:basedOn w:val="Domylnaczcionkaakapitu"/>
    <w:link w:val="Nagwek6"/>
    <w:uiPriority w:val="9"/>
    <w:semiHidden/>
    <w:rsid w:val="005C6832"/>
    <w:rPr>
      <w:rFonts w:asciiTheme="majorHAnsi" w:eastAsiaTheme="majorEastAsia" w:hAnsiTheme="majorHAnsi" w:cstheme="majorBidi"/>
      <w:color w:val="1F3763" w:themeColor="accent1" w:themeShade="7F"/>
      <w:sz w:val="21"/>
      <w:szCs w:val="21"/>
      <w:shd w:val="clear" w:color="auto" w:fill="FFFFFF"/>
      <w:lang w:eastAsia="pl-PL"/>
    </w:rPr>
  </w:style>
  <w:style w:type="character" w:customStyle="1" w:styleId="Nagwek7Znak">
    <w:name w:val="Nagłówek 7 Znak"/>
    <w:basedOn w:val="Domylnaczcionkaakapitu"/>
    <w:link w:val="Nagwek7"/>
    <w:uiPriority w:val="9"/>
    <w:semiHidden/>
    <w:rsid w:val="005C6832"/>
    <w:rPr>
      <w:rFonts w:asciiTheme="majorHAnsi" w:eastAsiaTheme="majorEastAsia" w:hAnsiTheme="majorHAnsi" w:cstheme="majorBidi"/>
      <w:i/>
      <w:iCs/>
      <w:color w:val="1F3763" w:themeColor="accent1" w:themeShade="7F"/>
      <w:sz w:val="21"/>
      <w:szCs w:val="21"/>
      <w:shd w:val="clear" w:color="auto" w:fill="FFFFFF"/>
      <w:lang w:eastAsia="pl-PL"/>
    </w:rPr>
  </w:style>
  <w:style w:type="character" w:customStyle="1" w:styleId="Nagwek8Znak">
    <w:name w:val="Nagłówek 8 Znak"/>
    <w:basedOn w:val="Domylnaczcionkaakapitu"/>
    <w:link w:val="Nagwek8"/>
    <w:uiPriority w:val="9"/>
    <w:semiHidden/>
    <w:rsid w:val="005C6832"/>
    <w:rPr>
      <w:rFonts w:asciiTheme="majorHAnsi" w:eastAsiaTheme="majorEastAsia" w:hAnsiTheme="majorHAnsi" w:cstheme="majorBidi"/>
      <w:color w:val="272727" w:themeColor="text1" w:themeTint="D8"/>
      <w:sz w:val="21"/>
      <w:szCs w:val="21"/>
      <w:shd w:val="clear" w:color="auto" w:fill="FFFFFF"/>
      <w:lang w:eastAsia="pl-PL"/>
    </w:rPr>
  </w:style>
  <w:style w:type="character" w:customStyle="1" w:styleId="Nagwek9Znak">
    <w:name w:val="Nagłówek 9 Znak"/>
    <w:basedOn w:val="Domylnaczcionkaakapitu"/>
    <w:link w:val="Nagwek9"/>
    <w:uiPriority w:val="9"/>
    <w:semiHidden/>
    <w:rsid w:val="005C6832"/>
    <w:rPr>
      <w:rFonts w:asciiTheme="majorHAnsi" w:eastAsiaTheme="majorEastAsia" w:hAnsiTheme="majorHAnsi" w:cstheme="majorBidi"/>
      <w:i/>
      <w:iCs/>
      <w:color w:val="272727" w:themeColor="text1" w:themeTint="D8"/>
      <w:sz w:val="21"/>
      <w:szCs w:val="21"/>
      <w:shd w:val="clear" w:color="auto" w:fill="FFFFFF"/>
      <w:lang w:eastAsia="pl-PL"/>
    </w:rPr>
  </w:style>
  <w:style w:type="paragraph" w:styleId="Tekstprzypisudolnego">
    <w:name w:val="footnote text"/>
    <w:basedOn w:val="Normalny"/>
    <w:link w:val="TekstprzypisudolnegoZnak"/>
    <w:uiPriority w:val="99"/>
    <w:semiHidden/>
    <w:unhideWhenUsed/>
    <w:rsid w:val="00EE06A1"/>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EE06A1"/>
    <w:rPr>
      <w:rFonts w:ascii="Open Sans" w:eastAsia="Times New Roman" w:hAnsi="Open Sans" w:cs="Open Sans"/>
      <w:color w:val="000000"/>
      <w:sz w:val="20"/>
      <w:szCs w:val="20"/>
      <w:shd w:val="clear" w:color="auto" w:fill="FFFFFF"/>
      <w:lang w:eastAsia="pl-PL"/>
    </w:rPr>
  </w:style>
  <w:style w:type="character" w:styleId="Odwoanieprzypisudolnego">
    <w:name w:val="footnote reference"/>
    <w:basedOn w:val="Domylnaczcionkaakapitu"/>
    <w:uiPriority w:val="99"/>
    <w:semiHidden/>
    <w:unhideWhenUsed/>
    <w:rsid w:val="00EE06A1"/>
    <w:rPr>
      <w:vertAlign w:val="superscript"/>
    </w:rPr>
  </w:style>
  <w:style w:type="paragraph" w:styleId="Legenda">
    <w:name w:val="caption"/>
    <w:basedOn w:val="Normalny"/>
    <w:next w:val="Normalny"/>
    <w:uiPriority w:val="35"/>
    <w:unhideWhenUsed/>
    <w:qFormat/>
    <w:rsid w:val="00291C76"/>
    <w:pPr>
      <w:spacing w:after="200"/>
    </w:pPr>
    <w:rPr>
      <w:i/>
      <w:iCs/>
      <w:color w:val="44546A" w:themeColor="text2"/>
      <w:sz w:val="18"/>
      <w:szCs w:val="18"/>
    </w:rPr>
  </w:style>
  <w:style w:type="character" w:styleId="Odwoaniedokomentarza">
    <w:name w:val="annotation reference"/>
    <w:basedOn w:val="Domylnaczcionkaakapitu"/>
    <w:uiPriority w:val="99"/>
    <w:semiHidden/>
    <w:unhideWhenUsed/>
    <w:rsid w:val="00A51971"/>
    <w:rPr>
      <w:sz w:val="16"/>
      <w:szCs w:val="16"/>
    </w:rPr>
  </w:style>
  <w:style w:type="paragraph" w:styleId="Tekstkomentarza">
    <w:name w:val="annotation text"/>
    <w:basedOn w:val="Normalny"/>
    <w:link w:val="TekstkomentarzaZnak"/>
    <w:uiPriority w:val="99"/>
    <w:unhideWhenUsed/>
    <w:rsid w:val="00A51971"/>
    <w:rPr>
      <w:sz w:val="20"/>
      <w:szCs w:val="20"/>
    </w:rPr>
  </w:style>
  <w:style w:type="character" w:customStyle="1" w:styleId="TekstkomentarzaZnak">
    <w:name w:val="Tekst komentarza Znak"/>
    <w:basedOn w:val="Domylnaczcionkaakapitu"/>
    <w:link w:val="Tekstkomentarza"/>
    <w:uiPriority w:val="99"/>
    <w:rsid w:val="00A51971"/>
    <w:rPr>
      <w:rFonts w:ascii="Open Sans" w:eastAsia="Times New Roman" w:hAnsi="Open Sans" w:cs="Open Sans"/>
      <w:color w:val="000000"/>
      <w:sz w:val="20"/>
      <w:szCs w:val="20"/>
      <w:shd w:val="clear" w:color="auto" w:fill="FFFFFF"/>
      <w:lang w:eastAsia="pl-PL"/>
    </w:rPr>
  </w:style>
  <w:style w:type="paragraph" w:styleId="Tematkomentarza">
    <w:name w:val="annotation subject"/>
    <w:basedOn w:val="Tekstkomentarza"/>
    <w:next w:val="Tekstkomentarza"/>
    <w:link w:val="TematkomentarzaZnak"/>
    <w:uiPriority w:val="99"/>
    <w:semiHidden/>
    <w:unhideWhenUsed/>
    <w:rsid w:val="00A51971"/>
    <w:rPr>
      <w:b/>
      <w:bCs/>
    </w:rPr>
  </w:style>
  <w:style w:type="character" w:customStyle="1" w:styleId="TematkomentarzaZnak">
    <w:name w:val="Temat komentarza Znak"/>
    <w:basedOn w:val="TekstkomentarzaZnak"/>
    <w:link w:val="Tematkomentarza"/>
    <w:uiPriority w:val="99"/>
    <w:semiHidden/>
    <w:rsid w:val="00A51971"/>
    <w:rPr>
      <w:rFonts w:ascii="Open Sans" w:eastAsia="Times New Roman" w:hAnsi="Open Sans" w:cs="Open Sans"/>
      <w:b/>
      <w:bCs/>
      <w:color w:val="000000"/>
      <w:sz w:val="20"/>
      <w:szCs w:val="20"/>
      <w:shd w:val="clear" w:color="auto" w:fill="FFFFFF"/>
      <w:lang w:eastAsia="pl-PL"/>
    </w:rPr>
  </w:style>
  <w:style w:type="character" w:styleId="Wzmianka">
    <w:name w:val="Mention"/>
    <w:basedOn w:val="Domylnaczcionkaakapitu"/>
    <w:uiPriority w:val="99"/>
    <w:unhideWhenUsed/>
    <w:rsid w:val="00A519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7097">
      <w:bodyDiv w:val="1"/>
      <w:marLeft w:val="0"/>
      <w:marRight w:val="0"/>
      <w:marTop w:val="0"/>
      <w:marBottom w:val="0"/>
      <w:divBdr>
        <w:top w:val="none" w:sz="0" w:space="0" w:color="auto"/>
        <w:left w:val="none" w:sz="0" w:space="0" w:color="auto"/>
        <w:bottom w:val="none" w:sz="0" w:space="0" w:color="auto"/>
        <w:right w:val="none" w:sz="0" w:space="0" w:color="auto"/>
      </w:divBdr>
    </w:div>
    <w:div w:id="378937082">
      <w:bodyDiv w:val="1"/>
      <w:marLeft w:val="0"/>
      <w:marRight w:val="0"/>
      <w:marTop w:val="0"/>
      <w:marBottom w:val="0"/>
      <w:divBdr>
        <w:top w:val="none" w:sz="0" w:space="0" w:color="auto"/>
        <w:left w:val="none" w:sz="0" w:space="0" w:color="auto"/>
        <w:bottom w:val="none" w:sz="0" w:space="0" w:color="auto"/>
        <w:right w:val="none" w:sz="0" w:space="0" w:color="auto"/>
      </w:divBdr>
    </w:div>
    <w:div w:id="427622953">
      <w:bodyDiv w:val="1"/>
      <w:marLeft w:val="0"/>
      <w:marRight w:val="0"/>
      <w:marTop w:val="0"/>
      <w:marBottom w:val="0"/>
      <w:divBdr>
        <w:top w:val="none" w:sz="0" w:space="0" w:color="auto"/>
        <w:left w:val="none" w:sz="0" w:space="0" w:color="auto"/>
        <w:bottom w:val="none" w:sz="0" w:space="0" w:color="auto"/>
        <w:right w:val="none" w:sz="0" w:space="0" w:color="auto"/>
      </w:divBdr>
    </w:div>
    <w:div w:id="1668555048">
      <w:bodyDiv w:val="1"/>
      <w:marLeft w:val="0"/>
      <w:marRight w:val="0"/>
      <w:marTop w:val="0"/>
      <w:marBottom w:val="0"/>
      <w:divBdr>
        <w:top w:val="none" w:sz="0" w:space="0" w:color="auto"/>
        <w:left w:val="none" w:sz="0" w:space="0" w:color="auto"/>
        <w:bottom w:val="none" w:sz="0" w:space="0" w:color="auto"/>
        <w:right w:val="none" w:sz="0" w:space="0" w:color="auto"/>
      </w:divBdr>
    </w:div>
    <w:div w:id="20120300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5439540C-87AE-4F40-B79A-C23B125A0105}">
    <t:Anchor>
      <t:Comment id="652312035"/>
    </t:Anchor>
    <t:History>
      <t:Event id="{EF8CF829-7C10-4951-8406-611DFE86A3BC}" time="2022-09-30T13:10:19.25Z">
        <t:Attribution userId="S::jkuskowski@kg.straz.gov.pl::960300d8-404e-4112-9dc9-8421c643170e" userProvider="AD" userName="Jacek Kuskowski"/>
        <t:Anchor>
          <t:Comment id="1762890390"/>
        </t:Anchor>
        <t:Create/>
      </t:Event>
      <t:Event id="{48E3F660-E67B-4DC2-AAA4-71B2A7F71A86}" time="2022-09-30T13:10:19.25Z">
        <t:Attribution userId="S::jkuskowski@kg.straz.gov.pl::960300d8-404e-4112-9dc9-8421c643170e" userProvider="AD" userName="Jacek Kuskowski"/>
        <t:Anchor>
          <t:Comment id="1762890390"/>
        </t:Anchor>
        <t:Assign userId="S::mklosinski@kg.straz.gov.pl::0d7149dc-425c-40dd-8fb4-189eef679e89" userProvider="AD" userName="Michał Kłosiński"/>
      </t:Event>
      <t:Event id="{C47EFE1E-C4F7-413F-A1F3-BD19C52C5EDF}" time="2022-09-30T13:10:19.25Z">
        <t:Attribution userId="S::jkuskowski@kg.straz.gov.pl::960300d8-404e-4112-9dc9-8421c643170e" userProvider="AD" userName="Jacek Kuskowski"/>
        <t:Anchor>
          <t:Comment id="1762890390"/>
        </t:Anchor>
        <t:SetTitle title="@Michał Kłosiński zrobione"/>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A0B2-82BD-4CB9-BD68-CF32D6DC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4776</Words>
  <Characters>28657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Kłosiński</dc:creator>
  <cp:keywords/>
  <dc:description/>
  <cp:lastModifiedBy>K.Owsianko (KG PSP)</cp:lastModifiedBy>
  <cp:revision>3</cp:revision>
  <cp:lastPrinted>2022-11-18T09:06:00Z</cp:lastPrinted>
  <dcterms:created xsi:type="dcterms:W3CDTF">2022-11-30T08:15:00Z</dcterms:created>
  <dcterms:modified xsi:type="dcterms:W3CDTF">2022-11-30T08:16:00Z</dcterms:modified>
</cp:coreProperties>
</file>