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wienia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</w:t>
      </w:r>
      <w:r w:rsidR="007E25CF">
        <w:rPr>
          <w:rFonts w:ascii="Arial" w:hAnsi="Arial"/>
          <w:sz w:val="21"/>
          <w:szCs w:val="21"/>
        </w:rPr>
        <w:t xml:space="preserve">”Dostawa </w:t>
      </w:r>
      <w:r w:rsidR="00CC51B1">
        <w:rPr>
          <w:rFonts w:ascii="Arial" w:hAnsi="Arial"/>
          <w:sz w:val="21"/>
          <w:szCs w:val="21"/>
        </w:rPr>
        <w:t>i aktualizacje oprogramowania nawigacyjnego</w:t>
      </w:r>
      <w:r w:rsidR="007E25CF">
        <w:rPr>
          <w:rFonts w:ascii="Arial" w:hAnsi="Arial"/>
          <w:sz w:val="21"/>
          <w:szCs w:val="21"/>
        </w:rPr>
        <w:t>”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 w:rsidP="001D4231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zachodzą w stosunku do mnie przesłanki wykluczenia </w:t>
      </w:r>
      <w:r w:rsidR="001D4231">
        <w:rPr>
          <w:rFonts w:ascii="Arial" w:hAnsi="Arial"/>
          <w:sz w:val="21"/>
          <w:szCs w:val="21"/>
        </w:rPr>
        <w:t xml:space="preserve">                            </w:t>
      </w:r>
      <w:r>
        <w:rPr>
          <w:rFonts w:ascii="Arial" w:hAnsi="Arial"/>
          <w:sz w:val="21"/>
          <w:szCs w:val="21"/>
        </w:rPr>
        <w:t>z postępowania na podstawie art.  7 ust. 1 ustawy z dnia 13 kwietnia 2022 r.</w:t>
      </w:r>
      <w:r w:rsidR="001D4231">
        <w:rPr>
          <w:rFonts w:ascii="Arial" w:hAnsi="Arial"/>
          <w:sz w:val="21"/>
          <w:szCs w:val="21"/>
        </w:rPr>
        <w:t xml:space="preserve">                              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lnych rozwiązaniach w zakresie przeciwdziałania wspieraniu agresji</w:t>
      </w:r>
      <w:r w:rsidR="001D4231"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                                    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154" w:rsidRDefault="007D1154">
      <w:pPr>
        <w:spacing w:after="0" w:line="240" w:lineRule="auto"/>
      </w:pPr>
      <w:r>
        <w:separator/>
      </w:r>
    </w:p>
  </w:endnote>
  <w:endnote w:type="continuationSeparator" w:id="0">
    <w:p w:rsidR="007D1154" w:rsidRDefault="007D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154" w:rsidRDefault="007D1154">
      <w:r>
        <w:separator/>
      </w:r>
    </w:p>
  </w:footnote>
  <w:footnote w:type="continuationSeparator" w:id="0">
    <w:p w:rsidR="007D1154" w:rsidRDefault="007D1154">
      <w:r>
        <w:continuationSeparator/>
      </w:r>
    </w:p>
  </w:footnote>
  <w:footnote w:type="continuationNotice" w:id="1">
    <w:p w:rsidR="007D1154" w:rsidRDefault="007D1154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1D4231"/>
    <w:rsid w:val="00347D1D"/>
    <w:rsid w:val="00601F5F"/>
    <w:rsid w:val="007D1154"/>
    <w:rsid w:val="007E25CF"/>
    <w:rsid w:val="008E6F8F"/>
    <w:rsid w:val="009C3808"/>
    <w:rsid w:val="00A574FC"/>
    <w:rsid w:val="00A758E0"/>
    <w:rsid w:val="00AE1217"/>
    <w:rsid w:val="00B216FD"/>
    <w:rsid w:val="00C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30EB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C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0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C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0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CFFF23-4E94-4A1E-85E8-D009D30AD5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Szremska Anna</cp:lastModifiedBy>
  <cp:revision>3</cp:revision>
  <dcterms:created xsi:type="dcterms:W3CDTF">2024-12-10T07:58:00Z</dcterms:created>
  <dcterms:modified xsi:type="dcterms:W3CDTF">2024-12-10T08:34:00Z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7ea9ebd8-3a8a-42d6-acc7-ad738d8489b1</vt:lpwstr>
  </property>
  <property fmtid="{D5CDD505-2E9C-101B-9397-08002B2CF9AE}" pid="5" name="bjSaver">
    <vt:lpwstr>ZWGtu4aTcUjxHsvZLhKuqYH6ZFU4/mS2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Kuźniak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10.80.166.84</vt:lpwstr>
  </property>
  <property fmtid="{D5CDD505-2E9C-101B-9397-08002B2CF9AE}" pid="12" name="bjClsUserRVM">
    <vt:lpwstr>[]</vt:lpwstr>
  </property>
  <property fmtid="{D5CDD505-2E9C-101B-9397-08002B2CF9AE}" pid="13" name="bjPortionMark">
    <vt:lpwstr>[]</vt:lpwstr>
  </property>
</Properties>
</file>