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73F9" w14:textId="4D91B359" w:rsidR="00A97E5E" w:rsidRPr="000C6F86" w:rsidRDefault="00A97E5E" w:rsidP="00A5099F">
      <w:pPr>
        <w:spacing w:line="240" w:lineRule="auto"/>
        <w:jc w:val="right"/>
        <w:rPr>
          <w:rFonts w:asciiTheme="majorHAnsi" w:hAnsiTheme="majorHAnsi" w:cstheme="majorHAnsi"/>
        </w:rPr>
      </w:pPr>
      <w:r w:rsidRPr="000C6F86">
        <w:rPr>
          <w:rFonts w:asciiTheme="majorHAnsi" w:hAnsiTheme="majorHAnsi" w:cstheme="majorHAnsi"/>
        </w:rPr>
        <w:t>Gubin,</w:t>
      </w:r>
      <w:r w:rsidR="00BB285B" w:rsidRPr="000C6F86">
        <w:rPr>
          <w:rFonts w:asciiTheme="majorHAnsi" w:hAnsiTheme="majorHAnsi" w:cstheme="majorHAnsi"/>
        </w:rPr>
        <w:t xml:space="preserve"> </w:t>
      </w:r>
      <w:r w:rsidR="009B2DDA" w:rsidRPr="000C6F86">
        <w:rPr>
          <w:rFonts w:asciiTheme="majorHAnsi" w:hAnsiTheme="majorHAnsi" w:cstheme="majorHAnsi"/>
        </w:rPr>
        <w:t>29</w:t>
      </w:r>
      <w:r w:rsidR="00BB285B" w:rsidRPr="000C6F86">
        <w:rPr>
          <w:rFonts w:asciiTheme="majorHAnsi" w:hAnsiTheme="majorHAnsi" w:cstheme="majorHAnsi"/>
        </w:rPr>
        <w:t>-11-2023 r.</w:t>
      </w:r>
    </w:p>
    <w:p w14:paraId="53515C9A" w14:textId="77777777" w:rsidR="00A97E5E" w:rsidRPr="000C6F86" w:rsidRDefault="00A97E5E" w:rsidP="00A5099F">
      <w:pPr>
        <w:spacing w:line="240" w:lineRule="auto"/>
        <w:jc w:val="both"/>
        <w:rPr>
          <w:rFonts w:asciiTheme="majorHAnsi" w:hAnsiTheme="majorHAnsi" w:cstheme="majorHAnsi"/>
        </w:rPr>
      </w:pPr>
    </w:p>
    <w:p w14:paraId="01D4C795" w14:textId="70804672" w:rsidR="00A97E5E" w:rsidRPr="000C6F86" w:rsidRDefault="00A97E5E" w:rsidP="00A5099F">
      <w:pPr>
        <w:spacing w:line="240" w:lineRule="auto"/>
        <w:jc w:val="both"/>
        <w:rPr>
          <w:rFonts w:asciiTheme="majorHAnsi" w:hAnsiTheme="majorHAnsi" w:cstheme="majorHAnsi"/>
        </w:rPr>
      </w:pPr>
      <w:r w:rsidRPr="000C6F86">
        <w:rPr>
          <w:rFonts w:asciiTheme="majorHAnsi" w:hAnsiTheme="majorHAnsi" w:cstheme="majorHAnsi"/>
        </w:rPr>
        <w:t xml:space="preserve">Znak sprawy: </w:t>
      </w:r>
      <w:r w:rsidR="007438B3" w:rsidRPr="000C6F86">
        <w:rPr>
          <w:rFonts w:asciiTheme="majorHAnsi" w:hAnsiTheme="majorHAnsi" w:cstheme="majorHAnsi"/>
        </w:rPr>
        <w:t>KI.271.4.2023</w:t>
      </w:r>
    </w:p>
    <w:p w14:paraId="2BFF3DAC" w14:textId="77777777" w:rsidR="00A97E5E" w:rsidRPr="000C6F86" w:rsidRDefault="00A97E5E" w:rsidP="00A5099F">
      <w:pPr>
        <w:spacing w:line="240" w:lineRule="auto"/>
        <w:jc w:val="both"/>
        <w:rPr>
          <w:rFonts w:asciiTheme="majorHAnsi" w:hAnsiTheme="majorHAnsi" w:cstheme="majorHAnsi"/>
        </w:rPr>
      </w:pPr>
    </w:p>
    <w:p w14:paraId="6E77EB91" w14:textId="77777777" w:rsidR="00A97E5E" w:rsidRPr="000C6F86" w:rsidRDefault="00A97E5E" w:rsidP="00A5099F">
      <w:pPr>
        <w:spacing w:line="240" w:lineRule="auto"/>
        <w:jc w:val="both"/>
        <w:rPr>
          <w:rFonts w:asciiTheme="majorHAnsi" w:hAnsiTheme="majorHAnsi" w:cstheme="majorHAnsi"/>
        </w:rPr>
      </w:pPr>
      <w:r w:rsidRPr="000C6F86">
        <w:rPr>
          <w:rFonts w:asciiTheme="majorHAnsi" w:hAnsiTheme="majorHAnsi" w:cstheme="majorHAnsi"/>
        </w:rPr>
        <w:t xml:space="preserve">Zamawiający: </w:t>
      </w:r>
    </w:p>
    <w:p w14:paraId="5560EF56" w14:textId="5839B1B1" w:rsidR="00A97E5E" w:rsidRPr="000C6F86" w:rsidRDefault="00A97E5E" w:rsidP="00A5099F">
      <w:pPr>
        <w:shd w:val="clear" w:color="auto" w:fill="FFFFFF"/>
        <w:spacing w:line="240" w:lineRule="auto"/>
        <w:jc w:val="center"/>
        <w:rPr>
          <w:rFonts w:asciiTheme="majorHAnsi" w:eastAsia="Times New Roman" w:hAnsiTheme="majorHAnsi" w:cstheme="majorHAnsi"/>
          <w:lang w:val="pl-PL"/>
        </w:rPr>
      </w:pPr>
      <w:r w:rsidRPr="000C6F86">
        <w:rPr>
          <w:rFonts w:asciiTheme="majorHAnsi" w:eastAsia="Times New Roman" w:hAnsiTheme="majorHAnsi" w:cstheme="majorHAnsi"/>
          <w:b/>
          <w:bCs/>
          <w:lang w:val="pl-PL"/>
        </w:rPr>
        <w:t xml:space="preserve">Gmina Gubin o </w:t>
      </w:r>
      <w:r w:rsidR="00BB285B" w:rsidRPr="000C6F86">
        <w:rPr>
          <w:rFonts w:asciiTheme="majorHAnsi" w:eastAsia="Times New Roman" w:hAnsiTheme="majorHAnsi" w:cstheme="majorHAnsi"/>
          <w:b/>
          <w:bCs/>
          <w:lang w:val="pl-PL"/>
        </w:rPr>
        <w:t>s</w:t>
      </w:r>
      <w:r w:rsidRPr="000C6F86">
        <w:rPr>
          <w:rFonts w:asciiTheme="majorHAnsi" w:eastAsia="Times New Roman" w:hAnsiTheme="majorHAnsi" w:cstheme="majorHAnsi"/>
          <w:b/>
          <w:bCs/>
          <w:lang w:val="pl-PL"/>
        </w:rPr>
        <w:t xml:space="preserve">tatusie </w:t>
      </w:r>
      <w:r w:rsidR="00BB285B" w:rsidRPr="000C6F86">
        <w:rPr>
          <w:rFonts w:asciiTheme="majorHAnsi" w:eastAsia="Times New Roman" w:hAnsiTheme="majorHAnsi" w:cstheme="majorHAnsi"/>
          <w:b/>
          <w:bCs/>
          <w:lang w:val="pl-PL"/>
        </w:rPr>
        <w:t>m</w:t>
      </w:r>
      <w:r w:rsidRPr="000C6F86">
        <w:rPr>
          <w:rFonts w:asciiTheme="majorHAnsi" w:eastAsia="Times New Roman" w:hAnsiTheme="majorHAnsi" w:cstheme="majorHAnsi"/>
          <w:b/>
          <w:bCs/>
          <w:lang w:val="pl-PL"/>
        </w:rPr>
        <w:t xml:space="preserve">iejskim </w:t>
      </w:r>
    </w:p>
    <w:p w14:paraId="02CA87B1" w14:textId="3BF5371F" w:rsidR="00A97E5E" w:rsidRPr="000C6F86" w:rsidRDefault="00BB285B" w:rsidP="00A5099F">
      <w:pPr>
        <w:shd w:val="clear" w:color="auto" w:fill="FFFFFF"/>
        <w:spacing w:line="240" w:lineRule="auto"/>
        <w:jc w:val="center"/>
        <w:rPr>
          <w:rFonts w:asciiTheme="majorHAnsi" w:eastAsia="Times New Roman" w:hAnsiTheme="majorHAnsi" w:cstheme="majorHAnsi"/>
          <w:lang w:val="pl-PL"/>
        </w:rPr>
      </w:pPr>
      <w:r w:rsidRPr="000C6F86">
        <w:rPr>
          <w:rFonts w:asciiTheme="majorHAnsi" w:eastAsia="Times New Roman" w:hAnsiTheme="majorHAnsi" w:cstheme="majorHAnsi"/>
          <w:b/>
          <w:bCs/>
          <w:lang w:val="pl-PL"/>
        </w:rPr>
        <w:t>u</w:t>
      </w:r>
      <w:r w:rsidR="00A97E5E" w:rsidRPr="000C6F86">
        <w:rPr>
          <w:rFonts w:asciiTheme="majorHAnsi" w:eastAsia="Times New Roman" w:hAnsiTheme="majorHAnsi" w:cstheme="majorHAnsi"/>
          <w:b/>
          <w:bCs/>
          <w:lang w:val="pl-PL"/>
        </w:rPr>
        <w:t>l. Piastowska 24</w:t>
      </w:r>
    </w:p>
    <w:p w14:paraId="2EC455C9" w14:textId="77777777" w:rsidR="00A97E5E" w:rsidRPr="000C6F86" w:rsidRDefault="00A97E5E" w:rsidP="00A5099F">
      <w:pPr>
        <w:shd w:val="clear" w:color="auto" w:fill="FFFFFF"/>
        <w:spacing w:line="240" w:lineRule="auto"/>
        <w:jc w:val="center"/>
        <w:rPr>
          <w:rFonts w:asciiTheme="majorHAnsi" w:eastAsia="Times New Roman" w:hAnsiTheme="majorHAnsi" w:cstheme="majorHAnsi"/>
          <w:lang w:val="pl-PL"/>
        </w:rPr>
      </w:pPr>
      <w:r w:rsidRPr="000C6F86">
        <w:rPr>
          <w:rFonts w:asciiTheme="majorHAnsi" w:eastAsia="Times New Roman" w:hAnsiTheme="majorHAnsi" w:cstheme="majorHAnsi"/>
          <w:b/>
          <w:bCs/>
          <w:lang w:val="pl-PL"/>
        </w:rPr>
        <w:t>66-620 GUBIN</w:t>
      </w:r>
    </w:p>
    <w:p w14:paraId="3D1BDA9C" w14:textId="77777777" w:rsidR="00A97E5E" w:rsidRPr="000C6F86" w:rsidRDefault="00A97E5E" w:rsidP="00A5099F">
      <w:pPr>
        <w:shd w:val="clear" w:color="auto" w:fill="FFFFFF"/>
        <w:spacing w:line="240" w:lineRule="auto"/>
        <w:jc w:val="center"/>
        <w:rPr>
          <w:rFonts w:asciiTheme="majorHAnsi" w:eastAsia="Times New Roman" w:hAnsiTheme="majorHAnsi" w:cstheme="majorHAnsi"/>
          <w:lang w:val="pl-PL"/>
        </w:rPr>
      </w:pPr>
      <w:r w:rsidRPr="000C6F86">
        <w:rPr>
          <w:rFonts w:asciiTheme="majorHAnsi" w:eastAsia="Times New Roman" w:hAnsiTheme="majorHAnsi" w:cstheme="majorHAnsi"/>
          <w:b/>
          <w:bCs/>
          <w:lang w:val="pl-PL"/>
        </w:rPr>
        <w:t>Tel. 68/ 4558100</w:t>
      </w:r>
    </w:p>
    <w:p w14:paraId="709E744D" w14:textId="77777777" w:rsidR="00A97E5E" w:rsidRPr="000C6F86" w:rsidRDefault="00A97E5E" w:rsidP="00A5099F">
      <w:pPr>
        <w:shd w:val="clear" w:color="auto" w:fill="FFFFFF"/>
        <w:spacing w:line="240" w:lineRule="auto"/>
        <w:jc w:val="center"/>
        <w:rPr>
          <w:rFonts w:asciiTheme="majorHAnsi" w:eastAsia="Times New Roman" w:hAnsiTheme="majorHAnsi" w:cstheme="majorHAnsi"/>
          <w:lang w:val="pl-PL"/>
        </w:rPr>
      </w:pPr>
      <w:r w:rsidRPr="000C6F86">
        <w:rPr>
          <w:rFonts w:asciiTheme="majorHAnsi" w:eastAsia="Times New Roman" w:hAnsiTheme="majorHAnsi" w:cstheme="majorHAnsi"/>
          <w:b/>
          <w:bCs/>
          <w:lang w:val="pl-PL"/>
        </w:rPr>
        <w:t>Fax. 68/ 4558102</w:t>
      </w:r>
    </w:p>
    <w:p w14:paraId="60B65C77" w14:textId="77777777" w:rsidR="00A97E5E" w:rsidRPr="000C6F86" w:rsidRDefault="00A97E5E" w:rsidP="00A5099F">
      <w:pPr>
        <w:spacing w:line="240" w:lineRule="auto"/>
        <w:jc w:val="both"/>
        <w:rPr>
          <w:rFonts w:asciiTheme="majorHAnsi" w:hAnsiTheme="majorHAnsi" w:cstheme="majorHAnsi"/>
        </w:rPr>
      </w:pPr>
    </w:p>
    <w:p w14:paraId="38CAAD64" w14:textId="71837460" w:rsidR="00A97E5E" w:rsidRPr="000C6F86" w:rsidRDefault="007438B3" w:rsidP="00A5099F">
      <w:pPr>
        <w:spacing w:line="240" w:lineRule="auto"/>
        <w:jc w:val="center"/>
        <w:rPr>
          <w:rFonts w:asciiTheme="majorHAnsi" w:hAnsiTheme="majorHAnsi" w:cstheme="majorHAnsi"/>
        </w:rPr>
      </w:pPr>
      <w:r w:rsidRPr="000C6F86">
        <w:rPr>
          <w:rFonts w:asciiTheme="majorHAnsi" w:hAnsiTheme="majorHAnsi" w:cstheme="majorHAnsi"/>
        </w:rPr>
        <w:t>Wszyscy uczestnicy postępowania</w:t>
      </w:r>
    </w:p>
    <w:p w14:paraId="3CF3A2FF" w14:textId="77777777" w:rsidR="007438B3" w:rsidRPr="000C6F86" w:rsidRDefault="007438B3" w:rsidP="00A5099F">
      <w:pPr>
        <w:spacing w:line="240" w:lineRule="auto"/>
        <w:jc w:val="both"/>
        <w:rPr>
          <w:rFonts w:asciiTheme="majorHAnsi" w:hAnsiTheme="majorHAnsi" w:cstheme="majorHAnsi"/>
        </w:rPr>
      </w:pPr>
    </w:p>
    <w:p w14:paraId="2E501940" w14:textId="5411F11A" w:rsidR="007438B3" w:rsidRPr="000C6F86" w:rsidRDefault="00A97E5E" w:rsidP="00A5099F">
      <w:pPr>
        <w:spacing w:line="240" w:lineRule="auto"/>
        <w:jc w:val="center"/>
        <w:rPr>
          <w:rFonts w:asciiTheme="majorHAnsi" w:hAnsiTheme="majorHAnsi" w:cstheme="majorHAnsi"/>
        </w:rPr>
      </w:pPr>
      <w:r w:rsidRPr="000C6F86">
        <w:rPr>
          <w:rFonts w:asciiTheme="majorHAnsi" w:hAnsiTheme="majorHAnsi" w:cstheme="majorHAnsi"/>
        </w:rPr>
        <w:t>Odpowiedzi na pytania dotyczące wyjaśnień treści SWZ</w:t>
      </w:r>
      <w:r w:rsidR="00BC6E9F" w:rsidRPr="000C6F86">
        <w:rPr>
          <w:rFonts w:asciiTheme="majorHAnsi" w:hAnsiTheme="majorHAnsi" w:cstheme="majorHAnsi"/>
        </w:rPr>
        <w:t xml:space="preserve"> i Projektu Budowlanego oraz </w:t>
      </w:r>
      <w:r w:rsidRPr="000C6F86">
        <w:rPr>
          <w:rFonts w:asciiTheme="majorHAnsi" w:hAnsiTheme="majorHAnsi" w:cstheme="majorHAnsi"/>
        </w:rPr>
        <w:t>zmiana treści SWZ</w:t>
      </w:r>
      <w:r w:rsidR="00BC6E9F" w:rsidRPr="000C6F86">
        <w:rPr>
          <w:rFonts w:asciiTheme="majorHAnsi" w:hAnsiTheme="majorHAnsi" w:cstheme="majorHAnsi"/>
        </w:rPr>
        <w:t>.</w:t>
      </w:r>
    </w:p>
    <w:p w14:paraId="6BE322B5" w14:textId="77777777" w:rsidR="007438B3" w:rsidRPr="000C6F86" w:rsidRDefault="007438B3" w:rsidP="00A5099F">
      <w:pPr>
        <w:spacing w:line="240" w:lineRule="auto"/>
        <w:jc w:val="both"/>
        <w:rPr>
          <w:rFonts w:asciiTheme="majorHAnsi" w:hAnsiTheme="majorHAnsi" w:cstheme="majorHAnsi"/>
        </w:rPr>
      </w:pPr>
    </w:p>
    <w:p w14:paraId="2FEB67E5" w14:textId="77777777" w:rsidR="007438B3" w:rsidRPr="000C6F86" w:rsidRDefault="007438B3" w:rsidP="00A5099F">
      <w:pPr>
        <w:spacing w:line="240" w:lineRule="auto"/>
        <w:jc w:val="both"/>
        <w:rPr>
          <w:rFonts w:asciiTheme="majorHAnsi" w:hAnsiTheme="majorHAnsi" w:cstheme="majorHAnsi"/>
        </w:rPr>
      </w:pPr>
    </w:p>
    <w:p w14:paraId="3B75F60E" w14:textId="28159503" w:rsidR="007438B3" w:rsidRPr="000C6F86" w:rsidRDefault="00A97E5E" w:rsidP="00A5099F">
      <w:pPr>
        <w:spacing w:line="240" w:lineRule="auto"/>
        <w:ind w:firstLine="720"/>
        <w:jc w:val="both"/>
        <w:rPr>
          <w:rFonts w:asciiTheme="majorHAnsi" w:hAnsiTheme="majorHAnsi" w:cstheme="majorHAnsi"/>
          <w:b/>
          <w:i/>
        </w:rPr>
      </w:pPr>
      <w:r w:rsidRPr="000C6F86">
        <w:rPr>
          <w:rFonts w:asciiTheme="majorHAnsi" w:hAnsiTheme="majorHAnsi" w:cstheme="majorHAnsi"/>
        </w:rPr>
        <w:t>Dotyczy: postępowania o udzielenia zamówienia publicznego prowadzonego w trybie</w:t>
      </w:r>
      <w:r w:rsidR="007438B3" w:rsidRPr="000C6F86">
        <w:rPr>
          <w:rFonts w:asciiTheme="majorHAnsi" w:hAnsiTheme="majorHAnsi" w:cstheme="majorHAnsi"/>
        </w:rPr>
        <w:t xml:space="preserve"> nieograniczonego pn.</w:t>
      </w:r>
      <w:r w:rsidRPr="000C6F86">
        <w:rPr>
          <w:rFonts w:asciiTheme="majorHAnsi" w:hAnsiTheme="majorHAnsi" w:cstheme="majorHAnsi"/>
        </w:rPr>
        <w:t xml:space="preserve"> </w:t>
      </w:r>
      <w:r w:rsidR="007438B3" w:rsidRPr="000C6F86">
        <w:rPr>
          <w:rFonts w:asciiTheme="majorHAnsi" w:hAnsiTheme="majorHAnsi" w:cstheme="majorHAnsi"/>
        </w:rPr>
        <w:t xml:space="preserve">: </w:t>
      </w:r>
      <w:r w:rsidR="007438B3" w:rsidRPr="000C6F86">
        <w:rPr>
          <w:rFonts w:asciiTheme="majorHAnsi" w:hAnsiTheme="majorHAnsi" w:cstheme="majorHAnsi"/>
          <w:b/>
          <w:i/>
        </w:rPr>
        <w:t>„Budowa drogi gminnej wraz z budową skrzyżowań typu rondo z drogą krajową  nr 32 i wojewódzką nr 285 do strefy przemysłowej w Gubinie”</w:t>
      </w:r>
    </w:p>
    <w:p w14:paraId="75090552" w14:textId="77777777" w:rsidR="007438B3" w:rsidRPr="000C6F86" w:rsidRDefault="007438B3" w:rsidP="00A5099F">
      <w:pPr>
        <w:spacing w:line="240" w:lineRule="auto"/>
        <w:jc w:val="both"/>
        <w:rPr>
          <w:rFonts w:asciiTheme="majorHAnsi" w:hAnsiTheme="majorHAnsi" w:cstheme="majorHAnsi"/>
          <w:b/>
          <w:i/>
        </w:rPr>
      </w:pPr>
    </w:p>
    <w:p w14:paraId="21B685B7" w14:textId="61669304" w:rsidR="00522826" w:rsidRPr="000C6F86" w:rsidRDefault="00A97E5E" w:rsidP="000C6F86">
      <w:pPr>
        <w:spacing w:line="240" w:lineRule="auto"/>
        <w:ind w:firstLine="720"/>
        <w:jc w:val="both"/>
        <w:rPr>
          <w:rFonts w:asciiTheme="majorHAnsi" w:hAnsiTheme="majorHAnsi" w:cstheme="majorHAnsi"/>
        </w:rPr>
      </w:pPr>
      <w:r w:rsidRPr="000C6F86">
        <w:rPr>
          <w:rFonts w:asciiTheme="majorHAnsi" w:hAnsiTheme="majorHAnsi" w:cstheme="majorHAnsi"/>
        </w:rPr>
        <w:t>Ogłoszenie o zamówieniu zamieszczone w Biuletynie Zamówień Publicznych w dniu</w:t>
      </w:r>
      <w:r w:rsidR="00C80422" w:rsidRPr="000C6F86">
        <w:rPr>
          <w:rFonts w:asciiTheme="majorHAnsi" w:hAnsiTheme="majorHAnsi" w:cstheme="majorHAnsi"/>
        </w:rPr>
        <w:br/>
      </w:r>
      <w:r w:rsidR="0056710C" w:rsidRPr="000C6F86">
        <w:rPr>
          <w:rFonts w:asciiTheme="majorHAnsi" w:hAnsiTheme="majorHAnsi" w:cstheme="majorHAnsi"/>
        </w:rPr>
        <w:t>01-09-2</w:t>
      </w:r>
      <w:r w:rsidR="00C80422" w:rsidRPr="000C6F86">
        <w:rPr>
          <w:rFonts w:asciiTheme="majorHAnsi" w:hAnsiTheme="majorHAnsi" w:cstheme="majorHAnsi"/>
        </w:rPr>
        <w:t>0</w:t>
      </w:r>
      <w:r w:rsidR="0056710C" w:rsidRPr="000C6F86">
        <w:rPr>
          <w:rFonts w:asciiTheme="majorHAnsi" w:hAnsiTheme="majorHAnsi" w:cstheme="majorHAnsi"/>
        </w:rPr>
        <w:t xml:space="preserve">23 r. </w:t>
      </w:r>
      <w:r w:rsidRPr="000C6F86">
        <w:rPr>
          <w:rFonts w:asciiTheme="majorHAnsi" w:hAnsiTheme="majorHAnsi" w:cstheme="majorHAnsi"/>
        </w:rPr>
        <w:t xml:space="preserve">pod nr </w:t>
      </w:r>
      <w:r w:rsidR="0056710C" w:rsidRPr="000C6F86">
        <w:rPr>
          <w:rFonts w:asciiTheme="majorHAnsi" w:hAnsiTheme="majorHAnsi" w:cstheme="majorHAnsi"/>
        </w:rPr>
        <w:t>2023/BZP 00378779/01</w:t>
      </w:r>
      <w:r w:rsidR="00522826" w:rsidRPr="000C6F86">
        <w:rPr>
          <w:rFonts w:asciiTheme="majorHAnsi" w:hAnsiTheme="majorHAnsi" w:cstheme="majorHAnsi"/>
        </w:rPr>
        <w:t>.</w:t>
      </w:r>
    </w:p>
    <w:p w14:paraId="5870DD3D" w14:textId="79DB5A2A" w:rsidR="00A97E5E" w:rsidRPr="000C6F86" w:rsidRDefault="00A97E5E" w:rsidP="000C6F86">
      <w:pPr>
        <w:spacing w:line="240" w:lineRule="auto"/>
        <w:ind w:firstLine="360"/>
        <w:jc w:val="both"/>
        <w:rPr>
          <w:rFonts w:asciiTheme="majorHAnsi" w:hAnsiTheme="majorHAnsi" w:cstheme="majorHAnsi"/>
        </w:rPr>
      </w:pPr>
      <w:r w:rsidRPr="000C6F86">
        <w:rPr>
          <w:rFonts w:asciiTheme="majorHAnsi" w:hAnsiTheme="majorHAnsi" w:cstheme="majorHAnsi"/>
        </w:rPr>
        <w:t>Działając w oparciu o art. 284 oraz 286 ustawy z 11 września 2019 r. – Prawo zamówień publicznych</w:t>
      </w:r>
      <w:r w:rsidR="00522826" w:rsidRPr="000C6F86">
        <w:rPr>
          <w:rFonts w:asciiTheme="majorHAnsi" w:hAnsiTheme="majorHAnsi" w:cstheme="majorHAnsi"/>
        </w:rPr>
        <w:t xml:space="preserve">, </w:t>
      </w:r>
      <w:r w:rsidRPr="000C6F86">
        <w:rPr>
          <w:rFonts w:asciiTheme="majorHAnsi" w:hAnsiTheme="majorHAnsi" w:cstheme="majorHAnsi"/>
        </w:rPr>
        <w:t>Zamawiający udziela odpowiedzi na pytania oraz wprowadza zmiany do treści SWZ.</w:t>
      </w:r>
    </w:p>
    <w:p w14:paraId="0BC15E2E" w14:textId="77777777" w:rsidR="006E369C" w:rsidRPr="000C6F86" w:rsidRDefault="006E369C" w:rsidP="000C6F86">
      <w:pPr>
        <w:autoSpaceDE w:val="0"/>
        <w:autoSpaceDN w:val="0"/>
        <w:adjustRightInd w:val="0"/>
        <w:spacing w:line="240" w:lineRule="auto"/>
        <w:ind w:firstLine="708"/>
        <w:jc w:val="both"/>
        <w:rPr>
          <w:rFonts w:asciiTheme="majorHAnsi" w:eastAsia="Calibri" w:hAnsiTheme="majorHAnsi" w:cstheme="majorHAnsi"/>
          <w:color w:val="000000"/>
          <w:lang w:val="pl-PL" w:eastAsia="en-US"/>
        </w:rPr>
      </w:pPr>
    </w:p>
    <w:p w14:paraId="40890AD3" w14:textId="77777777" w:rsidR="00647351" w:rsidRPr="000C6F86" w:rsidRDefault="00647351" w:rsidP="000C6F86">
      <w:pPr>
        <w:pStyle w:val="Akapitzlist"/>
        <w:numPr>
          <w:ilvl w:val="0"/>
          <w:numId w:val="6"/>
        </w:numPr>
        <w:spacing w:after="0" w:line="240" w:lineRule="auto"/>
        <w:jc w:val="both"/>
        <w:rPr>
          <w:rFonts w:asciiTheme="majorHAnsi" w:hAnsiTheme="majorHAnsi" w:cstheme="majorHAnsi"/>
        </w:rPr>
      </w:pPr>
      <w:r w:rsidRPr="000C6F86">
        <w:rPr>
          <w:rFonts w:asciiTheme="majorHAnsi" w:hAnsiTheme="majorHAnsi" w:cstheme="majorHAnsi"/>
        </w:rPr>
        <w:t>Dotyczy SST  U.01.01.01 KANALIZACJA SANITARNA</w:t>
      </w:r>
    </w:p>
    <w:p w14:paraId="647129ED" w14:textId="26998F5D" w:rsidR="00647351" w:rsidRPr="000C6F86" w:rsidRDefault="00647351" w:rsidP="000C6F86">
      <w:pPr>
        <w:spacing w:line="240" w:lineRule="auto"/>
        <w:jc w:val="both"/>
        <w:rPr>
          <w:rFonts w:asciiTheme="majorHAnsi" w:hAnsiTheme="majorHAnsi" w:cstheme="majorHAnsi"/>
        </w:rPr>
      </w:pPr>
      <w:r w:rsidRPr="000C6F86">
        <w:rPr>
          <w:rFonts w:asciiTheme="majorHAnsi" w:hAnsiTheme="majorHAnsi" w:cstheme="majorHAnsi"/>
        </w:rPr>
        <w:t xml:space="preserve">W nawiązaniu do odpowiedzi nr 37 z dnia 03.11.2023 r., dotyczącej rur kanalizacyjnych PVC-U, informujemy, że zmiany wprowadzone </w:t>
      </w:r>
      <w:proofErr w:type="spellStart"/>
      <w:r w:rsidRPr="000C6F86">
        <w:rPr>
          <w:rFonts w:asciiTheme="majorHAnsi" w:hAnsiTheme="majorHAnsi" w:cstheme="majorHAnsi"/>
        </w:rPr>
        <w:t>do</w:t>
      </w:r>
      <w:r w:rsidR="000C6F86" w:rsidRPr="000C6F86">
        <w:rPr>
          <w:rFonts w:asciiTheme="majorHAnsi" w:hAnsiTheme="majorHAnsi" w:cstheme="majorHAnsi"/>
        </w:rPr>
        <w:t>a</w:t>
      </w:r>
      <w:proofErr w:type="spellEnd"/>
      <w:r w:rsidRPr="000C6F86">
        <w:rPr>
          <w:rFonts w:asciiTheme="majorHAnsi" w:hAnsiTheme="majorHAnsi" w:cstheme="majorHAnsi"/>
        </w:rPr>
        <w:t xml:space="preserve"> SST, niestety są niewystarczające.</w:t>
      </w:r>
    </w:p>
    <w:p w14:paraId="64624ACD" w14:textId="77777777" w:rsidR="00647351" w:rsidRPr="000C6F86" w:rsidRDefault="00647351" w:rsidP="000C6F86">
      <w:pPr>
        <w:spacing w:line="240" w:lineRule="auto"/>
        <w:jc w:val="both"/>
        <w:rPr>
          <w:rFonts w:asciiTheme="majorHAnsi" w:hAnsiTheme="majorHAnsi" w:cstheme="majorHAnsi"/>
        </w:rPr>
      </w:pPr>
      <w:r w:rsidRPr="000C6F86">
        <w:rPr>
          <w:rFonts w:asciiTheme="majorHAnsi" w:hAnsiTheme="majorHAnsi" w:cstheme="majorHAnsi"/>
        </w:rPr>
        <w:t xml:space="preserve">Zapisy po zmianie nadal wskazują na jednego producenta, co narusza przepisy  art. 99 ust. 4 PZP, tj. utrudnia uczciwą konkurencję oraz art. 99 ust. 5 i 6 PZP, </w:t>
      </w:r>
      <w:proofErr w:type="spellStart"/>
      <w:r w:rsidRPr="000C6F86">
        <w:rPr>
          <w:rFonts w:asciiTheme="majorHAnsi" w:hAnsiTheme="majorHAnsi" w:cstheme="majorHAnsi"/>
        </w:rPr>
        <w:t>tj</w:t>
      </w:r>
      <w:proofErr w:type="spellEnd"/>
      <w:r w:rsidRPr="000C6F86">
        <w:rPr>
          <w:rFonts w:asciiTheme="majorHAnsi" w:hAnsiTheme="majorHAnsi" w:cstheme="majorHAnsi"/>
        </w:rPr>
        <w:t xml:space="preserve"> opis w sposób dopuszczający, pozornie, możliwość zaoferowania rozwiązań równoważnych. </w:t>
      </w:r>
    </w:p>
    <w:p w14:paraId="29DC9548" w14:textId="77777777" w:rsidR="00647351" w:rsidRPr="000C6F86" w:rsidRDefault="00647351" w:rsidP="000C6F86">
      <w:pPr>
        <w:spacing w:line="240" w:lineRule="auto"/>
        <w:jc w:val="both"/>
        <w:rPr>
          <w:rFonts w:asciiTheme="majorHAnsi" w:hAnsiTheme="majorHAnsi" w:cstheme="majorHAnsi"/>
        </w:rPr>
      </w:pPr>
      <w:r w:rsidRPr="000C6F86">
        <w:rPr>
          <w:rFonts w:asciiTheme="majorHAnsi" w:hAnsiTheme="majorHAnsi" w:cstheme="majorHAnsi"/>
        </w:rPr>
        <w:t>W związku z powyższym uprzejmie proszę o wykreślenie wszystkich zapisów jednoznacznie sugerujących jednego producenta i pozostawienie wyłącznie poniższych wymagań:</w:t>
      </w:r>
    </w:p>
    <w:p w14:paraId="0E57B9D6" w14:textId="77777777" w:rsidR="00647351" w:rsidRPr="000C6F86" w:rsidRDefault="00647351" w:rsidP="000C6F86">
      <w:pPr>
        <w:spacing w:line="240" w:lineRule="auto"/>
        <w:jc w:val="both"/>
        <w:rPr>
          <w:rFonts w:asciiTheme="majorHAnsi" w:hAnsiTheme="majorHAnsi" w:cstheme="majorHAnsi"/>
        </w:rPr>
      </w:pPr>
      <w:r w:rsidRPr="000C6F86">
        <w:rPr>
          <w:rFonts w:asciiTheme="majorHAnsi" w:hAnsiTheme="majorHAnsi" w:cstheme="majorHAnsi"/>
        </w:rPr>
        <w:t xml:space="preserve">Do budowy kanalizacji należy zastosować rury PVC-U lite, jednorodne produkowane zgodnie z normą PN-EN1401-1 i posiadające sztywność nominalna SN8 </w:t>
      </w:r>
      <w:proofErr w:type="spellStart"/>
      <w:r w:rsidRPr="000C6F86">
        <w:rPr>
          <w:rFonts w:asciiTheme="majorHAnsi" w:hAnsiTheme="majorHAnsi" w:cstheme="majorHAnsi"/>
        </w:rPr>
        <w:t>kN</w:t>
      </w:r>
      <w:proofErr w:type="spellEnd"/>
      <w:r w:rsidRPr="000C6F86">
        <w:rPr>
          <w:rFonts w:asciiTheme="majorHAnsi" w:hAnsiTheme="majorHAnsi" w:cstheme="majorHAnsi"/>
        </w:rPr>
        <w:t>/m2 , SDR34 w zakresie średnic dn110.</w:t>
      </w:r>
    </w:p>
    <w:p w14:paraId="2B73DA62" w14:textId="77777777" w:rsidR="00647351" w:rsidRPr="000C6F86" w:rsidRDefault="00647351" w:rsidP="000C6F86">
      <w:pPr>
        <w:spacing w:line="240" w:lineRule="auto"/>
        <w:jc w:val="both"/>
        <w:rPr>
          <w:rFonts w:asciiTheme="majorHAnsi" w:hAnsiTheme="majorHAnsi" w:cstheme="majorHAnsi"/>
        </w:rPr>
      </w:pPr>
      <w:r w:rsidRPr="000C6F86">
        <w:rPr>
          <w:rFonts w:asciiTheme="majorHAnsi" w:hAnsiTheme="majorHAnsi" w:cstheme="majorHAnsi"/>
        </w:rPr>
        <w:t>Ponadto chcemy zauważyć, że:</w:t>
      </w:r>
    </w:p>
    <w:p w14:paraId="168D9E5F" w14:textId="6B361FCC" w:rsidR="00647351" w:rsidRPr="000C6F86" w:rsidRDefault="00647351" w:rsidP="000C6F86">
      <w:pPr>
        <w:pStyle w:val="Akapitzlist"/>
        <w:numPr>
          <w:ilvl w:val="0"/>
          <w:numId w:val="7"/>
        </w:numPr>
        <w:spacing w:after="0" w:line="240" w:lineRule="auto"/>
        <w:jc w:val="both"/>
        <w:rPr>
          <w:rFonts w:asciiTheme="majorHAnsi" w:hAnsiTheme="majorHAnsi" w:cstheme="majorHAnsi"/>
        </w:rPr>
      </w:pPr>
      <w:r w:rsidRPr="000C6F86">
        <w:rPr>
          <w:rFonts w:asciiTheme="majorHAnsi" w:hAnsiTheme="majorHAnsi" w:cstheme="majorHAnsi"/>
        </w:rPr>
        <w:t>w Polsce nikt  nie produkuje rur z uszczelką SEWER LOCK DN110,  produkowane są od DN160 – prosimy o wykreślenie zastosowania powyższych uszczelek;</w:t>
      </w:r>
    </w:p>
    <w:p w14:paraId="520161E6" w14:textId="7DD469FC" w:rsidR="00647351" w:rsidRPr="000C6F86" w:rsidRDefault="00647351" w:rsidP="000C6F86">
      <w:pPr>
        <w:pStyle w:val="Akapitzlist"/>
        <w:numPr>
          <w:ilvl w:val="0"/>
          <w:numId w:val="7"/>
        </w:numPr>
        <w:spacing w:after="0" w:line="240" w:lineRule="auto"/>
        <w:jc w:val="both"/>
        <w:rPr>
          <w:rFonts w:asciiTheme="majorHAnsi" w:hAnsiTheme="majorHAnsi" w:cstheme="majorHAnsi"/>
        </w:rPr>
      </w:pPr>
      <w:r w:rsidRPr="000C6F86">
        <w:rPr>
          <w:rFonts w:asciiTheme="majorHAnsi" w:hAnsiTheme="majorHAnsi" w:cstheme="majorHAnsi"/>
        </w:rPr>
        <w:t>zgodnie z wymaganiami normy PN-EN 1401-1 rury PVC-U można łączyć kształtkami PP</w:t>
      </w:r>
      <w:r w:rsidR="000F0A82" w:rsidRPr="000C6F86">
        <w:rPr>
          <w:rFonts w:asciiTheme="majorHAnsi" w:hAnsiTheme="majorHAnsi" w:cstheme="majorHAnsi"/>
        </w:rPr>
        <w:br/>
        <w:t xml:space="preserve">- </w:t>
      </w:r>
      <w:r w:rsidRPr="000C6F86">
        <w:rPr>
          <w:rFonts w:asciiTheme="majorHAnsi" w:hAnsiTheme="majorHAnsi" w:cstheme="majorHAnsi"/>
        </w:rPr>
        <w:t xml:space="preserve">  prosimy o zgodę na zastosowanie kształtek PP;</w:t>
      </w:r>
    </w:p>
    <w:p w14:paraId="1A15A806" w14:textId="72E97C07" w:rsidR="00647351" w:rsidRPr="000C6F86" w:rsidRDefault="00647351" w:rsidP="000C6F86">
      <w:pPr>
        <w:pStyle w:val="Akapitzlist"/>
        <w:numPr>
          <w:ilvl w:val="0"/>
          <w:numId w:val="7"/>
        </w:numPr>
        <w:spacing w:after="0" w:line="240" w:lineRule="auto"/>
        <w:jc w:val="both"/>
        <w:rPr>
          <w:rFonts w:asciiTheme="majorHAnsi" w:hAnsiTheme="majorHAnsi" w:cstheme="majorHAnsi"/>
        </w:rPr>
      </w:pPr>
      <w:r w:rsidRPr="000C6F86">
        <w:rPr>
          <w:rFonts w:asciiTheme="majorHAnsi" w:hAnsiTheme="majorHAnsi" w:cstheme="majorHAnsi"/>
        </w:rPr>
        <w:t>Norma PN-EN 1401-1 zaleca barwę: pomarańczowo-brązowa (RAL 8023) lub szara (RAL 7037).</w:t>
      </w:r>
    </w:p>
    <w:p w14:paraId="1C7C8D8B" w14:textId="77777777" w:rsidR="00FC1756" w:rsidRPr="000C6F86" w:rsidRDefault="00647351" w:rsidP="000C6F86">
      <w:pPr>
        <w:pStyle w:val="Akapitzlist"/>
        <w:numPr>
          <w:ilvl w:val="0"/>
          <w:numId w:val="7"/>
        </w:numPr>
        <w:spacing w:after="0" w:line="240" w:lineRule="auto"/>
        <w:jc w:val="both"/>
        <w:rPr>
          <w:rFonts w:asciiTheme="majorHAnsi" w:hAnsiTheme="majorHAnsi" w:cstheme="majorHAnsi"/>
        </w:rPr>
      </w:pPr>
      <w:r w:rsidRPr="000C6F86">
        <w:rPr>
          <w:rFonts w:asciiTheme="majorHAnsi" w:hAnsiTheme="majorHAnsi" w:cstheme="majorHAnsi"/>
        </w:rPr>
        <w:t>Ograniczanie koloru do jednej barwy wskazuje na konkretnego producenta</w:t>
      </w:r>
    </w:p>
    <w:p w14:paraId="4BDB9E22" w14:textId="714EC52A" w:rsidR="00647351" w:rsidRPr="000C6F86" w:rsidRDefault="00647351" w:rsidP="000C6F86">
      <w:pPr>
        <w:pStyle w:val="Akapitzlist"/>
        <w:spacing w:after="0" w:line="240" w:lineRule="auto"/>
        <w:ind w:left="644"/>
        <w:jc w:val="both"/>
        <w:rPr>
          <w:rFonts w:asciiTheme="majorHAnsi" w:hAnsiTheme="majorHAnsi" w:cstheme="majorHAnsi"/>
        </w:rPr>
      </w:pPr>
      <w:r w:rsidRPr="000C6F86">
        <w:rPr>
          <w:rFonts w:asciiTheme="majorHAnsi" w:hAnsiTheme="majorHAnsi" w:cstheme="majorHAnsi"/>
        </w:rPr>
        <w:t xml:space="preserve">– prosimy o zgodę na zastosowanie rur o kolorze pomarańczowym. </w:t>
      </w:r>
    </w:p>
    <w:p w14:paraId="783A4BA1" w14:textId="77777777" w:rsidR="00913108" w:rsidRPr="000C6F86" w:rsidRDefault="00913108" w:rsidP="000C6F86">
      <w:pPr>
        <w:spacing w:line="240" w:lineRule="auto"/>
        <w:jc w:val="both"/>
        <w:rPr>
          <w:rFonts w:asciiTheme="majorHAnsi" w:hAnsiTheme="majorHAnsi" w:cstheme="majorHAnsi"/>
        </w:rPr>
      </w:pPr>
    </w:p>
    <w:p w14:paraId="434E61C8" w14:textId="3CFE4AAB" w:rsidR="00647351" w:rsidRPr="000C6F86" w:rsidRDefault="00647351" w:rsidP="00551062">
      <w:pPr>
        <w:spacing w:line="240" w:lineRule="auto"/>
        <w:ind w:firstLine="644"/>
        <w:jc w:val="both"/>
        <w:rPr>
          <w:rFonts w:asciiTheme="majorHAnsi" w:hAnsiTheme="majorHAnsi" w:cstheme="majorHAnsi"/>
        </w:rPr>
      </w:pPr>
      <w:r w:rsidRPr="000C6F86">
        <w:rPr>
          <w:rFonts w:asciiTheme="majorHAnsi" w:hAnsiTheme="majorHAnsi" w:cstheme="majorHAnsi"/>
          <w:color w:val="FF0000"/>
        </w:rPr>
        <w:t>odpowiedź:</w:t>
      </w:r>
    </w:p>
    <w:p w14:paraId="6E2D186C" w14:textId="771A6964" w:rsidR="00A0499B" w:rsidRPr="000C6F86" w:rsidRDefault="00A0499B" w:rsidP="000C6F86">
      <w:pPr>
        <w:pStyle w:val="NormalnyWeb"/>
        <w:spacing w:before="0" w:beforeAutospacing="0" w:after="0" w:afterAutospacing="0"/>
        <w:jc w:val="both"/>
        <w:rPr>
          <w:rFonts w:asciiTheme="majorHAnsi" w:hAnsiTheme="majorHAnsi" w:cstheme="majorHAnsi"/>
          <w:color w:val="FF0000"/>
        </w:rPr>
      </w:pPr>
      <w:r w:rsidRPr="000C6F86">
        <w:rPr>
          <w:rFonts w:asciiTheme="majorHAnsi" w:hAnsiTheme="majorHAnsi" w:cstheme="majorHAnsi"/>
          <w:color w:val="FF0000"/>
        </w:rPr>
        <w:t>Skrócon</w:t>
      </w:r>
      <w:r w:rsidRPr="000C6F86">
        <w:rPr>
          <w:rFonts w:asciiTheme="majorHAnsi" w:hAnsiTheme="majorHAnsi" w:cstheme="majorHAnsi"/>
          <w:color w:val="FF0000"/>
        </w:rPr>
        <w:t>o</w:t>
      </w:r>
      <w:r w:rsidRPr="000C6F86">
        <w:rPr>
          <w:rFonts w:asciiTheme="majorHAnsi" w:hAnsiTheme="majorHAnsi" w:cstheme="majorHAnsi"/>
          <w:color w:val="FF0000"/>
        </w:rPr>
        <w:t xml:space="preserve"> zapis do:</w:t>
      </w:r>
      <w:r w:rsidRPr="000C6F86">
        <w:rPr>
          <w:rStyle w:val="Uwydatnienie"/>
          <w:rFonts w:asciiTheme="majorHAnsi" w:hAnsiTheme="majorHAnsi" w:cstheme="majorHAnsi"/>
          <w:color w:val="FF0000"/>
        </w:rPr>
        <w:t xml:space="preserve"> </w:t>
      </w:r>
      <w:r w:rsidRPr="000C6F86">
        <w:rPr>
          <w:rStyle w:val="Pogrubienie"/>
          <w:rFonts w:asciiTheme="majorHAnsi" w:hAnsiTheme="majorHAnsi" w:cstheme="majorHAnsi"/>
          <w:i/>
          <w:iCs/>
          <w:color w:val="FF0000"/>
        </w:rPr>
        <w:t xml:space="preserve">"Do budowy kanalizacji należy zastosować rury PVC-U lite, jednorodne produkowane zgodnie z normą PN-EN1401-1 i posiadające sztywność nominalna SN8 </w:t>
      </w:r>
      <w:proofErr w:type="spellStart"/>
      <w:r w:rsidRPr="000C6F86">
        <w:rPr>
          <w:rStyle w:val="Pogrubienie"/>
          <w:rFonts w:asciiTheme="majorHAnsi" w:hAnsiTheme="majorHAnsi" w:cstheme="majorHAnsi"/>
          <w:i/>
          <w:iCs/>
          <w:color w:val="FF0000"/>
        </w:rPr>
        <w:t>kN</w:t>
      </w:r>
      <w:proofErr w:type="spellEnd"/>
      <w:r w:rsidRPr="000C6F86">
        <w:rPr>
          <w:rStyle w:val="Pogrubienie"/>
          <w:rFonts w:asciiTheme="majorHAnsi" w:hAnsiTheme="majorHAnsi" w:cstheme="majorHAnsi"/>
          <w:i/>
          <w:iCs/>
          <w:color w:val="FF0000"/>
        </w:rPr>
        <w:t>/m2 , SDR34 w zakresie średnic dn110."</w:t>
      </w:r>
    </w:p>
    <w:p w14:paraId="7C6A35AC" w14:textId="3F9D7D50" w:rsidR="00A0499B" w:rsidRPr="000C6F86" w:rsidRDefault="00A0499B" w:rsidP="000C6F86">
      <w:pPr>
        <w:pStyle w:val="NormalnyWeb"/>
        <w:numPr>
          <w:ilvl w:val="0"/>
          <w:numId w:val="10"/>
        </w:numPr>
        <w:spacing w:before="0" w:beforeAutospacing="0" w:after="0" w:afterAutospacing="0"/>
        <w:jc w:val="both"/>
        <w:rPr>
          <w:rFonts w:asciiTheme="majorHAnsi" w:hAnsiTheme="majorHAnsi" w:cstheme="majorHAnsi"/>
          <w:color w:val="FF0000"/>
        </w:rPr>
      </w:pPr>
      <w:r w:rsidRPr="000C6F86">
        <w:rPr>
          <w:rStyle w:val="Pogrubienie"/>
          <w:rFonts w:asciiTheme="majorHAnsi" w:hAnsiTheme="majorHAnsi" w:cstheme="majorHAnsi"/>
          <w:b w:val="0"/>
          <w:bCs w:val="0"/>
          <w:color w:val="FF0000"/>
        </w:rPr>
        <w:t>w specyfikacji zapis nie występuje</w:t>
      </w:r>
      <w:r w:rsidR="004A263B" w:rsidRPr="000C6F86">
        <w:rPr>
          <w:rStyle w:val="Pogrubienie"/>
          <w:rFonts w:asciiTheme="majorHAnsi" w:hAnsiTheme="majorHAnsi" w:cstheme="majorHAnsi"/>
          <w:b w:val="0"/>
          <w:bCs w:val="0"/>
          <w:color w:val="FF0000"/>
        </w:rPr>
        <w:t>,</w:t>
      </w:r>
    </w:p>
    <w:p w14:paraId="1199FF39" w14:textId="17DD46E0" w:rsidR="00A0499B" w:rsidRPr="000C6F86" w:rsidRDefault="00F47BDA" w:rsidP="000C6F86">
      <w:pPr>
        <w:pStyle w:val="NormalnyWeb"/>
        <w:numPr>
          <w:ilvl w:val="0"/>
          <w:numId w:val="10"/>
        </w:numPr>
        <w:spacing w:before="0" w:beforeAutospacing="0" w:after="0" w:afterAutospacing="0"/>
        <w:jc w:val="both"/>
        <w:rPr>
          <w:rFonts w:asciiTheme="majorHAnsi" w:hAnsiTheme="majorHAnsi" w:cstheme="majorHAnsi"/>
          <w:color w:val="FF0000"/>
        </w:rPr>
      </w:pPr>
      <w:r w:rsidRPr="000C6F86">
        <w:rPr>
          <w:rFonts w:asciiTheme="majorHAnsi" w:hAnsiTheme="majorHAnsi" w:cstheme="majorHAnsi"/>
          <w:color w:val="FF0000"/>
        </w:rPr>
        <w:t xml:space="preserve">Zamawiający </w:t>
      </w:r>
      <w:r w:rsidR="00A0499B" w:rsidRPr="000C6F86">
        <w:rPr>
          <w:rStyle w:val="Pogrubienie"/>
          <w:rFonts w:asciiTheme="majorHAnsi" w:hAnsiTheme="majorHAnsi" w:cstheme="majorHAnsi"/>
          <w:b w:val="0"/>
          <w:bCs w:val="0"/>
          <w:color w:val="FF0000"/>
        </w:rPr>
        <w:t>wyraża</w:t>
      </w:r>
      <w:r w:rsidRPr="000C6F86">
        <w:rPr>
          <w:rStyle w:val="Pogrubienie"/>
          <w:rFonts w:asciiTheme="majorHAnsi" w:hAnsiTheme="majorHAnsi" w:cstheme="majorHAnsi"/>
          <w:b w:val="0"/>
          <w:bCs w:val="0"/>
          <w:color w:val="FF0000"/>
        </w:rPr>
        <w:t xml:space="preserve"> </w:t>
      </w:r>
      <w:r w:rsidR="00A0499B" w:rsidRPr="000C6F86">
        <w:rPr>
          <w:rStyle w:val="Pogrubienie"/>
          <w:rFonts w:asciiTheme="majorHAnsi" w:hAnsiTheme="majorHAnsi" w:cstheme="majorHAnsi"/>
          <w:b w:val="0"/>
          <w:bCs w:val="0"/>
          <w:color w:val="FF0000"/>
        </w:rPr>
        <w:t xml:space="preserve"> zgodę, łączenie rur PVC-U zgodnie z normą PN-EN1401-1</w:t>
      </w:r>
      <w:r w:rsidR="004A263B" w:rsidRPr="000C6F86">
        <w:rPr>
          <w:rStyle w:val="Pogrubienie"/>
          <w:rFonts w:asciiTheme="majorHAnsi" w:hAnsiTheme="majorHAnsi" w:cstheme="majorHAnsi"/>
          <w:b w:val="0"/>
          <w:bCs w:val="0"/>
          <w:color w:val="FF0000"/>
        </w:rPr>
        <w:t>,</w:t>
      </w:r>
    </w:p>
    <w:p w14:paraId="5BE0EB5F" w14:textId="1EF4BD91" w:rsidR="00A0499B" w:rsidRPr="000C6F86" w:rsidRDefault="00A0499B" w:rsidP="000C6F86">
      <w:pPr>
        <w:pStyle w:val="NormalnyWeb"/>
        <w:numPr>
          <w:ilvl w:val="0"/>
          <w:numId w:val="10"/>
        </w:numPr>
        <w:spacing w:before="0" w:beforeAutospacing="0" w:after="0" w:afterAutospacing="0"/>
        <w:jc w:val="both"/>
        <w:rPr>
          <w:rFonts w:asciiTheme="majorHAnsi" w:hAnsiTheme="majorHAnsi" w:cstheme="majorHAnsi"/>
          <w:color w:val="FF0000"/>
        </w:rPr>
      </w:pPr>
      <w:r w:rsidRPr="000C6F86">
        <w:rPr>
          <w:rStyle w:val="Pogrubienie"/>
          <w:rFonts w:asciiTheme="majorHAnsi" w:hAnsiTheme="majorHAnsi" w:cstheme="majorHAnsi"/>
          <w:b w:val="0"/>
          <w:bCs w:val="0"/>
          <w:color w:val="FF0000"/>
        </w:rPr>
        <w:lastRenderedPageBreak/>
        <w:t>usun</w:t>
      </w:r>
      <w:r w:rsidR="00F47BDA" w:rsidRPr="000C6F86">
        <w:rPr>
          <w:rStyle w:val="Pogrubienie"/>
          <w:rFonts w:asciiTheme="majorHAnsi" w:hAnsiTheme="majorHAnsi" w:cstheme="majorHAnsi"/>
          <w:b w:val="0"/>
          <w:bCs w:val="0"/>
          <w:color w:val="FF0000"/>
        </w:rPr>
        <w:t>ięto</w:t>
      </w:r>
      <w:r w:rsidRPr="000C6F86">
        <w:rPr>
          <w:rStyle w:val="Pogrubienie"/>
          <w:rFonts w:asciiTheme="majorHAnsi" w:hAnsiTheme="majorHAnsi" w:cstheme="majorHAnsi"/>
          <w:b w:val="0"/>
          <w:bCs w:val="0"/>
          <w:color w:val="FF0000"/>
        </w:rPr>
        <w:t xml:space="preserve"> zapis o kolorze, ma być zgodnie z normą PN-EN1401-1</w:t>
      </w:r>
      <w:r w:rsidR="004A263B" w:rsidRPr="000C6F86">
        <w:rPr>
          <w:rStyle w:val="Pogrubienie"/>
          <w:rFonts w:asciiTheme="majorHAnsi" w:hAnsiTheme="majorHAnsi" w:cstheme="majorHAnsi"/>
          <w:b w:val="0"/>
          <w:bCs w:val="0"/>
          <w:color w:val="FF0000"/>
        </w:rPr>
        <w:t>,</w:t>
      </w:r>
    </w:p>
    <w:p w14:paraId="5EB28828" w14:textId="02FD0460" w:rsidR="00A0499B" w:rsidRPr="000C6F86" w:rsidRDefault="00A0499B" w:rsidP="000C6F86">
      <w:pPr>
        <w:pStyle w:val="NormalnyWeb"/>
        <w:numPr>
          <w:ilvl w:val="0"/>
          <w:numId w:val="10"/>
        </w:numPr>
        <w:spacing w:before="0" w:beforeAutospacing="0" w:after="0" w:afterAutospacing="0"/>
        <w:jc w:val="both"/>
        <w:rPr>
          <w:rFonts w:asciiTheme="majorHAnsi" w:hAnsiTheme="majorHAnsi" w:cstheme="majorHAnsi"/>
          <w:color w:val="FF0000"/>
        </w:rPr>
      </w:pPr>
      <w:r w:rsidRPr="000C6F86">
        <w:rPr>
          <w:rStyle w:val="Pogrubienie"/>
          <w:rFonts w:asciiTheme="majorHAnsi" w:hAnsiTheme="majorHAnsi" w:cstheme="majorHAnsi"/>
          <w:b w:val="0"/>
          <w:bCs w:val="0"/>
          <w:color w:val="FF0000"/>
        </w:rPr>
        <w:t>usun</w:t>
      </w:r>
      <w:r w:rsidR="00F47BDA" w:rsidRPr="000C6F86">
        <w:rPr>
          <w:rStyle w:val="Pogrubienie"/>
          <w:rFonts w:asciiTheme="majorHAnsi" w:hAnsiTheme="majorHAnsi" w:cstheme="majorHAnsi"/>
          <w:b w:val="0"/>
          <w:bCs w:val="0"/>
          <w:color w:val="FF0000"/>
        </w:rPr>
        <w:t xml:space="preserve">ięto </w:t>
      </w:r>
      <w:r w:rsidRPr="000C6F86">
        <w:rPr>
          <w:rStyle w:val="Pogrubienie"/>
          <w:rFonts w:asciiTheme="majorHAnsi" w:hAnsiTheme="majorHAnsi" w:cstheme="majorHAnsi"/>
          <w:b w:val="0"/>
          <w:bCs w:val="0"/>
          <w:color w:val="FF0000"/>
        </w:rPr>
        <w:t>zapis o kolorze, ma być zgodnie z normą PN-EN1401-1</w:t>
      </w:r>
      <w:r w:rsidR="004A263B" w:rsidRPr="000C6F86">
        <w:rPr>
          <w:rStyle w:val="Pogrubienie"/>
          <w:rFonts w:asciiTheme="majorHAnsi" w:hAnsiTheme="majorHAnsi" w:cstheme="majorHAnsi"/>
          <w:b w:val="0"/>
          <w:bCs w:val="0"/>
          <w:color w:val="FF0000"/>
        </w:rPr>
        <w:t>.</w:t>
      </w:r>
    </w:p>
    <w:p w14:paraId="021E4EE9" w14:textId="77777777" w:rsidR="00A0499B" w:rsidRPr="000C6F86" w:rsidRDefault="00A0499B" w:rsidP="000C6F86">
      <w:pPr>
        <w:spacing w:line="240" w:lineRule="auto"/>
        <w:jc w:val="both"/>
        <w:rPr>
          <w:rFonts w:asciiTheme="majorHAnsi" w:hAnsiTheme="majorHAnsi" w:cstheme="majorHAnsi"/>
          <w:lang w:eastAsia="en-US"/>
        </w:rPr>
      </w:pPr>
    </w:p>
    <w:p w14:paraId="13F764DC" w14:textId="29775702" w:rsidR="00AB326C" w:rsidRPr="000C6F86" w:rsidRDefault="00AB326C" w:rsidP="000C6F86">
      <w:pPr>
        <w:pStyle w:val="Default"/>
        <w:numPr>
          <w:ilvl w:val="0"/>
          <w:numId w:val="6"/>
        </w:numPr>
        <w:jc w:val="both"/>
        <w:rPr>
          <w:rFonts w:asciiTheme="majorHAnsi" w:hAnsiTheme="majorHAnsi" w:cstheme="majorHAnsi"/>
          <w:sz w:val="22"/>
          <w:szCs w:val="22"/>
        </w:rPr>
      </w:pPr>
      <w:r w:rsidRPr="000C6F86">
        <w:rPr>
          <w:rFonts w:asciiTheme="majorHAnsi" w:hAnsiTheme="majorHAnsi" w:cstheme="majorHAnsi"/>
          <w:sz w:val="22"/>
          <w:szCs w:val="22"/>
        </w:rPr>
        <w:t xml:space="preserve">Szanowni Państwo, </w:t>
      </w:r>
    </w:p>
    <w:p w14:paraId="14E4F4FC" w14:textId="77777777" w:rsidR="00AB326C" w:rsidRPr="000C6F86" w:rsidRDefault="00AB326C" w:rsidP="000C6F86">
      <w:pPr>
        <w:pStyle w:val="Default"/>
        <w:jc w:val="both"/>
        <w:rPr>
          <w:rFonts w:asciiTheme="majorHAnsi" w:hAnsiTheme="majorHAnsi" w:cstheme="majorHAnsi"/>
          <w:sz w:val="22"/>
          <w:szCs w:val="22"/>
        </w:rPr>
      </w:pPr>
      <w:r w:rsidRPr="000C6F86">
        <w:rPr>
          <w:rFonts w:asciiTheme="majorHAnsi" w:hAnsiTheme="majorHAnsi" w:cstheme="majorHAnsi"/>
          <w:sz w:val="22"/>
          <w:szCs w:val="22"/>
        </w:rPr>
        <w:t xml:space="preserve">działając w myśl zapisów art. 17 Ustawy z dnia 11 września 2019 r. Prawo zamówień publicznych, w trosce o uzyskanie przez Zamawiającego najlepszych efektów zamówienia, w tym efektów gospodarczych, Wykonawca wnosi o wydłużenie terminu składania ofert dla postępowania dot. zamówienia pn. „Budowa drogi gminnej wraz z budową skrzyżowań typu rondo z drogą krajową nr 32 i wojewódzką nr 285 do strefy przemysłowej w Gubinie”. </w:t>
      </w:r>
    </w:p>
    <w:p w14:paraId="2E972FB4" w14:textId="77777777" w:rsidR="00AB326C" w:rsidRPr="000C6F86" w:rsidRDefault="00AB326C" w:rsidP="000C6F86">
      <w:pPr>
        <w:pStyle w:val="Default"/>
        <w:jc w:val="both"/>
        <w:rPr>
          <w:rFonts w:asciiTheme="majorHAnsi" w:hAnsiTheme="majorHAnsi" w:cstheme="majorHAnsi"/>
          <w:sz w:val="22"/>
          <w:szCs w:val="22"/>
        </w:rPr>
      </w:pPr>
      <w:r w:rsidRPr="000C6F86">
        <w:rPr>
          <w:rFonts w:asciiTheme="majorHAnsi" w:hAnsiTheme="majorHAnsi" w:cstheme="majorHAnsi"/>
          <w:sz w:val="22"/>
          <w:szCs w:val="22"/>
        </w:rPr>
        <w:t xml:space="preserve">Pragniemy podkreślić, iż inwestycja wiąże się z pracami na drodze krajowej, wojewódzkiej oraz gminnej i w trakcie budowy będzie odbywał się tam ruch samochodowy (rondo na początku i na końcu budowanej trasy). Wiążę się to ze szczegółową analizą i zaplanowaniem robót budowlanych, tak aby prace były wykonywane w sposób bezpieczny zarówno dla uczestników ruchu drogowego jak i dla pracowników. </w:t>
      </w:r>
    </w:p>
    <w:p w14:paraId="435C7957" w14:textId="02668D0C" w:rsidR="007B196E" w:rsidRPr="000C6F86" w:rsidRDefault="00AB326C" w:rsidP="000C6F86">
      <w:pPr>
        <w:pStyle w:val="Default"/>
        <w:jc w:val="both"/>
        <w:rPr>
          <w:rFonts w:asciiTheme="majorHAnsi" w:hAnsiTheme="majorHAnsi" w:cstheme="majorHAnsi"/>
          <w:sz w:val="22"/>
          <w:szCs w:val="22"/>
        </w:rPr>
      </w:pPr>
      <w:r w:rsidRPr="000C6F86">
        <w:rPr>
          <w:rFonts w:asciiTheme="majorHAnsi" w:hAnsiTheme="majorHAnsi" w:cstheme="majorHAnsi"/>
          <w:sz w:val="22"/>
          <w:szCs w:val="22"/>
        </w:rPr>
        <w:t>W skład zadania przetargowego wchodzą również liczne prace branżowe: sanitarna, wodociągowa, deszczowa, elektryczna, teletechniczna oraz kolizje do przebudowy. Zakresy branżowe wymagają wyjątkowo szczegółowej analizy. Ponadto do wyceny powyższych prac niezbędna jest znajomość cen ogromnej ilości asortymentu materiałowego. Aby wycenić te zakresy niezbędne jest wsparcie firm oferujących materiały. Ze względu na intensywny okres prac (koniec roku kalendarzowego, wybory parlamentarne), firmy są bardzo obłożone licznymi zapytaniami, a okres oczekiwania na</w:t>
      </w:r>
      <w:r w:rsidR="007B196E" w:rsidRPr="000C6F86">
        <w:rPr>
          <w:rFonts w:asciiTheme="majorHAnsi" w:hAnsiTheme="majorHAnsi" w:cstheme="majorHAnsi"/>
          <w:sz w:val="22"/>
          <w:szCs w:val="22"/>
        </w:rPr>
        <w:t xml:space="preserve"> </w:t>
      </w:r>
      <w:r w:rsidR="007B196E" w:rsidRPr="000C6F86">
        <w:rPr>
          <w:rFonts w:asciiTheme="majorHAnsi" w:hAnsiTheme="majorHAnsi" w:cstheme="majorHAnsi"/>
          <w:sz w:val="22"/>
          <w:szCs w:val="22"/>
        </w:rPr>
        <w:t xml:space="preserve">ofertę, jest wydłużony. Dodatkowo w dokumentacji pojawiają się zapisy dotyczące wykorzystania materiałów wskazujące na konkretnego producenta. Uprzejmie prosimy o zmianę ST, tak aby każdy Wykonawca miał szansę wybrać jednocześnie wysokiej jakości i konkurencyjny cenowo materiał . </w:t>
      </w:r>
    </w:p>
    <w:p w14:paraId="4DA7E555" w14:textId="77777777" w:rsidR="007B196E" w:rsidRPr="000C6F86" w:rsidRDefault="007B196E" w:rsidP="000C6F86">
      <w:pPr>
        <w:pStyle w:val="Default"/>
        <w:jc w:val="both"/>
        <w:rPr>
          <w:rFonts w:asciiTheme="majorHAnsi" w:hAnsiTheme="majorHAnsi" w:cstheme="majorHAnsi"/>
          <w:sz w:val="22"/>
          <w:szCs w:val="22"/>
        </w:rPr>
      </w:pPr>
      <w:r w:rsidRPr="000C6F86">
        <w:rPr>
          <w:rFonts w:asciiTheme="majorHAnsi" w:hAnsiTheme="majorHAnsi" w:cstheme="majorHAnsi"/>
          <w:sz w:val="22"/>
          <w:szCs w:val="22"/>
        </w:rPr>
        <w:t xml:space="preserve">Co więcej w związku z minionym okresem obchodów święta Wszystkich Świętych oraz okresem wzmożonej zachorowalności na infekcje górnych i dolnych dróg oddechowych, Wykonawca zauważa trudności w pozyskiwaniu i aktualizowaniu ofert (aktualizacja po otrzymaniu odpowiedzi Zamawiającego) na niezbędne materiały i usługi od potencjalnych podwykonawców, dostawców i usługodawców, a tym samym aktualna wycena Wykonawcy jest obarczona dużym ryzykiem i może być mało atrakcyjna w aspekcie gospodarczym dla Zamawiającego. </w:t>
      </w:r>
    </w:p>
    <w:p w14:paraId="5FC5F518" w14:textId="3D15C8D8" w:rsidR="00A0499B" w:rsidRPr="000C6F86" w:rsidRDefault="007B196E" w:rsidP="000C6F86">
      <w:pPr>
        <w:jc w:val="both"/>
        <w:rPr>
          <w:rFonts w:asciiTheme="majorHAnsi" w:hAnsiTheme="majorHAnsi" w:cstheme="majorHAnsi"/>
          <w:lang w:eastAsia="en-US"/>
        </w:rPr>
      </w:pPr>
      <w:r w:rsidRPr="000C6F86">
        <w:rPr>
          <w:rFonts w:asciiTheme="majorHAnsi" w:hAnsiTheme="majorHAnsi" w:cstheme="majorHAnsi"/>
        </w:rPr>
        <w:t>W związku z powyższym Wykonawca ponawia zawartą we wstępie prośbę o wydłużenie terminu złożenia Oferty i ustalenia go na dzień 14.12.2023 r.</w:t>
      </w:r>
    </w:p>
    <w:p w14:paraId="70E28467" w14:textId="77777777" w:rsidR="00551062" w:rsidRDefault="009337B6" w:rsidP="00551062">
      <w:pPr>
        <w:spacing w:line="240" w:lineRule="auto"/>
        <w:ind w:firstLine="720"/>
        <w:jc w:val="both"/>
        <w:rPr>
          <w:rFonts w:asciiTheme="majorHAnsi" w:hAnsiTheme="majorHAnsi" w:cstheme="majorHAnsi"/>
          <w:color w:val="FF0000"/>
        </w:rPr>
      </w:pPr>
      <w:r w:rsidRPr="000C6F86">
        <w:rPr>
          <w:rFonts w:asciiTheme="majorHAnsi" w:hAnsiTheme="majorHAnsi" w:cstheme="majorHAnsi"/>
          <w:color w:val="FF0000"/>
        </w:rPr>
        <w:t>odpowiedź:</w:t>
      </w:r>
      <w:r w:rsidRPr="000C6F86">
        <w:rPr>
          <w:rFonts w:asciiTheme="majorHAnsi" w:hAnsiTheme="majorHAnsi" w:cstheme="majorHAnsi"/>
          <w:color w:val="FF0000"/>
        </w:rPr>
        <w:t xml:space="preserve"> </w:t>
      </w:r>
    </w:p>
    <w:p w14:paraId="161853A1" w14:textId="417998AA" w:rsidR="006E369C" w:rsidRPr="000C6F86" w:rsidRDefault="009337B6" w:rsidP="000C6F86">
      <w:pPr>
        <w:spacing w:line="240" w:lineRule="auto"/>
        <w:jc w:val="both"/>
        <w:rPr>
          <w:rFonts w:asciiTheme="majorHAnsi" w:eastAsia="Calibri" w:hAnsiTheme="majorHAnsi" w:cstheme="majorHAnsi"/>
          <w:color w:val="FF0000"/>
          <w:lang w:val="pl-PL" w:eastAsia="en-US"/>
        </w:rPr>
      </w:pPr>
      <w:r w:rsidRPr="000C6F86">
        <w:rPr>
          <w:rFonts w:asciiTheme="majorHAnsi" w:eastAsia="Calibri" w:hAnsiTheme="majorHAnsi" w:cstheme="majorHAnsi"/>
          <w:color w:val="FF0000"/>
          <w:lang w:val="pl-PL" w:eastAsia="en-US"/>
        </w:rPr>
        <w:t xml:space="preserve">Zamawiający </w:t>
      </w:r>
      <w:r w:rsidRPr="000C6F86">
        <w:rPr>
          <w:rFonts w:asciiTheme="majorHAnsi" w:eastAsia="Times New Roman" w:hAnsiTheme="majorHAnsi" w:cstheme="majorHAnsi"/>
          <w:color w:val="FF0000"/>
          <w:lang w:val="pl-PL"/>
        </w:rPr>
        <w:t xml:space="preserve">przedłuża termin składania i otwarcia ofert do dnia 14 grudnia 2023 r. </w:t>
      </w:r>
      <w:r w:rsidRPr="000C6F86">
        <w:rPr>
          <w:rFonts w:asciiTheme="majorHAnsi" w:eastAsia="Calibri" w:hAnsiTheme="majorHAnsi" w:cstheme="majorHAnsi"/>
          <w:color w:val="FF0000"/>
          <w:lang w:val="pl-PL" w:eastAsia="en-US"/>
        </w:rPr>
        <w:t xml:space="preserve"> </w:t>
      </w:r>
    </w:p>
    <w:p w14:paraId="2D4424E0" w14:textId="77777777" w:rsidR="006E369C" w:rsidRPr="000C6F86" w:rsidRDefault="006E369C" w:rsidP="000C6F86">
      <w:pPr>
        <w:autoSpaceDE w:val="0"/>
        <w:autoSpaceDN w:val="0"/>
        <w:adjustRightInd w:val="0"/>
        <w:spacing w:line="240" w:lineRule="auto"/>
        <w:ind w:firstLine="708"/>
        <w:jc w:val="both"/>
        <w:rPr>
          <w:rFonts w:asciiTheme="majorHAnsi" w:eastAsia="Calibri" w:hAnsiTheme="majorHAnsi" w:cstheme="majorHAnsi"/>
          <w:color w:val="000000"/>
          <w:lang w:val="pl-PL" w:eastAsia="en-US"/>
        </w:rPr>
      </w:pPr>
    </w:p>
    <w:p w14:paraId="39EABF20" w14:textId="5CDCDEB1" w:rsidR="00A5099F" w:rsidRPr="000C6F86" w:rsidRDefault="00A5099F" w:rsidP="000C6F86">
      <w:pPr>
        <w:autoSpaceDE w:val="0"/>
        <w:autoSpaceDN w:val="0"/>
        <w:adjustRightInd w:val="0"/>
        <w:spacing w:line="240" w:lineRule="auto"/>
        <w:ind w:firstLine="708"/>
        <w:jc w:val="both"/>
        <w:rPr>
          <w:rFonts w:asciiTheme="majorHAnsi" w:eastAsia="Times New Roman" w:hAnsiTheme="majorHAnsi" w:cstheme="majorHAnsi"/>
          <w:lang w:val="pl-PL"/>
        </w:rPr>
      </w:pPr>
      <w:r w:rsidRPr="000C6F86">
        <w:rPr>
          <w:rFonts w:asciiTheme="majorHAnsi" w:eastAsia="Calibri" w:hAnsiTheme="majorHAnsi" w:cstheme="majorHAnsi"/>
          <w:color w:val="000000"/>
          <w:lang w:val="pl-PL" w:eastAsia="en-US"/>
        </w:rPr>
        <w:t xml:space="preserve">W związku z powyższym, działając na podstawie art. 286 ust. 3 ustawy, </w:t>
      </w:r>
      <w:bookmarkStart w:id="0" w:name="_Hlk152151029"/>
      <w:r w:rsidRPr="000C6F86">
        <w:rPr>
          <w:rFonts w:asciiTheme="majorHAnsi" w:eastAsia="Calibri" w:hAnsiTheme="majorHAnsi" w:cstheme="majorHAnsi"/>
          <w:color w:val="000000"/>
          <w:lang w:val="pl-PL" w:eastAsia="en-US"/>
        </w:rPr>
        <w:t xml:space="preserve">Zamawiający </w:t>
      </w:r>
      <w:r w:rsidRPr="000C6F86">
        <w:rPr>
          <w:rFonts w:asciiTheme="majorHAnsi" w:eastAsia="Times New Roman" w:hAnsiTheme="majorHAnsi" w:cstheme="majorHAnsi"/>
          <w:lang w:val="pl-PL"/>
        </w:rPr>
        <w:t xml:space="preserve">przedłuża </w:t>
      </w:r>
      <w:r w:rsidRPr="000C6F86">
        <w:rPr>
          <w:rFonts w:asciiTheme="majorHAnsi" w:eastAsia="Times New Roman" w:hAnsiTheme="majorHAnsi" w:cstheme="majorHAnsi"/>
          <w:b/>
          <w:bCs/>
          <w:lang w:val="pl-PL"/>
        </w:rPr>
        <w:t xml:space="preserve">termin składania i otwarcia ofert do dnia </w:t>
      </w:r>
      <w:r w:rsidR="00154C01" w:rsidRPr="000C6F86">
        <w:rPr>
          <w:rFonts w:asciiTheme="majorHAnsi" w:eastAsia="Times New Roman" w:hAnsiTheme="majorHAnsi" w:cstheme="majorHAnsi"/>
          <w:b/>
          <w:bCs/>
          <w:lang w:val="pl-PL"/>
        </w:rPr>
        <w:t>14 grudnia</w:t>
      </w:r>
      <w:r w:rsidR="007C0CD8" w:rsidRPr="000C6F86">
        <w:rPr>
          <w:rFonts w:asciiTheme="majorHAnsi" w:eastAsia="Times New Roman" w:hAnsiTheme="majorHAnsi" w:cstheme="majorHAnsi"/>
          <w:b/>
          <w:bCs/>
          <w:lang w:val="pl-PL"/>
        </w:rPr>
        <w:t xml:space="preserve"> 2023</w:t>
      </w:r>
      <w:r w:rsidRPr="000C6F86">
        <w:rPr>
          <w:rFonts w:asciiTheme="majorHAnsi" w:eastAsia="Times New Roman" w:hAnsiTheme="majorHAnsi" w:cstheme="majorHAnsi"/>
          <w:b/>
          <w:bCs/>
          <w:lang w:val="pl-PL"/>
        </w:rPr>
        <w:t xml:space="preserve"> r.</w:t>
      </w:r>
      <w:r w:rsidRPr="000C6F86">
        <w:rPr>
          <w:rFonts w:asciiTheme="majorHAnsi" w:eastAsia="Times New Roman" w:hAnsiTheme="majorHAnsi" w:cstheme="majorHAnsi"/>
          <w:lang w:val="pl-PL"/>
        </w:rPr>
        <w:t xml:space="preserve"> </w:t>
      </w:r>
      <w:r w:rsidRPr="000C6F86">
        <w:rPr>
          <w:rFonts w:asciiTheme="majorHAnsi" w:eastAsia="Calibri" w:hAnsiTheme="majorHAnsi" w:cstheme="majorHAnsi"/>
          <w:color w:val="000000"/>
          <w:lang w:val="pl-PL" w:eastAsia="en-US"/>
        </w:rPr>
        <w:t xml:space="preserve"> </w:t>
      </w:r>
      <w:bookmarkEnd w:id="0"/>
      <w:r w:rsidRPr="000C6F86">
        <w:rPr>
          <w:rFonts w:asciiTheme="majorHAnsi" w:eastAsia="Calibri" w:hAnsiTheme="majorHAnsi" w:cstheme="majorHAnsi"/>
          <w:color w:val="000000"/>
          <w:lang w:val="pl-PL" w:eastAsia="en-US"/>
        </w:rPr>
        <w:t xml:space="preserve">oraz termin związania ofertą  do </w:t>
      </w:r>
      <w:r w:rsidRPr="000C6F86">
        <w:rPr>
          <w:rFonts w:asciiTheme="majorHAnsi" w:eastAsia="Calibri" w:hAnsiTheme="majorHAnsi" w:cstheme="majorHAnsi"/>
          <w:b/>
          <w:bCs/>
          <w:color w:val="000000"/>
          <w:lang w:val="pl-PL" w:eastAsia="en-US"/>
        </w:rPr>
        <w:t xml:space="preserve">dnia </w:t>
      </w:r>
      <w:r w:rsidR="009A7576" w:rsidRPr="000C6F86">
        <w:rPr>
          <w:rFonts w:asciiTheme="majorHAnsi" w:eastAsia="Calibri" w:hAnsiTheme="majorHAnsi" w:cstheme="majorHAnsi"/>
          <w:b/>
          <w:bCs/>
          <w:color w:val="000000"/>
          <w:lang w:val="pl-PL" w:eastAsia="en-US"/>
        </w:rPr>
        <w:t>12 stycznia 2024 r..</w:t>
      </w:r>
      <w:r w:rsidRPr="000C6F86">
        <w:rPr>
          <w:rFonts w:asciiTheme="majorHAnsi" w:eastAsia="Calibri" w:hAnsiTheme="majorHAnsi" w:cstheme="majorHAnsi"/>
          <w:color w:val="000000"/>
          <w:lang w:val="pl-PL" w:eastAsia="en-US"/>
        </w:rPr>
        <w:t xml:space="preserve"> </w:t>
      </w:r>
      <w:r w:rsidRPr="000C6F86">
        <w:rPr>
          <w:rFonts w:asciiTheme="majorHAnsi" w:eastAsia="Times New Roman" w:hAnsiTheme="majorHAnsi" w:cstheme="majorHAnsi"/>
          <w:lang w:val="pl-PL"/>
        </w:rPr>
        <w:t>Godzina otwarcia ofert pozostaje bez zmian.</w:t>
      </w:r>
    </w:p>
    <w:p w14:paraId="7DB2F6C7" w14:textId="77777777" w:rsidR="00A5099F" w:rsidRPr="000C6F86" w:rsidRDefault="00A5099F" w:rsidP="000C6F86">
      <w:pPr>
        <w:spacing w:line="240" w:lineRule="auto"/>
        <w:jc w:val="both"/>
        <w:rPr>
          <w:rFonts w:asciiTheme="majorHAnsi" w:eastAsia="Times New Roman" w:hAnsiTheme="majorHAnsi" w:cstheme="majorHAnsi"/>
          <w:lang w:val="pl-PL"/>
        </w:rPr>
      </w:pPr>
      <w:r w:rsidRPr="000C6F86">
        <w:rPr>
          <w:rFonts w:asciiTheme="majorHAnsi" w:eastAsia="Times New Roman" w:hAnsiTheme="majorHAnsi" w:cstheme="majorHAnsi"/>
          <w:lang w:val="pl-PL"/>
        </w:rPr>
        <w:t xml:space="preserve"> </w:t>
      </w:r>
    </w:p>
    <w:p w14:paraId="16E9FF22" w14:textId="2EAF66B9" w:rsidR="00BF3373" w:rsidRPr="000C6F86" w:rsidRDefault="00155E43" w:rsidP="00732399">
      <w:pPr>
        <w:spacing w:after="160" w:line="240" w:lineRule="auto"/>
        <w:ind w:firstLine="708"/>
        <w:jc w:val="both"/>
        <w:rPr>
          <w:rFonts w:asciiTheme="majorHAnsi" w:hAnsiTheme="majorHAnsi" w:cstheme="majorHAnsi"/>
        </w:rPr>
      </w:pPr>
      <w:r w:rsidRPr="000C6F86">
        <w:rPr>
          <w:rFonts w:asciiTheme="majorHAnsi" w:hAnsiTheme="majorHAnsi" w:cstheme="majorHAnsi"/>
        </w:rPr>
        <w:t>Ponadto Zamawiający załącz</w:t>
      </w:r>
      <w:r w:rsidR="005A29C5" w:rsidRPr="000C6F86">
        <w:rPr>
          <w:rFonts w:asciiTheme="majorHAnsi" w:hAnsiTheme="majorHAnsi" w:cstheme="majorHAnsi"/>
        </w:rPr>
        <w:t>a</w:t>
      </w:r>
      <w:r w:rsidR="00C22862" w:rsidRPr="000C6F86">
        <w:rPr>
          <w:rFonts w:asciiTheme="majorHAnsi" w:hAnsiTheme="majorHAnsi" w:cstheme="majorHAnsi"/>
        </w:rPr>
        <w:t>:</w:t>
      </w:r>
    </w:p>
    <w:p w14:paraId="5B84FDFE" w14:textId="2A05A977" w:rsidR="001631B7" w:rsidRPr="000C6F86" w:rsidRDefault="00A30426" w:rsidP="000C6F86">
      <w:pPr>
        <w:spacing w:line="240" w:lineRule="auto"/>
        <w:jc w:val="both"/>
        <w:rPr>
          <w:rFonts w:asciiTheme="majorHAnsi" w:eastAsia="Times New Roman" w:hAnsiTheme="majorHAnsi" w:cstheme="majorHAnsi"/>
        </w:rPr>
      </w:pPr>
      <w:r w:rsidRPr="000C6F86">
        <w:rPr>
          <w:rFonts w:asciiTheme="majorHAnsi" w:eastAsia="Times New Roman" w:hAnsiTheme="majorHAnsi" w:cstheme="majorHAnsi"/>
        </w:rPr>
        <w:t xml:space="preserve">- </w:t>
      </w:r>
      <w:r w:rsidR="00D6577A" w:rsidRPr="000C6F86">
        <w:rPr>
          <w:rFonts w:asciiTheme="majorHAnsi" w:eastAsia="Times New Roman" w:hAnsiTheme="majorHAnsi" w:cstheme="majorHAnsi"/>
        </w:rPr>
        <w:t>Decyzja</w:t>
      </w:r>
      <w:r w:rsidR="0096063A" w:rsidRPr="000C6F86">
        <w:rPr>
          <w:rFonts w:asciiTheme="majorHAnsi" w:eastAsia="Times New Roman" w:hAnsiTheme="majorHAnsi" w:cstheme="majorHAnsi"/>
        </w:rPr>
        <w:t xml:space="preserve"> </w:t>
      </w:r>
      <w:r w:rsidR="00D6577A" w:rsidRPr="000C6F86">
        <w:rPr>
          <w:rFonts w:asciiTheme="majorHAnsi" w:eastAsia="Times New Roman" w:hAnsiTheme="majorHAnsi" w:cstheme="majorHAnsi"/>
        </w:rPr>
        <w:t xml:space="preserve">nr 3/2023 </w:t>
      </w:r>
      <w:r w:rsidR="00C22862" w:rsidRPr="000C6F86">
        <w:rPr>
          <w:rFonts w:asciiTheme="majorHAnsi" w:eastAsia="Times New Roman" w:hAnsiTheme="majorHAnsi" w:cstheme="majorHAnsi"/>
        </w:rPr>
        <w:t xml:space="preserve">wydana przez </w:t>
      </w:r>
      <w:r w:rsidR="00C22862" w:rsidRPr="000C6F86">
        <w:rPr>
          <w:rFonts w:asciiTheme="majorHAnsi" w:eastAsia="Times New Roman" w:hAnsiTheme="majorHAnsi" w:cstheme="majorHAnsi"/>
        </w:rPr>
        <w:t>Starost</w:t>
      </w:r>
      <w:r w:rsidR="00C22862" w:rsidRPr="000C6F86">
        <w:rPr>
          <w:rFonts w:asciiTheme="majorHAnsi" w:eastAsia="Times New Roman" w:hAnsiTheme="majorHAnsi" w:cstheme="majorHAnsi"/>
        </w:rPr>
        <w:t>ę</w:t>
      </w:r>
      <w:r w:rsidR="00C22862" w:rsidRPr="000C6F86">
        <w:rPr>
          <w:rFonts w:asciiTheme="majorHAnsi" w:eastAsia="Times New Roman" w:hAnsiTheme="majorHAnsi" w:cstheme="majorHAnsi"/>
        </w:rPr>
        <w:t xml:space="preserve"> Krośnieńskiego </w:t>
      </w:r>
      <w:r w:rsidR="00C22862" w:rsidRPr="000C6F86">
        <w:rPr>
          <w:rFonts w:asciiTheme="majorHAnsi" w:eastAsia="Times New Roman" w:hAnsiTheme="majorHAnsi" w:cstheme="majorHAnsi"/>
        </w:rPr>
        <w:t>w</w:t>
      </w:r>
      <w:r w:rsidR="00D6577A" w:rsidRPr="000C6F86">
        <w:rPr>
          <w:rFonts w:asciiTheme="majorHAnsi" w:eastAsia="Times New Roman" w:hAnsiTheme="majorHAnsi" w:cstheme="majorHAnsi"/>
        </w:rPr>
        <w:t xml:space="preserve"> dni</w:t>
      </w:r>
      <w:r w:rsidR="00C22862" w:rsidRPr="000C6F86">
        <w:rPr>
          <w:rFonts w:asciiTheme="majorHAnsi" w:eastAsia="Times New Roman" w:hAnsiTheme="majorHAnsi" w:cstheme="majorHAnsi"/>
        </w:rPr>
        <w:t>u</w:t>
      </w:r>
      <w:r w:rsidR="00D6577A" w:rsidRPr="000C6F86">
        <w:rPr>
          <w:rFonts w:asciiTheme="majorHAnsi" w:eastAsia="Times New Roman" w:hAnsiTheme="majorHAnsi" w:cstheme="majorHAnsi"/>
        </w:rPr>
        <w:t xml:space="preserve"> 20.11.2023 r. zezwalająca na realizację inwestycji drogowej pod nazwą : „Budowa drogi gminnej wraz z </w:t>
      </w:r>
      <w:r w:rsidR="0096063A" w:rsidRPr="000C6F86">
        <w:rPr>
          <w:rFonts w:asciiTheme="majorHAnsi" w:eastAsia="Times New Roman" w:hAnsiTheme="majorHAnsi" w:cstheme="majorHAnsi"/>
        </w:rPr>
        <w:t>b</w:t>
      </w:r>
      <w:r w:rsidR="00D6577A" w:rsidRPr="000C6F86">
        <w:rPr>
          <w:rFonts w:asciiTheme="majorHAnsi" w:eastAsia="Times New Roman" w:hAnsiTheme="majorHAnsi" w:cstheme="majorHAnsi"/>
        </w:rPr>
        <w:t>udową skrzyżowania typu rondo z drog</w:t>
      </w:r>
      <w:r w:rsidR="002D14B4" w:rsidRPr="000C6F86">
        <w:rPr>
          <w:rFonts w:asciiTheme="majorHAnsi" w:eastAsia="Times New Roman" w:hAnsiTheme="majorHAnsi" w:cstheme="majorHAnsi"/>
        </w:rPr>
        <w:t>ą</w:t>
      </w:r>
      <w:r w:rsidR="00D6577A" w:rsidRPr="000C6F86">
        <w:rPr>
          <w:rFonts w:asciiTheme="majorHAnsi" w:eastAsia="Times New Roman" w:hAnsiTheme="majorHAnsi" w:cstheme="majorHAnsi"/>
        </w:rPr>
        <w:t xml:space="preserve"> krajow</w:t>
      </w:r>
      <w:r w:rsidR="002D14B4" w:rsidRPr="000C6F86">
        <w:rPr>
          <w:rFonts w:asciiTheme="majorHAnsi" w:eastAsia="Times New Roman" w:hAnsiTheme="majorHAnsi" w:cstheme="majorHAnsi"/>
        </w:rPr>
        <w:t>ą</w:t>
      </w:r>
      <w:r w:rsidR="00D6577A" w:rsidRPr="000C6F86">
        <w:rPr>
          <w:rFonts w:asciiTheme="majorHAnsi" w:eastAsia="Times New Roman" w:hAnsiTheme="majorHAnsi" w:cstheme="majorHAnsi"/>
        </w:rPr>
        <w:t xml:space="preserve">  nr 32 i drog</w:t>
      </w:r>
      <w:r w:rsidR="002D14B4" w:rsidRPr="000C6F86">
        <w:rPr>
          <w:rFonts w:asciiTheme="majorHAnsi" w:eastAsia="Times New Roman" w:hAnsiTheme="majorHAnsi" w:cstheme="majorHAnsi"/>
        </w:rPr>
        <w:t>ą</w:t>
      </w:r>
      <w:r w:rsidR="00D6577A" w:rsidRPr="000C6F86">
        <w:rPr>
          <w:rFonts w:asciiTheme="majorHAnsi" w:eastAsia="Times New Roman" w:hAnsiTheme="majorHAnsi" w:cstheme="majorHAnsi"/>
        </w:rPr>
        <w:t xml:space="preserve"> wojewódzką nr 285 w </w:t>
      </w:r>
      <w:r w:rsidR="0096063A" w:rsidRPr="000C6F86">
        <w:rPr>
          <w:rFonts w:asciiTheme="majorHAnsi" w:eastAsia="Times New Roman" w:hAnsiTheme="majorHAnsi" w:cstheme="majorHAnsi"/>
        </w:rPr>
        <w:t xml:space="preserve">gminie Gubin  - obszar miejski i wiejski” </w:t>
      </w:r>
      <w:r w:rsidR="00C54159" w:rsidRPr="000C6F86">
        <w:rPr>
          <w:rFonts w:asciiTheme="majorHAnsi" w:eastAsia="Times New Roman" w:hAnsiTheme="majorHAnsi" w:cstheme="majorHAnsi"/>
        </w:rPr>
        <w:t>,</w:t>
      </w:r>
    </w:p>
    <w:p w14:paraId="4468FF1A" w14:textId="3B3AC093" w:rsidR="00C54159" w:rsidRPr="000C6F86" w:rsidRDefault="00C54159" w:rsidP="000C6F86">
      <w:pPr>
        <w:spacing w:line="240" w:lineRule="auto"/>
        <w:jc w:val="both"/>
        <w:rPr>
          <w:rFonts w:asciiTheme="majorHAnsi" w:eastAsia="Times New Roman" w:hAnsiTheme="majorHAnsi" w:cstheme="majorHAnsi"/>
        </w:rPr>
      </w:pPr>
      <w:r w:rsidRPr="000C6F86">
        <w:rPr>
          <w:rFonts w:asciiTheme="majorHAnsi" w:eastAsia="Times New Roman" w:hAnsiTheme="majorHAnsi" w:cstheme="majorHAnsi"/>
        </w:rPr>
        <w:t xml:space="preserve">- </w:t>
      </w:r>
      <w:proofErr w:type="spellStart"/>
      <w:r w:rsidR="00E16D8C" w:rsidRPr="000C6F86">
        <w:rPr>
          <w:rFonts w:asciiTheme="majorHAnsi" w:eastAsia="Times New Roman" w:hAnsiTheme="majorHAnsi" w:cstheme="majorHAnsi"/>
        </w:rPr>
        <w:t>TOM_STWIORB_Gubin_zmiana</w:t>
      </w:r>
      <w:proofErr w:type="spellEnd"/>
      <w:r w:rsidR="00E16D8C" w:rsidRPr="000C6F86">
        <w:rPr>
          <w:rFonts w:asciiTheme="majorHAnsi" w:eastAsia="Times New Roman" w:hAnsiTheme="majorHAnsi" w:cstheme="majorHAnsi"/>
        </w:rPr>
        <w:t xml:space="preserve"> </w:t>
      </w:r>
      <w:r w:rsidR="00E16D8C" w:rsidRPr="000C6F86">
        <w:rPr>
          <w:rFonts w:asciiTheme="majorHAnsi" w:eastAsia="Times New Roman" w:hAnsiTheme="majorHAnsi" w:cstheme="majorHAnsi"/>
        </w:rPr>
        <w:t>2</w:t>
      </w:r>
      <w:r w:rsidR="00443448" w:rsidRPr="000C6F86">
        <w:rPr>
          <w:rFonts w:asciiTheme="majorHAnsi" w:eastAsia="Times New Roman" w:hAnsiTheme="majorHAnsi" w:cstheme="majorHAnsi"/>
        </w:rPr>
        <w:t xml:space="preserve"> ,</w:t>
      </w:r>
    </w:p>
    <w:p w14:paraId="46CEC4C3" w14:textId="6F778770" w:rsidR="00443448" w:rsidRPr="000C6F86" w:rsidRDefault="000505F8" w:rsidP="000C6F86">
      <w:pPr>
        <w:spacing w:line="240" w:lineRule="auto"/>
        <w:jc w:val="both"/>
        <w:rPr>
          <w:rFonts w:asciiTheme="majorHAnsi" w:eastAsia="Times New Roman" w:hAnsiTheme="majorHAnsi" w:cstheme="majorHAnsi"/>
        </w:rPr>
      </w:pPr>
      <w:r w:rsidRPr="000C6F86">
        <w:rPr>
          <w:rFonts w:asciiTheme="majorHAnsi" w:eastAsia="Times New Roman" w:hAnsiTheme="majorHAnsi" w:cstheme="majorHAnsi"/>
        </w:rPr>
        <w:t xml:space="preserve">- </w:t>
      </w:r>
      <w:r w:rsidR="009B3931" w:rsidRPr="000C6F86">
        <w:rPr>
          <w:rFonts w:asciiTheme="majorHAnsi" w:eastAsia="Times New Roman" w:hAnsiTheme="majorHAnsi" w:cstheme="majorHAnsi"/>
        </w:rPr>
        <w:t xml:space="preserve">Projekt </w:t>
      </w:r>
      <w:r w:rsidRPr="000C6F86">
        <w:rPr>
          <w:rFonts w:asciiTheme="majorHAnsi" w:eastAsia="Times New Roman" w:hAnsiTheme="majorHAnsi" w:cstheme="majorHAnsi"/>
        </w:rPr>
        <w:t>Czasow</w:t>
      </w:r>
      <w:r w:rsidR="009B3931" w:rsidRPr="000C6F86">
        <w:rPr>
          <w:rFonts w:asciiTheme="majorHAnsi" w:eastAsia="Times New Roman" w:hAnsiTheme="majorHAnsi" w:cstheme="majorHAnsi"/>
        </w:rPr>
        <w:t>ej</w:t>
      </w:r>
      <w:r w:rsidR="003F0634" w:rsidRPr="000C6F86">
        <w:rPr>
          <w:rFonts w:asciiTheme="majorHAnsi" w:eastAsia="Times New Roman" w:hAnsiTheme="majorHAnsi" w:cstheme="majorHAnsi"/>
        </w:rPr>
        <w:t xml:space="preserve"> Organizacj</w:t>
      </w:r>
      <w:r w:rsidR="009B3931" w:rsidRPr="000C6F86">
        <w:rPr>
          <w:rFonts w:asciiTheme="majorHAnsi" w:eastAsia="Times New Roman" w:hAnsiTheme="majorHAnsi" w:cstheme="majorHAnsi"/>
        </w:rPr>
        <w:t>i</w:t>
      </w:r>
      <w:r w:rsidR="003F0634" w:rsidRPr="000C6F86">
        <w:rPr>
          <w:rFonts w:asciiTheme="majorHAnsi" w:eastAsia="Times New Roman" w:hAnsiTheme="majorHAnsi" w:cstheme="majorHAnsi"/>
        </w:rPr>
        <w:t xml:space="preserve"> Ruchu </w:t>
      </w:r>
      <w:r w:rsidR="009B3931" w:rsidRPr="000C6F86">
        <w:rPr>
          <w:rFonts w:asciiTheme="majorHAnsi" w:eastAsia="Times New Roman" w:hAnsiTheme="majorHAnsi" w:cstheme="majorHAnsi"/>
        </w:rPr>
        <w:t>zatwierdzony przez GDDKiA</w:t>
      </w:r>
      <w:r w:rsidR="002A22F4" w:rsidRPr="000C6F86">
        <w:rPr>
          <w:rFonts w:asciiTheme="majorHAnsi" w:eastAsia="Times New Roman" w:hAnsiTheme="majorHAnsi" w:cstheme="majorHAnsi"/>
        </w:rPr>
        <w:t xml:space="preserve">: Klauzula Rozpatrzenia </w:t>
      </w:r>
      <w:r w:rsidR="00B87289" w:rsidRPr="000C6F86">
        <w:rPr>
          <w:rFonts w:asciiTheme="majorHAnsi" w:eastAsia="Times New Roman" w:hAnsiTheme="majorHAnsi" w:cstheme="majorHAnsi"/>
        </w:rPr>
        <w:t>P</w:t>
      </w:r>
      <w:r w:rsidR="002A22F4" w:rsidRPr="000C6F86">
        <w:rPr>
          <w:rFonts w:asciiTheme="majorHAnsi" w:eastAsia="Times New Roman" w:hAnsiTheme="majorHAnsi" w:cstheme="majorHAnsi"/>
        </w:rPr>
        <w:t xml:space="preserve">rojektu </w:t>
      </w:r>
      <w:r w:rsidR="00B87289" w:rsidRPr="000C6F86">
        <w:rPr>
          <w:rFonts w:asciiTheme="majorHAnsi" w:eastAsia="Times New Roman" w:hAnsiTheme="majorHAnsi" w:cstheme="majorHAnsi"/>
        </w:rPr>
        <w:t>Organizacji Ruchu  nr 4081/186/2023 z dnia 14-11-2023 r.</w:t>
      </w:r>
    </w:p>
    <w:p w14:paraId="35E4FD5D" w14:textId="77777777" w:rsidR="00155E43" w:rsidRPr="000C6F86" w:rsidRDefault="00155E43" w:rsidP="000C6F86">
      <w:pPr>
        <w:spacing w:line="240" w:lineRule="auto"/>
        <w:jc w:val="both"/>
        <w:rPr>
          <w:rFonts w:asciiTheme="majorHAnsi" w:hAnsiTheme="majorHAnsi" w:cstheme="majorHAnsi"/>
        </w:rPr>
      </w:pPr>
    </w:p>
    <w:p w14:paraId="26CCF8F6" w14:textId="77777777" w:rsidR="004428EA" w:rsidRPr="000C6F86" w:rsidRDefault="004428EA" w:rsidP="004428EA">
      <w:pPr>
        <w:rPr>
          <w:rFonts w:asciiTheme="majorHAnsi" w:hAnsiTheme="majorHAnsi" w:cstheme="majorHAnsi"/>
        </w:rPr>
      </w:pPr>
    </w:p>
    <w:p w14:paraId="26921A34" w14:textId="77777777" w:rsidR="004428EA" w:rsidRPr="000C6F86" w:rsidRDefault="004428EA" w:rsidP="004428EA">
      <w:pPr>
        <w:spacing w:line="240" w:lineRule="auto"/>
        <w:ind w:left="4956" w:firstLine="708"/>
        <w:rPr>
          <w:rFonts w:asciiTheme="majorHAnsi" w:eastAsia="Times New Roman" w:hAnsiTheme="majorHAnsi" w:cstheme="majorHAnsi"/>
          <w:i/>
          <w:iCs/>
          <w:lang w:val="pl-PL"/>
        </w:rPr>
      </w:pPr>
      <w:r w:rsidRPr="000C6F86">
        <w:rPr>
          <w:rFonts w:asciiTheme="majorHAnsi" w:eastAsia="Times New Roman" w:hAnsiTheme="majorHAnsi" w:cstheme="majorHAnsi"/>
          <w:i/>
          <w:iCs/>
          <w:lang w:val="pl-PL"/>
        </w:rPr>
        <w:t xml:space="preserve">Dokument podpisany przez: </w:t>
      </w:r>
    </w:p>
    <w:p w14:paraId="4E03F529" w14:textId="10367C80" w:rsidR="004428EA" w:rsidRPr="000C6F86" w:rsidRDefault="004428EA" w:rsidP="004428EA">
      <w:pPr>
        <w:spacing w:line="240" w:lineRule="auto"/>
        <w:rPr>
          <w:rFonts w:asciiTheme="majorHAnsi" w:eastAsia="Times New Roman" w:hAnsiTheme="majorHAnsi" w:cstheme="majorHAnsi"/>
          <w:i/>
          <w:iCs/>
          <w:lang w:val="pl-PL"/>
        </w:rPr>
      </w:pP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r>
      <w:r w:rsidRPr="000C6F86">
        <w:rPr>
          <w:rFonts w:asciiTheme="majorHAnsi" w:eastAsia="Times New Roman" w:hAnsiTheme="majorHAnsi" w:cstheme="majorHAnsi"/>
          <w:i/>
          <w:iCs/>
          <w:lang w:val="pl-PL"/>
        </w:rPr>
        <w:tab/>
        <w:t xml:space="preserve">    </w:t>
      </w:r>
      <w:r w:rsidRPr="000C6F86">
        <w:rPr>
          <w:rFonts w:asciiTheme="majorHAnsi" w:eastAsia="Times New Roman" w:hAnsiTheme="majorHAnsi" w:cstheme="majorHAnsi"/>
          <w:i/>
          <w:iCs/>
          <w:lang w:val="pl-PL"/>
        </w:rPr>
        <w:tab/>
        <w:t xml:space="preserve">   </w:t>
      </w:r>
      <w:r w:rsidR="006E369C" w:rsidRPr="000C6F86">
        <w:rPr>
          <w:rFonts w:asciiTheme="majorHAnsi" w:eastAsia="Times New Roman" w:hAnsiTheme="majorHAnsi" w:cstheme="majorHAnsi"/>
          <w:i/>
          <w:iCs/>
          <w:lang w:val="pl-PL"/>
        </w:rPr>
        <w:t xml:space="preserve">  </w:t>
      </w:r>
      <w:r w:rsidR="000E020D" w:rsidRPr="000C6F86">
        <w:rPr>
          <w:rFonts w:asciiTheme="majorHAnsi" w:eastAsia="Times New Roman" w:hAnsiTheme="majorHAnsi" w:cstheme="majorHAnsi"/>
          <w:i/>
          <w:iCs/>
          <w:lang w:val="pl-PL"/>
        </w:rPr>
        <w:t xml:space="preserve"> </w:t>
      </w:r>
      <w:r w:rsidRPr="000C6F86">
        <w:rPr>
          <w:rFonts w:asciiTheme="majorHAnsi" w:eastAsia="Times New Roman" w:hAnsiTheme="majorHAnsi" w:cstheme="majorHAnsi"/>
          <w:i/>
          <w:iCs/>
          <w:lang w:val="pl-PL"/>
        </w:rPr>
        <w:t xml:space="preserve"> Burmistrza Miasta</w:t>
      </w:r>
    </w:p>
    <w:p w14:paraId="24785461" w14:textId="561E4BB9" w:rsidR="004428EA" w:rsidRPr="000C6F86" w:rsidRDefault="000E020D" w:rsidP="00732399">
      <w:pPr>
        <w:ind w:left="5760"/>
        <w:rPr>
          <w:rFonts w:asciiTheme="majorHAnsi" w:hAnsiTheme="majorHAnsi" w:cstheme="majorHAnsi"/>
        </w:rPr>
      </w:pPr>
      <w:r w:rsidRPr="000C6F86">
        <w:rPr>
          <w:rFonts w:asciiTheme="majorHAnsi" w:eastAsia="Times New Roman" w:hAnsiTheme="majorHAnsi" w:cstheme="majorHAnsi"/>
          <w:i/>
          <w:iCs/>
          <w:lang w:val="pl-PL"/>
        </w:rPr>
        <w:t xml:space="preserve">    Bartłomieja Bartczaka</w:t>
      </w:r>
    </w:p>
    <w:sectPr w:rsidR="004428EA" w:rsidRPr="000C6F8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0846" w14:textId="77777777" w:rsidR="009624FE" w:rsidRDefault="009624FE" w:rsidP="00A0499B">
      <w:pPr>
        <w:spacing w:line="240" w:lineRule="auto"/>
      </w:pPr>
      <w:r>
        <w:separator/>
      </w:r>
    </w:p>
  </w:endnote>
  <w:endnote w:type="continuationSeparator" w:id="0">
    <w:p w14:paraId="40D7C64F" w14:textId="77777777" w:rsidR="009624FE" w:rsidRDefault="009624FE" w:rsidP="00A04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00A2" w14:textId="77777777" w:rsidR="009624FE" w:rsidRDefault="009624FE" w:rsidP="00A0499B">
      <w:pPr>
        <w:spacing w:line="240" w:lineRule="auto"/>
      </w:pPr>
      <w:r>
        <w:separator/>
      </w:r>
    </w:p>
  </w:footnote>
  <w:footnote w:type="continuationSeparator" w:id="0">
    <w:p w14:paraId="272C3733" w14:textId="77777777" w:rsidR="009624FE" w:rsidRDefault="009624FE" w:rsidP="00A049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61C"/>
    <w:multiLevelType w:val="hybridMultilevel"/>
    <w:tmpl w:val="42400730"/>
    <w:lvl w:ilvl="0" w:tplc="6EBEE7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9B3755"/>
    <w:multiLevelType w:val="hybridMultilevel"/>
    <w:tmpl w:val="F6F23528"/>
    <w:lvl w:ilvl="0" w:tplc="FFFFFFF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BD579F1"/>
    <w:multiLevelType w:val="multilevel"/>
    <w:tmpl w:val="CF4C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F223A1"/>
    <w:multiLevelType w:val="hybridMultilevel"/>
    <w:tmpl w:val="8084A89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BDE616E"/>
    <w:multiLevelType w:val="hybridMultilevel"/>
    <w:tmpl w:val="D988E7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120AE3"/>
    <w:multiLevelType w:val="multilevel"/>
    <w:tmpl w:val="20EC7F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45464D68"/>
    <w:multiLevelType w:val="hybridMultilevel"/>
    <w:tmpl w:val="A41E9510"/>
    <w:lvl w:ilvl="0" w:tplc="3D729AC2">
      <w:numFmt w:val="bullet"/>
      <w:lvlText w:val="-"/>
      <w:lvlJc w:val="left"/>
      <w:pPr>
        <w:ind w:left="420" w:hanging="360"/>
      </w:pPr>
      <w:rPr>
        <w:rFonts w:ascii="Arial" w:eastAsia="Arial"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7" w15:restartNumberingAfterBreak="0">
    <w:nsid w:val="472F2C84"/>
    <w:multiLevelType w:val="hybridMultilevel"/>
    <w:tmpl w:val="01824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5E160A"/>
    <w:multiLevelType w:val="hybridMultilevel"/>
    <w:tmpl w:val="F880CB2E"/>
    <w:lvl w:ilvl="0" w:tplc="129AF322">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7D715F"/>
    <w:multiLevelType w:val="hybridMultilevel"/>
    <w:tmpl w:val="DD78031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BF85A1A"/>
    <w:multiLevelType w:val="hybridMultilevel"/>
    <w:tmpl w:val="4A121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459644">
    <w:abstractNumId w:val="5"/>
  </w:num>
  <w:num w:numId="2" w16cid:durableId="1424375011">
    <w:abstractNumId w:val="2"/>
  </w:num>
  <w:num w:numId="3" w16cid:durableId="1871797632">
    <w:abstractNumId w:val="7"/>
  </w:num>
  <w:num w:numId="4" w16cid:durableId="702172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681353">
    <w:abstractNumId w:val="0"/>
  </w:num>
  <w:num w:numId="6" w16cid:durableId="1163544926">
    <w:abstractNumId w:val="10"/>
  </w:num>
  <w:num w:numId="7" w16cid:durableId="1870219306">
    <w:abstractNumId w:val="3"/>
  </w:num>
  <w:num w:numId="8" w16cid:durableId="547497646">
    <w:abstractNumId w:val="8"/>
  </w:num>
  <w:num w:numId="9" w16cid:durableId="1090157710">
    <w:abstractNumId w:val="6"/>
  </w:num>
  <w:num w:numId="10" w16cid:durableId="1459759278">
    <w:abstractNumId w:val="9"/>
  </w:num>
  <w:num w:numId="11" w16cid:durableId="70734748">
    <w:abstractNumId w:val="4"/>
  </w:num>
  <w:num w:numId="12" w16cid:durableId="100855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73"/>
    <w:rsid w:val="00014BF5"/>
    <w:rsid w:val="000505F8"/>
    <w:rsid w:val="00064366"/>
    <w:rsid w:val="0009064F"/>
    <w:rsid w:val="000C6F86"/>
    <w:rsid w:val="000E020D"/>
    <w:rsid w:val="000F0A82"/>
    <w:rsid w:val="000F39F2"/>
    <w:rsid w:val="000F782A"/>
    <w:rsid w:val="001505F2"/>
    <w:rsid w:val="00154C01"/>
    <w:rsid w:val="00155E43"/>
    <w:rsid w:val="001631B7"/>
    <w:rsid w:val="001A2867"/>
    <w:rsid w:val="001B7149"/>
    <w:rsid w:val="001C76DF"/>
    <w:rsid w:val="00215266"/>
    <w:rsid w:val="002A22F4"/>
    <w:rsid w:val="002A7453"/>
    <w:rsid w:val="002C288C"/>
    <w:rsid w:val="002D14B4"/>
    <w:rsid w:val="002D40D5"/>
    <w:rsid w:val="00333DBA"/>
    <w:rsid w:val="00370B00"/>
    <w:rsid w:val="0037757E"/>
    <w:rsid w:val="003B19FC"/>
    <w:rsid w:val="003B456D"/>
    <w:rsid w:val="003E0B9C"/>
    <w:rsid w:val="003F0634"/>
    <w:rsid w:val="004428EA"/>
    <w:rsid w:val="00443448"/>
    <w:rsid w:val="00451203"/>
    <w:rsid w:val="004733EE"/>
    <w:rsid w:val="004816A1"/>
    <w:rsid w:val="00482995"/>
    <w:rsid w:val="004A2401"/>
    <w:rsid w:val="004A263B"/>
    <w:rsid w:val="004B5310"/>
    <w:rsid w:val="004D19E3"/>
    <w:rsid w:val="00501EB1"/>
    <w:rsid w:val="00522826"/>
    <w:rsid w:val="00550C3A"/>
    <w:rsid w:val="00551062"/>
    <w:rsid w:val="00560965"/>
    <w:rsid w:val="0056710C"/>
    <w:rsid w:val="005706F7"/>
    <w:rsid w:val="0059390F"/>
    <w:rsid w:val="00593B99"/>
    <w:rsid w:val="005A29C5"/>
    <w:rsid w:val="005E2804"/>
    <w:rsid w:val="006071A8"/>
    <w:rsid w:val="00613AB4"/>
    <w:rsid w:val="00647351"/>
    <w:rsid w:val="006628EE"/>
    <w:rsid w:val="0069055F"/>
    <w:rsid w:val="006A36A5"/>
    <w:rsid w:val="006E369C"/>
    <w:rsid w:val="00732399"/>
    <w:rsid w:val="007438B3"/>
    <w:rsid w:val="00745EF7"/>
    <w:rsid w:val="00757C32"/>
    <w:rsid w:val="007B196E"/>
    <w:rsid w:val="007C0CD8"/>
    <w:rsid w:val="007C3F30"/>
    <w:rsid w:val="007D0287"/>
    <w:rsid w:val="008075FF"/>
    <w:rsid w:val="00865572"/>
    <w:rsid w:val="00887AA0"/>
    <w:rsid w:val="008912A8"/>
    <w:rsid w:val="00913108"/>
    <w:rsid w:val="00920976"/>
    <w:rsid w:val="009337B6"/>
    <w:rsid w:val="0096063A"/>
    <w:rsid w:val="009624FE"/>
    <w:rsid w:val="0098117C"/>
    <w:rsid w:val="009A7576"/>
    <w:rsid w:val="009B2DDA"/>
    <w:rsid w:val="009B3931"/>
    <w:rsid w:val="009E4283"/>
    <w:rsid w:val="009F7BF0"/>
    <w:rsid w:val="00A0499B"/>
    <w:rsid w:val="00A30426"/>
    <w:rsid w:val="00A5099F"/>
    <w:rsid w:val="00A737ED"/>
    <w:rsid w:val="00A97E5E"/>
    <w:rsid w:val="00AA3A20"/>
    <w:rsid w:val="00AB1318"/>
    <w:rsid w:val="00AB326C"/>
    <w:rsid w:val="00AC4DC4"/>
    <w:rsid w:val="00AF742B"/>
    <w:rsid w:val="00B05CCD"/>
    <w:rsid w:val="00B81497"/>
    <w:rsid w:val="00B87289"/>
    <w:rsid w:val="00B87A0F"/>
    <w:rsid w:val="00B93DA6"/>
    <w:rsid w:val="00BA4221"/>
    <w:rsid w:val="00BA5B67"/>
    <w:rsid w:val="00BB285B"/>
    <w:rsid w:val="00BC6E9F"/>
    <w:rsid w:val="00BF3373"/>
    <w:rsid w:val="00C22862"/>
    <w:rsid w:val="00C447A6"/>
    <w:rsid w:val="00C52890"/>
    <w:rsid w:val="00C54159"/>
    <w:rsid w:val="00C57DB9"/>
    <w:rsid w:val="00C80422"/>
    <w:rsid w:val="00CA2B9F"/>
    <w:rsid w:val="00CD728C"/>
    <w:rsid w:val="00D520DB"/>
    <w:rsid w:val="00D56477"/>
    <w:rsid w:val="00D650E2"/>
    <w:rsid w:val="00D6577A"/>
    <w:rsid w:val="00D83ED5"/>
    <w:rsid w:val="00DD63A7"/>
    <w:rsid w:val="00E131D4"/>
    <w:rsid w:val="00E16D8C"/>
    <w:rsid w:val="00E60A47"/>
    <w:rsid w:val="00E83851"/>
    <w:rsid w:val="00E84B6A"/>
    <w:rsid w:val="00EB0B2A"/>
    <w:rsid w:val="00EE3DBF"/>
    <w:rsid w:val="00F33AA0"/>
    <w:rsid w:val="00F360AC"/>
    <w:rsid w:val="00F4632D"/>
    <w:rsid w:val="00F47BDA"/>
    <w:rsid w:val="00F94EF8"/>
    <w:rsid w:val="00FB0279"/>
    <w:rsid w:val="00FC1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17C"/>
  <w15:docId w15:val="{1CBD8FC7-5EFE-46F4-AF79-DB45D19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paragraph" w:styleId="Akapitzlist">
    <w:name w:val="List Paragraph"/>
    <w:aliases w:val="normalny tekst,zwykły tekst,List Paragraph1,BulletC,Obiekt,L1,Numerowanie,Akapit z listą5,List Paragraph,Normal,Akapit z listą3,Akapit z listą31,Wypunktowanie,Normal2,Asia 2  Akapit z listą,tekst normalny"/>
    <w:basedOn w:val="Normalny"/>
    <w:uiPriority w:val="34"/>
    <w:qFormat/>
    <w:rsid w:val="00757C32"/>
    <w:pPr>
      <w:spacing w:after="160" w:line="259" w:lineRule="auto"/>
      <w:ind w:left="720"/>
      <w:contextualSpacing/>
    </w:pPr>
    <w:rPr>
      <w:rFonts w:asciiTheme="minorHAnsi" w:eastAsiaTheme="minorHAnsi" w:hAnsiTheme="minorHAnsi" w:cstheme="minorBidi"/>
      <w:lang w:val="pl-PL" w:eastAsia="en-US"/>
    </w:rPr>
  </w:style>
  <w:style w:type="paragraph" w:styleId="Nagwek">
    <w:name w:val="header"/>
    <w:basedOn w:val="Normalny"/>
    <w:link w:val="NagwekZnak"/>
    <w:uiPriority w:val="99"/>
    <w:unhideWhenUsed/>
    <w:rsid w:val="00A0499B"/>
    <w:pPr>
      <w:tabs>
        <w:tab w:val="center" w:pos="4536"/>
        <w:tab w:val="right" w:pos="9072"/>
      </w:tabs>
      <w:spacing w:line="240" w:lineRule="auto"/>
    </w:pPr>
  </w:style>
  <w:style w:type="character" w:customStyle="1" w:styleId="NagwekZnak">
    <w:name w:val="Nagłówek Znak"/>
    <w:basedOn w:val="Domylnaczcionkaakapitu"/>
    <w:link w:val="Nagwek"/>
    <w:uiPriority w:val="99"/>
    <w:rsid w:val="00A0499B"/>
  </w:style>
  <w:style w:type="paragraph" w:styleId="Stopka">
    <w:name w:val="footer"/>
    <w:basedOn w:val="Normalny"/>
    <w:link w:val="StopkaZnak"/>
    <w:uiPriority w:val="99"/>
    <w:unhideWhenUsed/>
    <w:rsid w:val="00A0499B"/>
    <w:pPr>
      <w:tabs>
        <w:tab w:val="center" w:pos="4536"/>
        <w:tab w:val="right" w:pos="9072"/>
      </w:tabs>
      <w:spacing w:line="240" w:lineRule="auto"/>
    </w:pPr>
  </w:style>
  <w:style w:type="character" w:customStyle="1" w:styleId="StopkaZnak">
    <w:name w:val="Stopka Znak"/>
    <w:basedOn w:val="Domylnaczcionkaakapitu"/>
    <w:link w:val="Stopka"/>
    <w:uiPriority w:val="99"/>
    <w:rsid w:val="00A0499B"/>
  </w:style>
  <w:style w:type="paragraph" w:styleId="NormalnyWeb">
    <w:name w:val="Normal (Web)"/>
    <w:basedOn w:val="Normalny"/>
    <w:uiPriority w:val="99"/>
    <w:semiHidden/>
    <w:unhideWhenUsed/>
    <w:rsid w:val="00A0499B"/>
    <w:pPr>
      <w:spacing w:before="100" w:beforeAutospacing="1" w:after="100" w:afterAutospacing="1" w:line="240" w:lineRule="auto"/>
    </w:pPr>
    <w:rPr>
      <w:rFonts w:ascii="Calibri" w:eastAsiaTheme="minorHAnsi" w:hAnsi="Calibri" w:cs="Calibri"/>
      <w:lang w:val="pl-PL"/>
    </w:rPr>
  </w:style>
  <w:style w:type="character" w:styleId="Uwydatnienie">
    <w:name w:val="Emphasis"/>
    <w:basedOn w:val="Domylnaczcionkaakapitu"/>
    <w:uiPriority w:val="20"/>
    <w:qFormat/>
    <w:rsid w:val="00A0499B"/>
    <w:rPr>
      <w:i/>
      <w:iCs/>
    </w:rPr>
  </w:style>
  <w:style w:type="character" w:styleId="Pogrubienie">
    <w:name w:val="Strong"/>
    <w:basedOn w:val="Domylnaczcionkaakapitu"/>
    <w:uiPriority w:val="22"/>
    <w:qFormat/>
    <w:rsid w:val="00A0499B"/>
    <w:rPr>
      <w:b/>
      <w:bCs/>
    </w:rPr>
  </w:style>
  <w:style w:type="paragraph" w:customStyle="1" w:styleId="Default">
    <w:name w:val="Default"/>
    <w:rsid w:val="00AB326C"/>
    <w:pPr>
      <w:autoSpaceDE w:val="0"/>
      <w:autoSpaceDN w:val="0"/>
      <w:adjustRightInd w:val="0"/>
      <w:spacing w:line="240" w:lineRule="auto"/>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9798">
      <w:bodyDiv w:val="1"/>
      <w:marLeft w:val="0"/>
      <w:marRight w:val="0"/>
      <w:marTop w:val="0"/>
      <w:marBottom w:val="0"/>
      <w:divBdr>
        <w:top w:val="none" w:sz="0" w:space="0" w:color="auto"/>
        <w:left w:val="none" w:sz="0" w:space="0" w:color="auto"/>
        <w:bottom w:val="none" w:sz="0" w:space="0" w:color="auto"/>
        <w:right w:val="none" w:sz="0" w:space="0" w:color="auto"/>
      </w:divBdr>
    </w:div>
    <w:div w:id="1623075878">
      <w:bodyDiv w:val="1"/>
      <w:marLeft w:val="0"/>
      <w:marRight w:val="0"/>
      <w:marTop w:val="0"/>
      <w:marBottom w:val="0"/>
      <w:divBdr>
        <w:top w:val="none" w:sz="0" w:space="0" w:color="auto"/>
        <w:left w:val="none" w:sz="0" w:space="0" w:color="auto"/>
        <w:bottom w:val="none" w:sz="0" w:space="0" w:color="auto"/>
        <w:right w:val="none" w:sz="0" w:space="0" w:color="auto"/>
      </w:divBdr>
    </w:div>
    <w:div w:id="182524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844</Words>
  <Characters>5067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Nitschka</dc:creator>
  <cp:lastModifiedBy>um gubin</cp:lastModifiedBy>
  <cp:revision>65</cp:revision>
  <cp:lastPrinted>2023-11-03T11:05:00Z</cp:lastPrinted>
  <dcterms:created xsi:type="dcterms:W3CDTF">2023-11-02T10:54:00Z</dcterms:created>
  <dcterms:modified xsi:type="dcterms:W3CDTF">2023-11-29T11:39:00Z</dcterms:modified>
</cp:coreProperties>
</file>