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73F2D" w14:textId="77777777" w:rsidR="00A46C7B" w:rsidRPr="009F6BDE" w:rsidRDefault="00A46C7B" w:rsidP="00A46C7B">
      <w:pPr>
        <w:pStyle w:val="Akapitzlist1"/>
        <w:spacing w:after="0" w:line="240" w:lineRule="auto"/>
        <w:ind w:left="7088"/>
        <w:jc w:val="both"/>
        <w:rPr>
          <w:rFonts w:ascii="Arial" w:hAnsi="Arial" w:cs="Arial"/>
          <w:sz w:val="18"/>
        </w:rPr>
      </w:pPr>
      <w:r w:rsidRPr="009F6BDE">
        <w:rPr>
          <w:rFonts w:ascii="Arial" w:hAnsi="Arial" w:cs="Arial"/>
          <w:sz w:val="18"/>
        </w:rPr>
        <w:t>Załącznik nr 3.</w:t>
      </w:r>
      <w:r>
        <w:rPr>
          <w:rFonts w:ascii="Arial" w:hAnsi="Arial" w:cs="Arial"/>
          <w:sz w:val="18"/>
        </w:rPr>
        <w:t>5</w:t>
      </w:r>
      <w:r w:rsidRPr="009F6BDE">
        <w:rPr>
          <w:rFonts w:ascii="Arial" w:hAnsi="Arial" w:cs="Arial"/>
          <w:sz w:val="18"/>
        </w:rPr>
        <w:t xml:space="preserve"> do SWZ</w:t>
      </w:r>
    </w:p>
    <w:p w14:paraId="34D4F206" w14:textId="360B8DB6" w:rsidR="005568AC" w:rsidRPr="00AF54AE" w:rsidRDefault="00A46C7B" w:rsidP="00AF54AE">
      <w:pPr>
        <w:pStyle w:val="Akapitzlist1"/>
        <w:spacing w:after="0" w:line="240" w:lineRule="auto"/>
        <w:ind w:left="7088"/>
        <w:jc w:val="both"/>
        <w:rPr>
          <w:rFonts w:ascii="Arial" w:hAnsi="Arial" w:cs="Arial"/>
          <w:sz w:val="18"/>
        </w:rPr>
      </w:pPr>
      <w:r w:rsidRPr="009F6BDE">
        <w:rPr>
          <w:rFonts w:ascii="Arial" w:hAnsi="Arial" w:cs="Arial"/>
          <w:sz w:val="18"/>
        </w:rPr>
        <w:t>FZ-2380/41/24/ET</w:t>
      </w:r>
    </w:p>
    <w:p w14:paraId="6855A931" w14:textId="77777777" w:rsidR="005568AC" w:rsidRDefault="005568AC" w:rsidP="005568AC">
      <w:pPr>
        <w:pStyle w:val="Akapitzlist1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3948B4E9" w14:textId="2F9D6359" w:rsidR="005568AC" w:rsidRDefault="005568AC" w:rsidP="00A46C7B">
      <w:pPr>
        <w:pStyle w:val="Akapitzlist1"/>
        <w:spacing w:after="0" w:line="240" w:lineRule="auto"/>
        <w:ind w:left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PRZEDMIOTU ZAMÓWIENIA</w:t>
      </w:r>
    </w:p>
    <w:p w14:paraId="43F90767" w14:textId="77777777" w:rsidR="00A46C7B" w:rsidRDefault="00A46C7B" w:rsidP="00A46C7B">
      <w:pPr>
        <w:pStyle w:val="Akapitzlist1"/>
        <w:spacing w:after="0" w:line="240" w:lineRule="auto"/>
        <w:ind w:left="2835"/>
        <w:jc w:val="both"/>
        <w:rPr>
          <w:rFonts w:ascii="Arial" w:hAnsi="Arial" w:cs="Arial"/>
          <w:b/>
        </w:rPr>
      </w:pPr>
    </w:p>
    <w:p w14:paraId="5BAC616F" w14:textId="77777777" w:rsidR="00A46C7B" w:rsidRDefault="00A46C7B" w:rsidP="00A46C7B">
      <w:pPr>
        <w:pStyle w:val="Akapitzlist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nr 5 - </w:t>
      </w:r>
      <w:r w:rsidRPr="00C54DCA">
        <w:rPr>
          <w:rFonts w:ascii="Arial" w:hAnsi="Arial" w:cs="Arial"/>
          <w:b/>
          <w:bCs/>
        </w:rPr>
        <w:t>dzierżawy łączy cyfrowych E1</w:t>
      </w:r>
    </w:p>
    <w:p w14:paraId="35512F01" w14:textId="77777777" w:rsidR="005568AC" w:rsidRPr="00A46C7B" w:rsidRDefault="005568AC" w:rsidP="005568AC">
      <w:pPr>
        <w:pStyle w:val="Akapitzlist1"/>
        <w:spacing w:after="0" w:line="240" w:lineRule="auto"/>
        <w:ind w:left="1080"/>
        <w:jc w:val="both"/>
        <w:rPr>
          <w:rFonts w:ascii="Arial" w:hAnsi="Arial" w:cs="Arial"/>
          <w:sz w:val="20"/>
        </w:rPr>
      </w:pPr>
    </w:p>
    <w:p w14:paraId="06850379" w14:textId="13CF9DAC" w:rsidR="005568AC" w:rsidRPr="00A46C7B" w:rsidRDefault="005568AC" w:rsidP="00A46C7B">
      <w:pPr>
        <w:suppressAutoHyphens/>
        <w:spacing w:after="0"/>
        <w:ind w:left="567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hAnsi="Arial" w:cs="Arial"/>
          <w:sz w:val="20"/>
        </w:rPr>
        <w:t>1. Przedmiotem zamówienia jest usługa dzierżawy łączy cyfrowych</w:t>
      </w:r>
      <w:r w:rsidRPr="00A46C7B">
        <w:rPr>
          <w:rFonts w:ascii="Arial" w:eastAsia="Times New Roman" w:hAnsi="Arial" w:cs="Arial"/>
          <w:sz w:val="20"/>
        </w:rPr>
        <w:t xml:space="preserve"> E1 o </w:t>
      </w:r>
      <w:r w:rsidRPr="00A46C7B">
        <w:rPr>
          <w:rFonts w:ascii="Arial" w:eastAsia="Times New Roman" w:hAnsi="Arial" w:cs="Arial"/>
          <w:sz w:val="20"/>
        </w:rPr>
        <w:tab/>
        <w:t>przepływności 2 Mb/s. Łącza stanowiące przedmiot zamówienia muszą być klasy standardowej i zakończone interfejsem elektrycznym G.703, z impedancją120 Ω na gnieździe abonenckim typu RJ-45.</w:t>
      </w:r>
    </w:p>
    <w:p w14:paraId="37E2DEB9" w14:textId="77777777" w:rsidR="005568AC" w:rsidRPr="00A46C7B" w:rsidRDefault="005568AC" w:rsidP="00A46C7B">
      <w:pPr>
        <w:tabs>
          <w:tab w:val="left" w:pos="1180"/>
        </w:tabs>
        <w:spacing w:after="0" w:line="234" w:lineRule="auto"/>
        <w:ind w:left="1200" w:hanging="503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1.1.</w:t>
      </w:r>
      <w:r w:rsidRPr="00A46C7B">
        <w:rPr>
          <w:rFonts w:ascii="Arial" w:eastAsia="Times New Roman" w:hAnsi="Arial" w:cs="Arial"/>
          <w:sz w:val="20"/>
        </w:rPr>
        <w:tab/>
        <w:t>Parametry jakościowe łączy muszą być zgodne z ITU-T M2100, M2101 oraz G.821 i G.826</w:t>
      </w:r>
    </w:p>
    <w:p w14:paraId="158727AA" w14:textId="77777777" w:rsidR="005568AC" w:rsidRPr="00A46C7B" w:rsidRDefault="005568AC" w:rsidP="00A46C7B">
      <w:pPr>
        <w:spacing w:after="0" w:line="0" w:lineRule="atLeast"/>
        <w:ind w:left="70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1.2. Dopuszczalna fluktuacja fazy i przepływności łączy zgodne z ITU-T G.823 i G.921</w:t>
      </w:r>
    </w:p>
    <w:p w14:paraId="7D097108" w14:textId="77777777" w:rsidR="005568AC" w:rsidRPr="00A46C7B" w:rsidRDefault="005568AC" w:rsidP="00A46C7B">
      <w:pPr>
        <w:tabs>
          <w:tab w:val="left" w:pos="2800"/>
        </w:tabs>
        <w:spacing w:after="0" w:line="0" w:lineRule="atLeast"/>
        <w:ind w:left="70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1.3. Parametry techniczne łączy muszą spełniać wymienione normy:</w:t>
      </w:r>
    </w:p>
    <w:p w14:paraId="6E423CA9" w14:textId="77777777" w:rsidR="005568AC" w:rsidRPr="00A46C7B" w:rsidRDefault="005568AC" w:rsidP="00AF54AE">
      <w:pPr>
        <w:spacing w:after="0"/>
        <w:ind w:left="112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PN-ETSI EN 300 288 V1.2.1:2002U</w:t>
      </w:r>
    </w:p>
    <w:p w14:paraId="7E1E09DD" w14:textId="77777777" w:rsidR="005568AC" w:rsidRPr="00A46C7B" w:rsidRDefault="005568AC" w:rsidP="00AF54AE">
      <w:pPr>
        <w:spacing w:after="0"/>
        <w:ind w:left="112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PN-ETSI EN 300 289 V1.2.1:2002U</w:t>
      </w:r>
    </w:p>
    <w:p w14:paraId="616D67D5" w14:textId="77777777" w:rsidR="005568AC" w:rsidRPr="00A46C7B" w:rsidRDefault="005568AC" w:rsidP="00AF54AE">
      <w:pPr>
        <w:spacing w:after="0"/>
        <w:ind w:left="112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PN-ETSI EN 300 418 V1.2.1:2002U</w:t>
      </w:r>
    </w:p>
    <w:p w14:paraId="3D353CA8" w14:textId="77777777" w:rsidR="005568AC" w:rsidRPr="00A46C7B" w:rsidRDefault="005568AC" w:rsidP="00AF54AE">
      <w:pPr>
        <w:spacing w:after="0"/>
        <w:ind w:left="1120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PN-ETSI EN 300 419 V1.2.1:2002U</w:t>
      </w:r>
    </w:p>
    <w:p w14:paraId="3CA16AB1" w14:textId="349CC766" w:rsidR="005568AC" w:rsidRPr="00A46C7B" w:rsidRDefault="005568AC" w:rsidP="00A46C7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 xml:space="preserve">      Łącza zostaną zakończone w pomieszczeniach technicznych Zamawiającego,  w wymienionych poniżej lokalizacjach.</w:t>
      </w:r>
    </w:p>
    <w:p w14:paraId="1786EE5B" w14:textId="77777777" w:rsidR="005568AC" w:rsidRPr="00A46C7B" w:rsidRDefault="005568AC" w:rsidP="005568A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lang w:eastAsia="pl-PL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090"/>
        <w:gridCol w:w="2805"/>
        <w:gridCol w:w="1959"/>
      </w:tblGrid>
      <w:tr w:rsidR="005568AC" w14:paraId="24E25A16" w14:textId="77777777" w:rsidTr="00BC6EAC">
        <w:trPr>
          <w:trHeight w:val="4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2DBAC" w14:textId="77777777" w:rsidR="005568AC" w:rsidRPr="00A46C7B" w:rsidRDefault="005568AC" w:rsidP="00BC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21B52" w14:textId="77777777" w:rsidR="005568AC" w:rsidRPr="00A46C7B" w:rsidRDefault="005568AC" w:rsidP="00BC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Relacja A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ED75A" w14:textId="77777777" w:rsidR="005568AC" w:rsidRPr="00A46C7B" w:rsidRDefault="005568AC" w:rsidP="00BC6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Relacja B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88B3D" w14:textId="77777777" w:rsidR="005568AC" w:rsidRPr="00A46C7B" w:rsidRDefault="005568AC" w:rsidP="00BC6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łącza</w:t>
            </w:r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A46C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styk</w:t>
            </w:r>
            <w:proofErr w:type="spellEnd"/>
          </w:p>
        </w:tc>
      </w:tr>
      <w:tr w:rsidR="005568AC" w14:paraId="02AFE39B" w14:textId="77777777" w:rsidTr="00BC6EAC">
        <w:trPr>
          <w:trHeight w:val="26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6B6F1" w14:textId="77777777" w:rsidR="005568AC" w:rsidRPr="00A46C7B" w:rsidRDefault="005568AC" w:rsidP="00BC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4F0D4" w14:textId="77777777" w:rsidR="005568AC" w:rsidRPr="00A46C7B" w:rsidRDefault="005568AC" w:rsidP="00BC6EAC">
            <w:pPr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Łódź ul. Lutomierska 108/112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7AE1D" w14:textId="77777777" w:rsidR="005568AC" w:rsidRPr="00A46C7B" w:rsidRDefault="005568AC" w:rsidP="00BC6EAC">
            <w:pPr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Łódź ul. Giewont 28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F51BE" w14:textId="77777777" w:rsidR="005568AC" w:rsidRPr="00A46C7B" w:rsidRDefault="005568AC" w:rsidP="00BC6E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E1 G.703</w:t>
            </w:r>
          </w:p>
        </w:tc>
      </w:tr>
      <w:tr w:rsidR="005568AC" w14:paraId="15288769" w14:textId="77777777" w:rsidTr="00BC6EAC">
        <w:trPr>
          <w:trHeight w:val="26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7545" w14:textId="77777777" w:rsidR="005568AC" w:rsidRPr="00A46C7B" w:rsidRDefault="005568AC" w:rsidP="00BC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EA83F" w14:textId="77777777" w:rsidR="005568AC" w:rsidRPr="00A46C7B" w:rsidRDefault="005568AC" w:rsidP="00BC6EAC">
            <w:pPr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Kutno ul. Toruńska 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92AA3" w14:textId="77777777" w:rsidR="005568AC" w:rsidRPr="00A46C7B" w:rsidRDefault="005568AC" w:rsidP="00BC6EAC">
            <w:pPr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Kutno ul. Kościuszki 52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5A06F" w14:textId="77777777" w:rsidR="005568AC" w:rsidRPr="00A46C7B" w:rsidRDefault="005568AC" w:rsidP="00BC6E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7B">
              <w:rPr>
                <w:rFonts w:ascii="Arial" w:hAnsi="Arial" w:cs="Arial"/>
                <w:sz w:val="20"/>
                <w:szCs w:val="20"/>
              </w:rPr>
              <w:t>E1 G.703</w:t>
            </w:r>
          </w:p>
        </w:tc>
      </w:tr>
    </w:tbl>
    <w:p w14:paraId="4EDF8CC1" w14:textId="77777777" w:rsidR="005568AC" w:rsidRDefault="005568AC" w:rsidP="005568A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279822" w14:textId="193D8402" w:rsidR="005568AC" w:rsidRPr="00A46C7B" w:rsidRDefault="005568AC" w:rsidP="00A46C7B">
      <w:pPr>
        <w:pStyle w:val="Akapitzlist1"/>
        <w:suppressAutoHyphens/>
        <w:spacing w:after="0" w:line="100" w:lineRule="atLeast"/>
        <w:ind w:left="284" w:hanging="284"/>
        <w:jc w:val="both"/>
        <w:rPr>
          <w:rFonts w:ascii="Arial" w:hAnsi="Arial" w:cs="Arial"/>
          <w:sz w:val="20"/>
        </w:rPr>
      </w:pPr>
      <w:r w:rsidRPr="00A46C7B">
        <w:rPr>
          <w:rFonts w:ascii="Arial" w:hAnsi="Arial" w:cs="Arial"/>
          <w:sz w:val="20"/>
        </w:rPr>
        <w:t xml:space="preserve">2. </w:t>
      </w:r>
      <w:r w:rsidR="00A46C7B">
        <w:rPr>
          <w:rFonts w:ascii="Arial" w:hAnsi="Arial" w:cs="Arial"/>
          <w:sz w:val="20"/>
        </w:rPr>
        <w:t xml:space="preserve"> </w:t>
      </w:r>
      <w:r w:rsidRPr="00A46C7B">
        <w:rPr>
          <w:rFonts w:ascii="Arial" w:hAnsi="Arial" w:cs="Arial"/>
          <w:sz w:val="20"/>
        </w:rPr>
        <w:t>Wykonawca zobowiązany jest przekazać Zamawiającemu łącza cyfrowe do testów technicznych na minimum 5 dni przed rozpoczęciem świadczenia usługi. Łącza zostaną odebrane po przeprowadzeniu testów technicznych zakończonych wynikiem pozytywnym.</w:t>
      </w:r>
    </w:p>
    <w:p w14:paraId="17045042" w14:textId="23C0099D" w:rsidR="005568AC" w:rsidRPr="00A46C7B" w:rsidRDefault="00A46C7B" w:rsidP="00A46C7B">
      <w:pPr>
        <w:suppressAutoHyphens/>
        <w:spacing w:after="0" w:line="100" w:lineRule="atLeast"/>
        <w:ind w:left="284" w:hanging="284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     </w:t>
      </w:r>
      <w:r w:rsidR="005568AC" w:rsidRPr="00A46C7B">
        <w:rPr>
          <w:rFonts w:ascii="Arial" w:eastAsia="Times New Roman" w:hAnsi="Arial" w:cs="Arial"/>
          <w:sz w:val="20"/>
        </w:rPr>
        <w:t>W przypadku negatywnego wyniku testów technicznych Wykonawca zobowiązany jest, w ciągu 3 dni roboczych, do zapewnienia parametrów łączy zgodnych z wymaganiami pod rygorem zerwania umowy z winy Wykonawcy.</w:t>
      </w:r>
    </w:p>
    <w:p w14:paraId="1B87A9DA" w14:textId="187F332C" w:rsidR="005568AC" w:rsidRPr="00A46C7B" w:rsidRDefault="005568AC" w:rsidP="00A46C7B">
      <w:p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3. Wszelkie koszty niezbędne do uruchomienia, utrzymania łączy oraz demontażu urządzeń po</w:t>
      </w:r>
      <w:r w:rsidR="00A46C7B">
        <w:rPr>
          <w:rFonts w:ascii="Arial" w:eastAsia="Times New Roman" w:hAnsi="Arial" w:cs="Arial"/>
          <w:sz w:val="20"/>
        </w:rPr>
        <w:t xml:space="preserve"> </w:t>
      </w:r>
      <w:r w:rsidRPr="00A46C7B">
        <w:rPr>
          <w:rFonts w:ascii="Arial" w:eastAsia="Times New Roman" w:hAnsi="Arial" w:cs="Arial"/>
          <w:sz w:val="20"/>
        </w:rPr>
        <w:t>zakończeniu umowy należy wkalkulować w wartość oferty.</w:t>
      </w:r>
    </w:p>
    <w:p w14:paraId="3E8BDAAD" w14:textId="77777777" w:rsidR="005568AC" w:rsidRPr="00A46C7B" w:rsidRDefault="005568AC" w:rsidP="00A46C7B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>4. W przypadku uszkodzeń elewacji, dachu, tynków lub istniejących instalacji powstałych podczas montażu i demontażu urządzeń dostępowych, Wykonawca zobowiązany jest do przywrócenia stanu pierwotnego na własny koszt.</w:t>
      </w:r>
    </w:p>
    <w:p w14:paraId="1650E775" w14:textId="77777777" w:rsidR="005568AC" w:rsidRPr="00A46C7B" w:rsidRDefault="005568AC" w:rsidP="005568AC">
      <w:pPr>
        <w:suppressAutoHyphens/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 xml:space="preserve">5. Wykonawca zapewni całodobowy dostęp telefoniczny do służb technicznych w celu zgłaszania uszkodzeń oraz zapewni gwarancję jakości świadczonej usługi SLA na dzierżawione łącza, spełniające wymagania: </w:t>
      </w:r>
    </w:p>
    <w:p w14:paraId="38CC275B" w14:textId="77777777" w:rsidR="005568AC" w:rsidRPr="00A46C7B" w:rsidRDefault="005568AC" w:rsidP="005568AC">
      <w:pPr>
        <w:suppressAutoHyphens/>
        <w:spacing w:after="0" w:line="240" w:lineRule="auto"/>
        <w:ind w:left="425" w:hanging="141"/>
        <w:jc w:val="both"/>
        <w:rPr>
          <w:rFonts w:ascii="Arial" w:eastAsia="Times New Roman" w:hAnsi="Arial" w:cs="Arial"/>
          <w:sz w:val="20"/>
        </w:rPr>
      </w:pPr>
      <w:r w:rsidRPr="00A46C7B">
        <w:rPr>
          <w:rFonts w:ascii="Arial" w:eastAsia="Times New Roman" w:hAnsi="Arial" w:cs="Arial"/>
          <w:sz w:val="20"/>
        </w:rPr>
        <w:t xml:space="preserve"> - gwarancja rocznej dostępności na poziomie minimum 99,7%</w:t>
      </w:r>
    </w:p>
    <w:p w14:paraId="0B0E9C36" w14:textId="77777777" w:rsidR="005568AC" w:rsidRPr="00A46C7B" w:rsidRDefault="005568AC" w:rsidP="005568AC">
      <w:pPr>
        <w:suppressAutoHyphens/>
        <w:spacing w:after="0" w:line="240" w:lineRule="auto"/>
        <w:ind w:left="425" w:hanging="141"/>
        <w:jc w:val="both"/>
        <w:rPr>
          <w:rFonts w:hAnsi="Times New Roman"/>
          <w:sz w:val="20"/>
        </w:rPr>
      </w:pPr>
      <w:r w:rsidRPr="00A46C7B">
        <w:rPr>
          <w:rFonts w:ascii="Arial" w:eastAsia="Times New Roman" w:hAnsi="Arial" w:cs="Arial"/>
          <w:sz w:val="20"/>
        </w:rPr>
        <w:t xml:space="preserve"> - usuwanie awarii zgodnie ze złożoną ofertą (12 do 24 godzin) od momentu zgłoszenia.</w:t>
      </w:r>
    </w:p>
    <w:p w14:paraId="4A8B8867" w14:textId="77777777" w:rsidR="005568AC" w:rsidRPr="00A46C7B" w:rsidRDefault="005568AC" w:rsidP="00A46C7B">
      <w:pPr>
        <w:tabs>
          <w:tab w:val="left" w:pos="284"/>
        </w:tabs>
        <w:spacing w:before="20" w:after="0"/>
        <w:ind w:left="284" w:hanging="284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 Wykonawca w ramach przedmiotu zamówienia zobowiązany będzie do:</w:t>
      </w:r>
    </w:p>
    <w:p w14:paraId="65FCA784" w14:textId="43818766" w:rsidR="005568AC" w:rsidRPr="00E7505B" w:rsidRDefault="005568AC" w:rsidP="00A46C7B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color w:val="FF0000"/>
          <w:sz w:val="20"/>
        </w:rPr>
      </w:pPr>
      <w:bookmarkStart w:id="0" w:name="_GoBack"/>
      <w:r w:rsidRPr="00E7505B">
        <w:rPr>
          <w:rFonts w:ascii="Arial" w:eastAsia="Times New Roman" w:hAnsi="Arial"/>
          <w:color w:val="FF0000"/>
          <w:sz w:val="20"/>
        </w:rPr>
        <w:t>6.1. Świadczenie usługi dzierżawy łączy od</w:t>
      </w:r>
      <w:r w:rsidR="00E7505B" w:rsidRPr="00E7505B">
        <w:rPr>
          <w:rFonts w:ascii="Arial" w:eastAsia="Times New Roman" w:hAnsi="Arial"/>
          <w:color w:val="FF0000"/>
          <w:sz w:val="20"/>
        </w:rPr>
        <w:t xml:space="preserve"> dnia</w:t>
      </w:r>
      <w:r w:rsidRPr="00E7505B">
        <w:rPr>
          <w:rFonts w:ascii="Arial" w:eastAsia="Times New Roman" w:hAnsi="Arial"/>
          <w:color w:val="FF0000"/>
          <w:sz w:val="20"/>
        </w:rPr>
        <w:t xml:space="preserve"> </w:t>
      </w:r>
      <w:r w:rsidR="00E7505B" w:rsidRPr="00E7505B">
        <w:rPr>
          <w:rFonts w:ascii="Arial" w:eastAsia="Times New Roman" w:hAnsi="Arial"/>
          <w:color w:val="FF0000"/>
          <w:sz w:val="20"/>
        </w:rPr>
        <w:t>3</w:t>
      </w:r>
      <w:r w:rsidRPr="00E7505B">
        <w:rPr>
          <w:rFonts w:ascii="Arial" w:eastAsia="Times New Roman" w:hAnsi="Arial"/>
          <w:color w:val="FF0000"/>
          <w:sz w:val="20"/>
        </w:rPr>
        <w:t>1.</w:t>
      </w:r>
      <w:r w:rsidR="00D44E85" w:rsidRPr="00E7505B">
        <w:rPr>
          <w:rFonts w:ascii="Arial" w:eastAsia="Times New Roman" w:hAnsi="Arial"/>
          <w:color w:val="FF0000"/>
          <w:sz w:val="20"/>
        </w:rPr>
        <w:t>10</w:t>
      </w:r>
      <w:r w:rsidRPr="00E7505B">
        <w:rPr>
          <w:rFonts w:ascii="Arial" w:eastAsia="Times New Roman" w:hAnsi="Arial"/>
          <w:color w:val="FF0000"/>
          <w:sz w:val="20"/>
        </w:rPr>
        <w:t>.2024r.</w:t>
      </w:r>
    </w:p>
    <w:bookmarkEnd w:id="0"/>
    <w:p w14:paraId="28B35376" w14:textId="77777777" w:rsidR="005568AC" w:rsidRPr="00A46C7B" w:rsidRDefault="005568AC" w:rsidP="00A46C7B">
      <w:pPr>
        <w:tabs>
          <w:tab w:val="left" w:pos="426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6.2. Potwierdzenia uruchomienia łączy Protokołem Odbioru (zwanym dalej „Protokołem") podpisanym przez Zamawiającego i Wykonawcę. Podpisanie Protokołu jest jednoznaczne z uruchomieniem łączy przez Wykonawcę i ich przyjęciem przez Zamawiającego,</w:t>
      </w:r>
    </w:p>
    <w:p w14:paraId="433D8788" w14:textId="48ED62DB" w:rsidR="005568AC" w:rsidRPr="00A46C7B" w:rsidRDefault="005568AC" w:rsidP="00A46C7B">
      <w:pPr>
        <w:pStyle w:val="Bezodstpw1"/>
        <w:tabs>
          <w:tab w:val="left" w:pos="0"/>
        </w:tabs>
        <w:spacing w:before="20" w:line="276" w:lineRule="auto"/>
        <w:jc w:val="both"/>
        <w:rPr>
          <w:rFonts w:eastAsia="Times New Roman"/>
          <w:sz w:val="20"/>
        </w:rPr>
      </w:pPr>
      <w:r w:rsidRPr="00A46C7B">
        <w:rPr>
          <w:sz w:val="20"/>
        </w:rPr>
        <w:t>6.3. Podstawą wystawienia pierwszej faktury (za uruchomione łącza) jest podpisany Protokół,</w:t>
      </w:r>
    </w:p>
    <w:p w14:paraId="2A85359D" w14:textId="77777777" w:rsidR="005568AC" w:rsidRPr="00A46C7B" w:rsidRDefault="005568AC" w:rsidP="00A46C7B">
      <w:pPr>
        <w:tabs>
          <w:tab w:val="left" w:pos="284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6.4. Informowania Zamawiającego o planowanych modernizacjach łączy pisemnie/e-mail w terminie min. 72 h przed rozpoczęciem  prac,</w:t>
      </w:r>
    </w:p>
    <w:p w14:paraId="5366A445" w14:textId="77777777" w:rsidR="005568AC" w:rsidRPr="00A46C7B" w:rsidRDefault="005568AC" w:rsidP="00A46C7B">
      <w:pPr>
        <w:tabs>
          <w:tab w:val="left" w:pos="284"/>
        </w:tabs>
        <w:spacing w:before="20" w:after="0"/>
        <w:ind w:left="426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6.5. Współpracy z Zamawiającym mającej na celu utrzymanie ciągłości ruchu telekomunikacyjnego w szczególności współpracy służb technicznych w zakresie eksploatacji łączy i przepływu informacji,</w:t>
      </w:r>
    </w:p>
    <w:p w14:paraId="23B8DBE9" w14:textId="77777777" w:rsidR="005568AC" w:rsidRPr="00A46C7B" w:rsidRDefault="005568AC" w:rsidP="00A46C7B">
      <w:pPr>
        <w:tabs>
          <w:tab w:val="left" w:pos="0"/>
        </w:tabs>
        <w:spacing w:before="20" w:after="0"/>
        <w:ind w:left="426" w:right="20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6.6. Bieżącej kontroli łączy w celu zagwarantowania właściwych parametrów łączy. Kontrola odbywać się będzie przez systemy utrzymania i nadzoru jakości pracy sieci telekomunikacyjnej Wykonawcy,</w:t>
      </w:r>
    </w:p>
    <w:p w14:paraId="05D94241" w14:textId="77777777" w:rsidR="005568AC" w:rsidRPr="00A46C7B" w:rsidRDefault="005568AC" w:rsidP="00A46C7B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6.7. Usuwania uszkodzeń łączy powstałych z przyczyn niezawinionych przez Zamawiającego</w:t>
      </w:r>
    </w:p>
    <w:p w14:paraId="7ACF6B76" w14:textId="77777777" w:rsidR="005568AC" w:rsidRPr="00A46C7B" w:rsidRDefault="005568AC" w:rsidP="00A46C7B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6.8. Usuwania usterki/awarii zgodnie z postanowieniami umowy,</w:t>
      </w:r>
    </w:p>
    <w:p w14:paraId="025A8263" w14:textId="77777777" w:rsidR="005568AC" w:rsidRPr="00A46C7B" w:rsidRDefault="005568AC" w:rsidP="00A46C7B">
      <w:pPr>
        <w:tabs>
          <w:tab w:val="left" w:pos="0"/>
        </w:tabs>
        <w:spacing w:before="20" w:after="0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t>6.9. Dbałości o bezpieczeństwo transmitowanych danych,</w:t>
      </w:r>
    </w:p>
    <w:p w14:paraId="6548AE75" w14:textId="77777777" w:rsidR="005568AC" w:rsidRPr="00A46C7B" w:rsidRDefault="005568AC" w:rsidP="00A46C7B">
      <w:pPr>
        <w:tabs>
          <w:tab w:val="left" w:pos="426"/>
        </w:tabs>
        <w:spacing w:before="20" w:after="0"/>
        <w:ind w:left="426" w:right="20" w:hanging="426"/>
        <w:jc w:val="both"/>
        <w:rPr>
          <w:rFonts w:ascii="Arial" w:eastAsia="Times New Roman" w:hAnsi="Arial"/>
          <w:sz w:val="20"/>
        </w:rPr>
      </w:pPr>
      <w:r w:rsidRPr="00A46C7B">
        <w:rPr>
          <w:rFonts w:ascii="Arial" w:eastAsia="Times New Roman" w:hAnsi="Arial"/>
          <w:sz w:val="20"/>
        </w:rPr>
        <w:lastRenderedPageBreak/>
        <w:t>6.10.Uzyskania wszelkiego rodzaju uzgodnień związanych z wykonaniem przedmiotu umowy m.in., pozwoleń, uzgodnień prawnych związanych z wydaniem odrębnej dokumentacji,</w:t>
      </w:r>
    </w:p>
    <w:p w14:paraId="7D8BB336" w14:textId="6FD8C43C" w:rsidR="005568AC" w:rsidRPr="00A46C7B" w:rsidRDefault="00C54DCA" w:rsidP="00A46C7B">
      <w:pPr>
        <w:pStyle w:val="Bezodstpw1"/>
        <w:tabs>
          <w:tab w:val="left" w:pos="284"/>
        </w:tabs>
        <w:spacing w:before="20" w:line="276" w:lineRule="auto"/>
        <w:ind w:left="426" w:hanging="426"/>
        <w:jc w:val="both"/>
        <w:rPr>
          <w:rFonts w:eastAsia="Times New Roman"/>
          <w:sz w:val="20"/>
        </w:rPr>
      </w:pPr>
      <w:r w:rsidRPr="00A46C7B">
        <w:rPr>
          <w:rFonts w:eastAsia="Times New Roman"/>
          <w:sz w:val="20"/>
        </w:rPr>
        <w:t>6.11.Zamawiający może zrezygnować z poszczególnych relacji z zachowaniem 30 dniowego wypowiedzenia.</w:t>
      </w:r>
    </w:p>
    <w:p w14:paraId="3B83D161" w14:textId="1E73CAE5" w:rsidR="005568AC" w:rsidRDefault="005568AC" w:rsidP="005568AC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</w:t>
      </w:r>
    </w:p>
    <w:p w14:paraId="0ED9660E" w14:textId="6E509DF1" w:rsidR="005568AC" w:rsidRDefault="005568AC" w:rsidP="005568AC">
      <w:pPr>
        <w:ind w:right="-567"/>
        <w:rPr>
          <w:rFonts w:ascii="Arial" w:hAnsi="Arial" w:cs="Arial"/>
          <w:sz w:val="16"/>
          <w:szCs w:val="16"/>
        </w:rPr>
      </w:pPr>
    </w:p>
    <w:p w14:paraId="15776E91" w14:textId="77777777" w:rsidR="00337777" w:rsidRDefault="00337777"/>
    <w:sectPr w:rsidR="00337777" w:rsidSect="00AF54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D5"/>
    <w:rsid w:val="00096FC0"/>
    <w:rsid w:val="00337777"/>
    <w:rsid w:val="005568AC"/>
    <w:rsid w:val="005641CB"/>
    <w:rsid w:val="00953B33"/>
    <w:rsid w:val="009605F7"/>
    <w:rsid w:val="00A46C7B"/>
    <w:rsid w:val="00AF54AE"/>
    <w:rsid w:val="00B407B6"/>
    <w:rsid w:val="00C54DCA"/>
    <w:rsid w:val="00D44E85"/>
    <w:rsid w:val="00D92BD5"/>
    <w:rsid w:val="00E7505B"/>
    <w:rsid w:val="00F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595F"/>
  <w15:chartTrackingRefBased/>
  <w15:docId w15:val="{15098501-8E72-4D81-85A0-2BAF49FA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5568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68AC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8AC"/>
    <w:rPr>
      <w:rFonts w:ascii="Calibri" w:eastAsia="Calibri" w:hAnsi="Calibri" w:cs="Times New Roman"/>
      <w:b/>
      <w:kern w:val="0"/>
      <w:sz w:val="32"/>
      <w14:ligatures w14:val="none"/>
    </w:rPr>
  </w:style>
  <w:style w:type="paragraph" w:customStyle="1" w:styleId="Bezodstpw1">
    <w:name w:val="Bez odstępów1"/>
    <w:uiPriority w:val="7"/>
    <w:qFormat/>
    <w:rsid w:val="005568AC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34"/>
    <w:qFormat/>
    <w:rsid w:val="005568AC"/>
    <w:pPr>
      <w:ind w:left="720"/>
    </w:pPr>
    <w:rPr>
      <w:rFonts w:eastAsia="Times New Roman" w:cs="Calibri"/>
      <w:lang w:eastAsia="pl-PL"/>
    </w:rPr>
  </w:style>
  <w:style w:type="paragraph" w:customStyle="1" w:styleId="Bezodstpw11">
    <w:name w:val="Bez odstępów11"/>
    <w:uiPriority w:val="7"/>
    <w:qFormat/>
    <w:rsid w:val="005568AC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6</cp:revision>
  <dcterms:created xsi:type="dcterms:W3CDTF">2024-07-25T07:42:00Z</dcterms:created>
  <dcterms:modified xsi:type="dcterms:W3CDTF">2024-08-09T08:32:00Z</dcterms:modified>
</cp:coreProperties>
</file>