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85" w:rsidRDefault="00107E85" w:rsidP="00786951">
      <w:pPr>
        <w:spacing w:after="0" w:line="240" w:lineRule="auto"/>
        <w:ind w:left="900" w:hanging="900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ZASADY  ODŚNIEŻANIA I  LIKWIDACJI  ŚLISKOŚCI  ZIMOWEJ  NA DROGACH  POWIATOWYCH ZAMIEJSKICH</w:t>
      </w:r>
    </w:p>
    <w:p w:rsidR="00D5415E" w:rsidRPr="00786951" w:rsidRDefault="00D5415E" w:rsidP="00786951">
      <w:pPr>
        <w:spacing w:after="0" w:line="240" w:lineRule="auto"/>
        <w:ind w:left="900" w:hanging="900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 xml:space="preserve">I.  Opis ogólny przedmiotu zamówienia </w:t>
      </w:r>
    </w:p>
    <w:p w:rsidR="00107E85" w:rsidRPr="00786951" w:rsidRDefault="00107E85" w:rsidP="00786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Przedmiotem zamówienia jest zimowe utrzymanie dróg na terenie Powiatu Głogowskiego w sezonie  zimowym 202</w:t>
      </w:r>
      <w:r w:rsidR="00F135CF">
        <w:rPr>
          <w:rFonts w:eastAsia="Times New Roman" w:cstheme="minorHAnsi"/>
          <w:lang w:eastAsia="pl-PL"/>
        </w:rPr>
        <w:t>4</w:t>
      </w:r>
      <w:r w:rsidRPr="00786951">
        <w:rPr>
          <w:rFonts w:eastAsia="Times New Roman" w:cstheme="minorHAnsi"/>
          <w:lang w:eastAsia="pl-PL"/>
        </w:rPr>
        <w:t>/202</w:t>
      </w:r>
      <w:r w:rsidR="00F135CF">
        <w:rPr>
          <w:rFonts w:eastAsia="Times New Roman" w:cstheme="minorHAnsi"/>
          <w:lang w:eastAsia="pl-PL"/>
        </w:rPr>
        <w:t>5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Charakterystyczne parametry określające kategorie i  długość dróg:</w:t>
      </w:r>
    </w:p>
    <w:p w:rsidR="00107E85" w:rsidRPr="00786951" w:rsidRDefault="00107E85" w:rsidP="00786951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drogi powiatowe zamiejskie przewidziane do zimowego utrzymania dróg (</w:t>
      </w:r>
      <w:proofErr w:type="spellStart"/>
      <w:r w:rsidRPr="00786951">
        <w:rPr>
          <w:rFonts w:eastAsia="Times New Roman" w:cstheme="minorHAnsi"/>
          <w:lang w:eastAsia="pl-PL"/>
        </w:rPr>
        <w:t>zud</w:t>
      </w:r>
      <w:proofErr w:type="spellEnd"/>
      <w:r w:rsidRPr="00786951">
        <w:rPr>
          <w:rFonts w:eastAsia="Times New Roman" w:cstheme="minorHAnsi"/>
          <w:lang w:eastAsia="pl-PL"/>
        </w:rPr>
        <w:t xml:space="preserve">), zostały podzielone zgodnie z wytycznymi podziału dróg na standardy określone w Zarządzeniu nr 46 Ministra Transportu i Gospodarki Morskiej z dnia 25 października 1994 r. </w:t>
      </w:r>
    </w:p>
    <w:p w:rsidR="00107E85" w:rsidRPr="00786951" w:rsidRDefault="00107E85" w:rsidP="00786951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kategorie odśnieżania</w:t>
      </w:r>
    </w:p>
    <w:p w:rsidR="00107E85" w:rsidRPr="00786951" w:rsidRDefault="00107E85" w:rsidP="00786951">
      <w:pPr>
        <w:pStyle w:val="Akapitzlist"/>
        <w:spacing w:after="0" w:line="240" w:lineRule="auto"/>
        <w:ind w:left="1080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Długość dróg powiatowych zamiejskich przewidziana do (</w:t>
      </w:r>
      <w:proofErr w:type="spellStart"/>
      <w:r w:rsidRPr="00786951">
        <w:rPr>
          <w:rFonts w:eastAsia="Times New Roman" w:cstheme="minorHAnsi"/>
          <w:b/>
          <w:lang w:eastAsia="pl-PL"/>
        </w:rPr>
        <w:t>zud</w:t>
      </w:r>
      <w:proofErr w:type="spellEnd"/>
      <w:r w:rsidRPr="00786951">
        <w:rPr>
          <w:rFonts w:eastAsia="Times New Roman" w:cstheme="minorHAnsi"/>
          <w:b/>
          <w:lang w:eastAsia="pl-PL"/>
        </w:rPr>
        <w:t>) wynosi:</w:t>
      </w:r>
      <w:r w:rsidR="00FA7A83" w:rsidRPr="00786951">
        <w:rPr>
          <w:rFonts w:eastAsia="Times New Roman" w:cstheme="minorHAnsi"/>
          <w:b/>
          <w:lang w:eastAsia="pl-PL"/>
        </w:rPr>
        <w:t xml:space="preserve"> 1</w:t>
      </w:r>
      <w:r w:rsidR="001F675C">
        <w:rPr>
          <w:rFonts w:eastAsia="Times New Roman" w:cstheme="minorHAnsi"/>
          <w:b/>
          <w:lang w:eastAsia="pl-PL"/>
        </w:rPr>
        <w:t>19</w:t>
      </w:r>
      <w:r w:rsidR="00053BD7">
        <w:rPr>
          <w:rFonts w:eastAsia="Times New Roman" w:cstheme="minorHAnsi"/>
          <w:b/>
          <w:lang w:eastAsia="pl-PL"/>
        </w:rPr>
        <w:t>.</w:t>
      </w:r>
      <w:r w:rsidR="001F675C">
        <w:rPr>
          <w:rFonts w:eastAsia="Times New Roman" w:cstheme="minorHAnsi"/>
          <w:b/>
          <w:lang w:eastAsia="pl-PL"/>
        </w:rPr>
        <w:t>47</w:t>
      </w:r>
      <w:r w:rsidR="00053BD7">
        <w:rPr>
          <w:rFonts w:eastAsia="Times New Roman" w:cstheme="minorHAnsi"/>
          <w:b/>
          <w:lang w:eastAsia="pl-PL"/>
        </w:rPr>
        <w:t>0,00</w:t>
      </w:r>
      <w:r w:rsidRPr="00786951">
        <w:rPr>
          <w:rFonts w:eastAsia="Times New Roman" w:cstheme="minorHAnsi"/>
          <w:b/>
          <w:lang w:eastAsia="pl-PL"/>
        </w:rPr>
        <w:t xml:space="preserve"> m</w:t>
      </w:r>
    </w:p>
    <w:tbl>
      <w:tblPr>
        <w:tblW w:w="0" w:type="auto"/>
        <w:tblLook w:val="01E0"/>
      </w:tblPr>
      <w:tblGrid>
        <w:gridCol w:w="4072"/>
        <w:gridCol w:w="2704"/>
        <w:gridCol w:w="1411"/>
        <w:gridCol w:w="1411"/>
      </w:tblGrid>
      <w:tr w:rsidR="00107E85" w:rsidRPr="00786951" w:rsidTr="002C5C29">
        <w:tc>
          <w:tcPr>
            <w:tcW w:w="40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III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04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35.425</w:t>
            </w:r>
            <w:r w:rsidR="00FA7A83" w:rsidRPr="00786951">
              <w:rPr>
                <w:rFonts w:eastAsia="Times New Roman" w:cstheme="minorHAnsi"/>
                <w:b/>
                <w:lang w:eastAsia="pl-PL"/>
              </w:rPr>
              <w:t>,00</w:t>
            </w:r>
            <w:r w:rsidRPr="00786951">
              <w:rPr>
                <w:rFonts w:eastAsia="Times New Roman" w:cstheme="minorHAnsi"/>
                <w:lang w:eastAsia="pl-PL"/>
              </w:rPr>
              <w:t>[m]</w:t>
            </w:r>
          </w:p>
        </w:tc>
        <w:tc>
          <w:tcPr>
            <w:tcW w:w="1411" w:type="dxa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rPr>
          <w:trHeight w:val="308"/>
        </w:trPr>
        <w:tc>
          <w:tcPr>
            <w:tcW w:w="40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IV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04" w:type="dxa"/>
            <w:shd w:val="clear" w:color="auto" w:fill="auto"/>
          </w:tcPr>
          <w:p w:rsidR="00107E85" w:rsidRPr="00786951" w:rsidRDefault="001F675C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44</w:t>
            </w:r>
            <w:r w:rsidR="00053BD7">
              <w:rPr>
                <w:rFonts w:eastAsia="Times New Roman" w:cstheme="minorHAnsi"/>
                <w:b/>
                <w:lang w:eastAsia="pl-PL"/>
              </w:rPr>
              <w:t>.</w:t>
            </w:r>
            <w:r>
              <w:rPr>
                <w:rFonts w:eastAsia="Times New Roman" w:cstheme="minorHAnsi"/>
                <w:b/>
                <w:lang w:eastAsia="pl-PL"/>
              </w:rPr>
              <w:t>964</w:t>
            </w:r>
            <w:r w:rsidR="00107E85" w:rsidRPr="00786951">
              <w:rPr>
                <w:rFonts w:eastAsia="Times New Roman" w:cstheme="minorHAnsi"/>
                <w:b/>
                <w:lang w:eastAsia="pl-PL"/>
              </w:rPr>
              <w:t>,00</w:t>
            </w:r>
            <w:r w:rsidR="00107E85"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411" w:type="dxa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c>
          <w:tcPr>
            <w:tcW w:w="40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V </w:t>
            </w:r>
            <w:r w:rsidRPr="00786951">
              <w:rPr>
                <w:rFonts w:eastAsia="Times New Roman" w:cstheme="minorHAnsi"/>
                <w:lang w:eastAsia="pl-PL"/>
              </w:rPr>
              <w:t>STANDARD</w:t>
            </w:r>
          </w:p>
        </w:tc>
        <w:tc>
          <w:tcPr>
            <w:tcW w:w="2704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39.081,00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411" w:type="dxa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c>
          <w:tcPr>
            <w:tcW w:w="40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04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11" w:type="dxa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107E85" w:rsidRPr="00786951" w:rsidRDefault="00107E85" w:rsidP="0078695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        b) łączna </w:t>
      </w:r>
      <w:r w:rsidRPr="00786951">
        <w:rPr>
          <w:rFonts w:eastAsia="Times New Roman" w:cstheme="minorHAnsi"/>
          <w:b/>
          <w:lang w:eastAsia="pl-PL"/>
        </w:rPr>
        <w:t>Długość dróg powiatowych zamiejskich przewidziana do (</w:t>
      </w:r>
      <w:proofErr w:type="spellStart"/>
      <w:r w:rsidRPr="00786951">
        <w:rPr>
          <w:rFonts w:eastAsia="Times New Roman" w:cstheme="minorHAnsi"/>
          <w:b/>
          <w:lang w:eastAsia="pl-PL"/>
        </w:rPr>
        <w:t>zud</w:t>
      </w:r>
      <w:proofErr w:type="spellEnd"/>
      <w:r w:rsidRPr="00786951">
        <w:rPr>
          <w:rFonts w:eastAsia="Times New Roman" w:cstheme="minorHAnsi"/>
          <w:b/>
          <w:lang w:eastAsia="pl-PL"/>
        </w:rPr>
        <w:t xml:space="preserve">) wynosi: </w:t>
      </w:r>
      <w:r w:rsidR="001F675C">
        <w:rPr>
          <w:rFonts w:eastAsia="Times New Roman" w:cstheme="minorHAnsi"/>
          <w:b/>
          <w:lang w:eastAsia="pl-PL"/>
        </w:rPr>
        <w:t>119</w:t>
      </w:r>
      <w:r w:rsidR="00053BD7">
        <w:rPr>
          <w:rFonts w:eastAsia="Times New Roman" w:cstheme="minorHAnsi"/>
          <w:b/>
          <w:lang w:eastAsia="pl-PL"/>
        </w:rPr>
        <w:t>.</w:t>
      </w:r>
      <w:r w:rsidR="001F675C">
        <w:rPr>
          <w:rFonts w:eastAsia="Times New Roman" w:cstheme="minorHAnsi"/>
          <w:b/>
          <w:lang w:eastAsia="pl-PL"/>
        </w:rPr>
        <w:t>47</w:t>
      </w:r>
      <w:r w:rsidRPr="00786951">
        <w:rPr>
          <w:rFonts w:eastAsia="Times New Roman" w:cstheme="minorHAnsi"/>
          <w:b/>
          <w:lang w:eastAsia="pl-PL"/>
        </w:rPr>
        <w:t>0 m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 2.2 parametry określające kategorie i  długość dróg w rozbiciu na obręby: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2340" w:hanging="2340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-  OBRĘB JERZMANOWA - długość dróg powiatowych zamiejskich przewidziana do (</w:t>
      </w:r>
      <w:proofErr w:type="spellStart"/>
      <w:r w:rsidRPr="00786951">
        <w:rPr>
          <w:rFonts w:eastAsia="Times New Roman" w:cstheme="minorHAnsi"/>
          <w:b/>
          <w:lang w:eastAsia="pl-PL"/>
        </w:rPr>
        <w:t>zud</w:t>
      </w:r>
      <w:proofErr w:type="spellEnd"/>
      <w:r w:rsidRPr="00786951">
        <w:rPr>
          <w:rFonts w:eastAsia="Times New Roman" w:cstheme="minorHAnsi"/>
          <w:b/>
          <w:lang w:eastAsia="pl-PL"/>
        </w:rPr>
        <w:t>) wynosi:  21.521,00 m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Look w:val="01E0"/>
      </w:tblPr>
      <w:tblGrid>
        <w:gridCol w:w="4671"/>
        <w:gridCol w:w="3000"/>
        <w:gridCol w:w="1672"/>
      </w:tblGrid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III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11.213,00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rPr>
          <w:trHeight w:val="204"/>
        </w:trPr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IV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 8.869,00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V </w:t>
            </w:r>
            <w:r w:rsidRPr="00786951">
              <w:rPr>
                <w:rFonts w:eastAsia="Times New Roman" w:cstheme="minorHAnsi"/>
                <w:lang w:eastAsia="pl-PL"/>
              </w:rPr>
              <w:t>STANDARD</w:t>
            </w: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 1.439,00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2340" w:hanging="2340"/>
        <w:jc w:val="both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-  OBRĘB KOTLA - długość dróg powiatowych zamiejskich przewidziana do (</w:t>
      </w:r>
      <w:proofErr w:type="spellStart"/>
      <w:r w:rsidRPr="00786951">
        <w:rPr>
          <w:rFonts w:eastAsia="Times New Roman" w:cstheme="minorHAnsi"/>
          <w:b/>
          <w:lang w:eastAsia="pl-PL"/>
        </w:rPr>
        <w:t>zud</w:t>
      </w:r>
      <w:proofErr w:type="spellEnd"/>
      <w:r w:rsidRPr="00786951">
        <w:rPr>
          <w:rFonts w:eastAsia="Times New Roman" w:cstheme="minorHAnsi"/>
          <w:b/>
          <w:lang w:eastAsia="pl-PL"/>
        </w:rPr>
        <w:t>) wynosi:  3</w:t>
      </w:r>
      <w:r w:rsidR="00031E50">
        <w:rPr>
          <w:rFonts w:eastAsia="Times New Roman" w:cstheme="minorHAnsi"/>
          <w:b/>
          <w:lang w:eastAsia="pl-PL"/>
        </w:rPr>
        <w:t>1.382</w:t>
      </w:r>
      <w:r w:rsidRPr="00786951">
        <w:rPr>
          <w:rFonts w:eastAsia="Times New Roman" w:cstheme="minorHAnsi"/>
          <w:b/>
          <w:lang w:eastAsia="pl-PL"/>
        </w:rPr>
        <w:t>,00 m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Look w:val="01E0"/>
      </w:tblPr>
      <w:tblGrid>
        <w:gridCol w:w="4671"/>
        <w:gridCol w:w="3000"/>
        <w:gridCol w:w="1672"/>
      </w:tblGrid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III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 4.235,00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rPr>
          <w:trHeight w:val="204"/>
        </w:trPr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IV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031E50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14.165</w:t>
            </w:r>
            <w:r w:rsidR="00107E85" w:rsidRPr="00786951">
              <w:rPr>
                <w:rFonts w:eastAsia="Times New Roman" w:cstheme="minorHAnsi"/>
                <w:b/>
                <w:lang w:eastAsia="pl-PL"/>
              </w:rPr>
              <w:t>,00</w:t>
            </w:r>
            <w:r w:rsidR="00107E85"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V </w:t>
            </w:r>
            <w:r w:rsidRPr="00786951">
              <w:rPr>
                <w:rFonts w:eastAsia="Times New Roman" w:cstheme="minorHAnsi"/>
                <w:lang w:eastAsia="pl-PL"/>
              </w:rPr>
              <w:t>STANDARD</w:t>
            </w: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12.977,00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81280C" w:rsidRDefault="0081280C" w:rsidP="00786951">
      <w:pPr>
        <w:spacing w:after="0" w:line="240" w:lineRule="auto"/>
        <w:ind w:left="2340" w:hanging="2340"/>
        <w:jc w:val="both"/>
        <w:rPr>
          <w:rFonts w:eastAsia="Times New Roman" w:cstheme="minorHAnsi"/>
          <w:b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2340" w:hanging="2340"/>
        <w:jc w:val="both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-  OBRĘB PĘCŁAW - długość dróg powiatowych zamiejskich przewidziana do (</w:t>
      </w:r>
      <w:proofErr w:type="spellStart"/>
      <w:r w:rsidRPr="00786951">
        <w:rPr>
          <w:rFonts w:eastAsia="Times New Roman" w:cstheme="minorHAnsi"/>
          <w:b/>
          <w:lang w:eastAsia="pl-PL"/>
        </w:rPr>
        <w:t>zud</w:t>
      </w:r>
      <w:proofErr w:type="spellEnd"/>
      <w:r w:rsidRPr="00786951">
        <w:rPr>
          <w:rFonts w:eastAsia="Times New Roman" w:cstheme="minorHAnsi"/>
          <w:b/>
          <w:lang w:eastAsia="pl-PL"/>
        </w:rPr>
        <w:t xml:space="preserve">) wynosi:  </w:t>
      </w:r>
      <w:r w:rsidR="00B22043" w:rsidRPr="00786951">
        <w:rPr>
          <w:rFonts w:eastAsia="Times New Roman" w:cstheme="minorHAnsi"/>
          <w:b/>
          <w:lang w:eastAsia="pl-PL"/>
        </w:rPr>
        <w:t>36.520</w:t>
      </w:r>
      <w:r w:rsidRPr="00786951">
        <w:rPr>
          <w:rFonts w:eastAsia="Times New Roman" w:cstheme="minorHAnsi"/>
          <w:b/>
          <w:lang w:eastAsia="pl-PL"/>
        </w:rPr>
        <w:t>,00m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Look w:val="01E0"/>
      </w:tblPr>
      <w:tblGrid>
        <w:gridCol w:w="4671"/>
        <w:gridCol w:w="3000"/>
        <w:gridCol w:w="1672"/>
      </w:tblGrid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III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FA7A83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15.000</w:t>
            </w:r>
            <w:r w:rsidR="00107E85" w:rsidRPr="00786951">
              <w:rPr>
                <w:rFonts w:eastAsia="Times New Roman" w:cstheme="minorHAnsi"/>
                <w:b/>
                <w:lang w:eastAsia="pl-PL"/>
              </w:rPr>
              <w:t>,00</w:t>
            </w:r>
            <w:r w:rsidR="00107E85"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rPr>
          <w:trHeight w:val="204"/>
        </w:trPr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IV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0,00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V </w:t>
            </w:r>
            <w:r w:rsidRPr="00786951">
              <w:rPr>
                <w:rFonts w:eastAsia="Times New Roman" w:cstheme="minorHAnsi"/>
                <w:lang w:eastAsia="pl-PL"/>
              </w:rPr>
              <w:t>STANDARD</w:t>
            </w: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21.520,00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2700" w:hanging="2700"/>
        <w:jc w:val="both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-  OBRĘB ŻUKOWICE - długość dróg powiatowych zamiejskich przewidziana do (</w:t>
      </w:r>
      <w:proofErr w:type="spellStart"/>
      <w:r w:rsidRPr="00786951">
        <w:rPr>
          <w:rFonts w:eastAsia="Times New Roman" w:cstheme="minorHAnsi"/>
          <w:b/>
          <w:lang w:eastAsia="pl-PL"/>
        </w:rPr>
        <w:t>zud</w:t>
      </w:r>
      <w:proofErr w:type="spellEnd"/>
      <w:r w:rsidRPr="00786951">
        <w:rPr>
          <w:rFonts w:eastAsia="Times New Roman" w:cstheme="minorHAnsi"/>
          <w:b/>
          <w:lang w:eastAsia="pl-PL"/>
        </w:rPr>
        <w:t>) wynosi:  30.052,00 m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Look w:val="01E0"/>
      </w:tblPr>
      <w:tblGrid>
        <w:gridCol w:w="4671"/>
        <w:gridCol w:w="3000"/>
        <w:gridCol w:w="1672"/>
      </w:tblGrid>
      <w:tr w:rsidR="00107E85" w:rsidRPr="00786951" w:rsidTr="002C5C29">
        <w:trPr>
          <w:trHeight w:val="266"/>
        </w:trPr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III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 4.977,00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rPr>
          <w:trHeight w:val="204"/>
        </w:trPr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IV</w:t>
            </w:r>
            <w:r w:rsidRPr="00786951">
              <w:rPr>
                <w:rFonts w:eastAsia="Times New Roman" w:cstheme="minorHAnsi"/>
                <w:lang w:eastAsia="pl-PL"/>
              </w:rPr>
              <w:t xml:space="preserve"> STANDARD</w:t>
            </w:r>
          </w:p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>21.930,00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07E85" w:rsidRPr="00786951" w:rsidTr="002C5C29">
        <w:tc>
          <w:tcPr>
            <w:tcW w:w="4671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V </w:t>
            </w:r>
            <w:r w:rsidRPr="00786951">
              <w:rPr>
                <w:rFonts w:eastAsia="Times New Roman" w:cstheme="minorHAnsi"/>
                <w:lang w:eastAsia="pl-PL"/>
              </w:rPr>
              <w:t>STANDARD</w:t>
            </w:r>
          </w:p>
        </w:tc>
        <w:tc>
          <w:tcPr>
            <w:tcW w:w="3000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86951">
              <w:rPr>
                <w:rFonts w:eastAsia="Times New Roman" w:cstheme="minorHAnsi"/>
                <w:b/>
                <w:lang w:eastAsia="pl-PL"/>
              </w:rPr>
              <w:t xml:space="preserve"> 3.145,00</w:t>
            </w:r>
            <w:r w:rsidRPr="00786951">
              <w:rPr>
                <w:rFonts w:eastAsia="Times New Roman" w:cstheme="minorHAnsi"/>
                <w:lang w:eastAsia="pl-PL"/>
              </w:rPr>
              <w:t xml:space="preserve"> [m]</w:t>
            </w:r>
          </w:p>
        </w:tc>
        <w:tc>
          <w:tcPr>
            <w:tcW w:w="1672" w:type="dxa"/>
            <w:shd w:val="clear" w:color="auto" w:fill="auto"/>
          </w:tcPr>
          <w:p w:rsidR="00107E85" w:rsidRPr="00786951" w:rsidRDefault="00107E85" w:rsidP="00786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 xml:space="preserve">II . Wymagania Zamawiającego w stosunku do przedmiotu zamówienia:  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1. Wymagania ogólne należy rozumieć i stosować w powiązaniu z specyfikacjami technicznymi wymienionymi</w:t>
      </w:r>
      <w:r w:rsidRPr="00786951">
        <w:rPr>
          <w:rFonts w:eastAsia="Times New Roman" w:cstheme="minorHAnsi"/>
          <w:b/>
          <w:lang w:eastAsia="pl-PL"/>
        </w:rPr>
        <w:t xml:space="preserve"> w części  </w:t>
      </w:r>
      <w:proofErr w:type="spellStart"/>
      <w:r w:rsidRPr="00786951">
        <w:rPr>
          <w:rFonts w:eastAsia="Times New Roman" w:cstheme="minorHAnsi"/>
          <w:b/>
          <w:lang w:eastAsia="pl-PL"/>
        </w:rPr>
        <w:t>ISzczegółowej</w:t>
      </w:r>
      <w:proofErr w:type="spellEnd"/>
      <w:r w:rsidRPr="00786951">
        <w:rPr>
          <w:rFonts w:eastAsia="Times New Roman" w:cstheme="minorHAnsi"/>
          <w:b/>
          <w:lang w:eastAsia="pl-PL"/>
        </w:rPr>
        <w:t xml:space="preserve"> Specyfikacji Technicznej  Zimowego Utrzymania Dróg Na Terenie Powiatu Głogowskiego</w:t>
      </w:r>
      <w:r w:rsidRPr="00786951">
        <w:rPr>
          <w:rFonts w:eastAsia="Times New Roman" w:cstheme="minorHAnsi"/>
          <w:lang w:eastAsia="pl-PL"/>
        </w:rPr>
        <w:t xml:space="preserve"> :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- wymagania ogólne D-00.00.00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- odśnieżanie drogi – D-10.10.01b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- zwalczanie śliskości zimowej na drodze  - D-10.10.01c</w:t>
      </w:r>
    </w:p>
    <w:p w:rsidR="00107E85" w:rsidRPr="00786951" w:rsidRDefault="00107E85" w:rsidP="0078695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1.1.  dla III standardu  zimowego utrzymania dróg:</w:t>
      </w:r>
    </w:p>
    <w:p w:rsidR="00107E85" w:rsidRPr="00786951" w:rsidRDefault="00107E85" w:rsidP="0078695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07E85" w:rsidRPr="00786951" w:rsidRDefault="00107E85" w:rsidP="00786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Rozpoczęcie odśnieżania do 3 godzin po wystąpieniu utrudnień w ruchu, jezdnie odśnieżane na całej szerokości, min. </w:t>
      </w:r>
      <w:smartTag w:uri="urn:schemas-microsoft-com:office:smarttags" w:element="metricconverter">
        <w:smartTagPr>
          <w:attr w:name="ProductID" w:val="6 m"/>
        </w:smartTagPr>
        <w:r w:rsidRPr="00786951">
          <w:rPr>
            <w:rFonts w:eastAsia="Times New Roman" w:cstheme="minorHAnsi"/>
            <w:lang w:eastAsia="pl-PL"/>
          </w:rPr>
          <w:t>6 m</w:t>
        </w:r>
      </w:smartTag>
    </w:p>
    <w:p w:rsidR="00107E85" w:rsidRPr="00786951" w:rsidRDefault="00107E85" w:rsidP="00786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dopuszcza się zaleganie luźnego śniegu do 12 godzin po ustaniu opadów oraz występowanie zajeżdżonego śniegu do 96 godzin po ustaniu opadów, </w:t>
      </w:r>
    </w:p>
    <w:p w:rsidR="00107E85" w:rsidRPr="00786951" w:rsidRDefault="00107E85" w:rsidP="00786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jezdnie posypywana w miejscach niebezpiecznych, takich jak skrzyżowania z drogami, skrzyżowania z torami kolejowymi, odcinki o pochyleniu podłużnym powyżej 4%, przystanki autobusowe i inne wyznaczone miejsca niebezpieczne,</w:t>
      </w:r>
    </w:p>
    <w:p w:rsidR="00107E85" w:rsidRPr="00786951" w:rsidRDefault="00107E85" w:rsidP="007869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likwidacja gołoledzi do 8 godzin po wystąpieniu zjawiska śliskości.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1.2. dla IV standard zimowego utrzymania dróg:</w:t>
      </w:r>
    </w:p>
    <w:p w:rsidR="00107E85" w:rsidRPr="00786951" w:rsidRDefault="00107E85" w:rsidP="0078695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07E85" w:rsidRPr="00786951" w:rsidRDefault="00107E85" w:rsidP="0078695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rozpoczęcie odśnieżania do </w:t>
      </w:r>
      <w:r w:rsidR="00FA7A83" w:rsidRPr="00786951">
        <w:rPr>
          <w:rFonts w:eastAsia="Times New Roman" w:cstheme="minorHAnsi"/>
          <w:lang w:eastAsia="pl-PL"/>
        </w:rPr>
        <w:t>4</w:t>
      </w:r>
      <w:r w:rsidRPr="00786951">
        <w:rPr>
          <w:rFonts w:eastAsia="Times New Roman" w:cstheme="minorHAnsi"/>
          <w:lang w:eastAsia="pl-PL"/>
        </w:rPr>
        <w:t xml:space="preserve"> godzin po wystąpieniu utrudnień w ruchu, jezdnia odśnieżona na całej szerokości, min </w:t>
      </w:r>
      <w:smartTag w:uri="urn:schemas-microsoft-com:office:smarttags" w:element="metricconverter">
        <w:smartTagPr>
          <w:attr w:name="ProductID" w:val="5,5 m"/>
        </w:smartTagPr>
        <w:r w:rsidRPr="00786951">
          <w:rPr>
            <w:rFonts w:eastAsia="Times New Roman" w:cstheme="minorHAnsi"/>
            <w:lang w:eastAsia="pl-PL"/>
          </w:rPr>
          <w:t>5,5 m</w:t>
        </w:r>
      </w:smartTag>
    </w:p>
    <w:p w:rsidR="00107E85" w:rsidRPr="00786951" w:rsidRDefault="00107E85" w:rsidP="0078695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dopuszcza się zaleganie luźnego śniegu do 24 godzin po ustaniu opadów,  występowanie zajeżdżonego śniegu, </w:t>
      </w:r>
    </w:p>
    <w:p w:rsidR="00107E85" w:rsidRPr="00786951" w:rsidRDefault="00107E85" w:rsidP="0078695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jezdnie posypywane w miejscach niebezpiecznych na odcinkach decydujących o możliwościach ruchu,</w:t>
      </w:r>
    </w:p>
    <w:p w:rsidR="00107E85" w:rsidRPr="00786951" w:rsidRDefault="00107E85" w:rsidP="0078695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likwidacja gołoledzi do 16 godzin po wystąpieniu zjawiska śliskości.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b/>
          <w:lang w:eastAsia="pl-PL"/>
        </w:rPr>
        <w:t>1.3. dla V standard zimowego utrzymania dróg</w:t>
      </w:r>
    </w:p>
    <w:p w:rsidR="00107E85" w:rsidRPr="00786951" w:rsidRDefault="00107E85" w:rsidP="0078695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07E85" w:rsidRPr="00786951" w:rsidRDefault="00107E85" w:rsidP="0078695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rozpoczęcie odśnieżania do </w:t>
      </w:r>
      <w:r w:rsidR="00FA7A83" w:rsidRPr="00786951">
        <w:rPr>
          <w:rFonts w:eastAsia="Times New Roman" w:cstheme="minorHAnsi"/>
          <w:lang w:eastAsia="pl-PL"/>
        </w:rPr>
        <w:t>5</w:t>
      </w:r>
      <w:r w:rsidRPr="00786951">
        <w:rPr>
          <w:rFonts w:eastAsia="Times New Roman" w:cstheme="minorHAnsi"/>
          <w:lang w:eastAsia="pl-PL"/>
        </w:rPr>
        <w:t xml:space="preserve"> godzin po wystąpieniu utrudnień w ruchu, jezdnia odśnieżona na całej szerokości, min. </w:t>
      </w:r>
      <w:smartTag w:uri="urn:schemas-microsoft-com:office:smarttags" w:element="metricconverter">
        <w:smartTagPr>
          <w:attr w:name="ProductID" w:val="5 m"/>
        </w:smartTagPr>
        <w:r w:rsidRPr="00786951">
          <w:rPr>
            <w:rFonts w:eastAsia="Times New Roman" w:cstheme="minorHAnsi"/>
            <w:lang w:eastAsia="pl-PL"/>
          </w:rPr>
          <w:t>5 m</w:t>
        </w:r>
      </w:smartTag>
    </w:p>
    <w:p w:rsidR="00107E85" w:rsidRPr="00786951" w:rsidRDefault="00107E85" w:rsidP="0078695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dopuszcza się zaleganie luźnego śniegu do 48 godzin po ustaniu opadów,  występowanie zajeżdżonego śniegu, </w:t>
      </w:r>
    </w:p>
    <w:p w:rsidR="00107E85" w:rsidRPr="00786951" w:rsidRDefault="00107E85" w:rsidP="0078695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jezdnie posypywane w miejscach niebezpiecznych na odcinkach decydujących o możliwościach ruchu,</w:t>
      </w:r>
    </w:p>
    <w:p w:rsidR="00107E85" w:rsidRPr="00786951" w:rsidRDefault="00107E85" w:rsidP="0078695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951">
        <w:rPr>
          <w:rFonts w:eastAsia="Times New Roman" w:cstheme="minorHAnsi"/>
          <w:lang w:eastAsia="pl-PL"/>
        </w:rPr>
        <w:t>likwidacja gołoledzi do 24 godzin po wystąpieniu zjawiska śliskości.</w:t>
      </w:r>
    </w:p>
    <w:p w:rsidR="00786951" w:rsidRPr="00786951" w:rsidRDefault="00786951" w:rsidP="00786951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107E85" w:rsidRPr="006A46CF" w:rsidRDefault="00107E85" w:rsidP="006A46CF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A46CF">
        <w:rPr>
          <w:rFonts w:eastAsia="Times New Roman" w:cstheme="minorHAnsi"/>
          <w:b/>
          <w:lang w:eastAsia="pl-PL"/>
        </w:rPr>
        <w:t>Opis sposobu obliczenia ceny i realizacji zadania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i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786951">
        <w:rPr>
          <w:rFonts w:eastAsia="Times New Roman" w:cstheme="minorHAnsi"/>
          <w:i/>
          <w:u w:val="single"/>
          <w:lang w:eastAsia="pl-PL"/>
        </w:rPr>
        <w:t>W odniesieniu do obliczenia ceny: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1. Cenę ofertową należy obliczyć, uwzględniając wszystkie ww. wymogi Zamawiającego, na podstawie SWZ i jej wszystkich załączników, w rozbiciu na każdy obręb oddzielnie. </w:t>
      </w:r>
      <w:r w:rsidRPr="00786951">
        <w:rPr>
          <w:rFonts w:eastAsia="Times New Roman" w:cstheme="minorHAnsi"/>
          <w:b/>
          <w:lang w:eastAsia="pl-PL"/>
        </w:rPr>
        <w:t xml:space="preserve">Zamawiający </w:t>
      </w:r>
      <w:r w:rsidRPr="00786951">
        <w:rPr>
          <w:rFonts w:eastAsia="Times New Roman" w:cstheme="minorHAnsi"/>
          <w:lang w:eastAsia="pl-PL"/>
        </w:rPr>
        <w:t>zastrzega sobie prawo do wyboru najkorzystniejszej oferty dla danego obrębu.</w:t>
      </w: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2. Cena ofertowa służy jedynie do wyboru najkorzystniejszej oferty przez Zamawiającego.</w:t>
      </w: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3. Kosztorys powykonawczy sporządzany będzie na koniec każdego miesiąca na podstawie:</w:t>
      </w:r>
    </w:p>
    <w:p w:rsidR="00107E85" w:rsidRPr="00786951" w:rsidRDefault="00107E85" w:rsidP="00786951">
      <w:pPr>
        <w:spacing w:after="0" w:line="240" w:lineRule="auto"/>
        <w:ind w:left="540" w:hanging="256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a) prowadzonego przez Wykonawcę dziennika zimowego utrzymania dróg, w którym Wykonawca każdego dnia odnotuje zakres wykonanych prac, a Zamawiający potwierdzi prawidłowość ich wykonania,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b) cen jednostkowych podanych w ofercie.</w:t>
      </w: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lastRenderedPageBreak/>
        <w:t>3. Rozliczenie za wykonane prace nastąpi fakturami częściowymi z jednomiesięcznym okresem rozliczeniowym.</w:t>
      </w: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4. Podstawą do wystawienia faktury częściowej będzie:</w:t>
      </w:r>
    </w:p>
    <w:p w:rsidR="00107E85" w:rsidRPr="00786951" w:rsidRDefault="00107E85" w:rsidP="00786951">
      <w:pPr>
        <w:numPr>
          <w:ilvl w:val="0"/>
          <w:numId w:val="5"/>
        </w:numPr>
        <w:spacing w:after="0" w:line="240" w:lineRule="auto"/>
        <w:ind w:right="72"/>
        <w:jc w:val="both"/>
        <w:rPr>
          <w:rFonts w:eastAsia="Times New Roman" w:cstheme="minorHAnsi"/>
          <w:lang/>
        </w:rPr>
      </w:pPr>
      <w:r w:rsidRPr="00786951">
        <w:rPr>
          <w:rFonts w:eastAsia="Times New Roman" w:cstheme="minorHAnsi"/>
          <w:lang/>
        </w:rPr>
        <w:t xml:space="preserve">potwierdzony zakres </w:t>
      </w:r>
      <w:r w:rsidRPr="00786951">
        <w:rPr>
          <w:rFonts w:eastAsia="Times New Roman" w:cstheme="minorHAnsi"/>
          <w:lang/>
        </w:rPr>
        <w:t>prac</w:t>
      </w:r>
      <w:r w:rsidRPr="00786951">
        <w:rPr>
          <w:rFonts w:eastAsia="Times New Roman" w:cstheme="minorHAnsi"/>
          <w:lang/>
        </w:rPr>
        <w:t xml:space="preserve"> w dzienniku zimowego utrzymania dróg przez przedstawiciela</w:t>
      </w:r>
      <w:r w:rsidR="006A46CF">
        <w:rPr>
          <w:rFonts w:eastAsia="Times New Roman" w:cstheme="minorHAnsi"/>
          <w:lang/>
        </w:rPr>
        <w:t xml:space="preserve"> </w:t>
      </w:r>
      <w:r w:rsidRPr="00786951">
        <w:rPr>
          <w:rFonts w:eastAsia="Times New Roman" w:cstheme="minorHAnsi"/>
          <w:lang/>
        </w:rPr>
        <w:t>Zamawiającego,</w:t>
      </w:r>
    </w:p>
    <w:p w:rsidR="00107E85" w:rsidRPr="00786951" w:rsidRDefault="00107E85" w:rsidP="00786951">
      <w:pPr>
        <w:numPr>
          <w:ilvl w:val="0"/>
          <w:numId w:val="5"/>
        </w:numPr>
        <w:spacing w:after="0" w:line="240" w:lineRule="auto"/>
        <w:ind w:right="72"/>
        <w:jc w:val="both"/>
        <w:rPr>
          <w:rFonts w:eastAsia="Times New Roman" w:cstheme="minorHAnsi"/>
          <w:lang/>
        </w:rPr>
      </w:pPr>
      <w:r w:rsidRPr="00786951">
        <w:rPr>
          <w:rFonts w:eastAsia="Times New Roman" w:cstheme="minorHAnsi"/>
          <w:lang/>
        </w:rPr>
        <w:t>oraz w przypadku wykonywania prac stanowiących przedmiot niniejszej umowy przez podwykonawcę/ów, z którymi Wykonawca podpisał umowę, na zawarcie której Zamawiający wyraził zgodę zgodnie z postanowieniami ustawy z dnia 23 kwietnia 1964 r. Kodeks cywilny</w:t>
      </w:r>
      <w:r w:rsidRPr="00786951">
        <w:rPr>
          <w:rFonts w:eastAsia="Times New Roman" w:cstheme="minorHAnsi"/>
          <w:lang/>
        </w:rPr>
        <w:br/>
      </w:r>
      <w:r w:rsidRPr="00786951">
        <w:rPr>
          <w:rFonts w:eastAsia="Times New Roman" w:cstheme="minorHAnsi"/>
          <w:color w:val="1F3864"/>
          <w:lang/>
        </w:rPr>
        <w:t>(</w:t>
      </w:r>
      <w:proofErr w:type="spellStart"/>
      <w:r w:rsidR="009939E9">
        <w:rPr>
          <w:rFonts w:eastAsia="Times New Roman" w:cstheme="minorHAnsi"/>
          <w:color w:val="1F3864"/>
          <w:lang/>
        </w:rPr>
        <w:t>t.j</w:t>
      </w:r>
      <w:proofErr w:type="spellEnd"/>
      <w:r w:rsidR="009939E9">
        <w:rPr>
          <w:rFonts w:eastAsia="Times New Roman" w:cstheme="minorHAnsi"/>
          <w:color w:val="1F3864"/>
          <w:lang/>
        </w:rPr>
        <w:t xml:space="preserve">. </w:t>
      </w:r>
      <w:r w:rsidRPr="00786951">
        <w:rPr>
          <w:rFonts w:eastAsia="Times New Roman" w:cstheme="minorHAnsi"/>
          <w:color w:val="1F3864"/>
          <w:lang/>
        </w:rPr>
        <w:t>Dz. U. z 20</w:t>
      </w:r>
      <w:r w:rsidR="009939E9">
        <w:rPr>
          <w:rFonts w:eastAsia="Times New Roman" w:cstheme="minorHAnsi"/>
          <w:color w:val="1F3864"/>
          <w:lang/>
        </w:rPr>
        <w:t>24</w:t>
      </w:r>
      <w:r w:rsidRPr="00786951">
        <w:rPr>
          <w:rFonts w:eastAsia="Times New Roman" w:cstheme="minorHAnsi"/>
          <w:color w:val="1F3864"/>
          <w:lang/>
        </w:rPr>
        <w:t xml:space="preserve"> r. poz. </w:t>
      </w:r>
      <w:r w:rsidR="009939E9">
        <w:rPr>
          <w:rFonts w:eastAsia="Times New Roman" w:cstheme="minorHAnsi"/>
          <w:color w:val="1F3864"/>
          <w:lang/>
        </w:rPr>
        <w:t>1061</w:t>
      </w:r>
      <w:r w:rsidRPr="00786951">
        <w:rPr>
          <w:rFonts w:eastAsia="Times New Roman" w:cstheme="minorHAnsi"/>
          <w:color w:val="1F3864"/>
          <w:lang/>
        </w:rPr>
        <w:t>)</w:t>
      </w:r>
      <w:r w:rsidRPr="00786951">
        <w:rPr>
          <w:rFonts w:eastAsia="Times New Roman" w:cstheme="minorHAnsi"/>
          <w:lang/>
        </w:rPr>
        <w:t>, zwanej dalej Kodeksem cywilnym, Wykonawca przedłoży Zamawiającemu dowody potwierdzające uregulowanie przez Wykonawcę wszelkich zobowiązań finansowych względem podwykonawców, z którymi Wykonawca/ podwykonawca zawarł zaakceptowaną przez Zamawiającego umowę o podwykonawstwo, której przedmiotem są dostawy lub usługi (jeżeli dotyczy). W przypadku nieprzedstawienia przez Wykonawcę wszystkich dowodów zapłaty z uwzględnieniem ust. 4 poniżej, Zamawiający wstrzyma wypłatę należnego wynagrodzenia za odebrane prace w części równej sumie kwot wynikających z nieprzedstawionych dowodów zapłaty (jeżeli dotyczy),</w:t>
      </w:r>
    </w:p>
    <w:p w:rsidR="00107E85" w:rsidRPr="00786951" w:rsidRDefault="00107E85" w:rsidP="00786951">
      <w:pPr>
        <w:numPr>
          <w:ilvl w:val="0"/>
          <w:numId w:val="5"/>
        </w:numPr>
        <w:spacing w:after="0" w:line="240" w:lineRule="auto"/>
        <w:ind w:right="72"/>
        <w:jc w:val="both"/>
        <w:rPr>
          <w:rFonts w:eastAsia="Times New Roman" w:cstheme="minorHAnsi"/>
          <w:lang/>
        </w:rPr>
      </w:pPr>
      <w:r w:rsidRPr="00786951">
        <w:rPr>
          <w:rFonts w:eastAsia="Times New Roman" w:cstheme="minorHAnsi"/>
          <w:lang/>
        </w:rPr>
        <w:t xml:space="preserve">protokół odbioru zlecanych </w:t>
      </w:r>
      <w:r w:rsidRPr="00786951">
        <w:rPr>
          <w:rFonts w:eastAsia="Times New Roman" w:cstheme="minorHAnsi"/>
          <w:lang/>
        </w:rPr>
        <w:t>prac</w:t>
      </w:r>
      <w:r w:rsidRPr="00786951">
        <w:rPr>
          <w:rFonts w:eastAsia="Times New Roman" w:cstheme="minorHAnsi"/>
          <w:lang/>
        </w:rPr>
        <w:t>,</w:t>
      </w:r>
    </w:p>
    <w:p w:rsidR="00786951" w:rsidRPr="00786951" w:rsidRDefault="00107E85" w:rsidP="00786951">
      <w:pPr>
        <w:numPr>
          <w:ilvl w:val="0"/>
          <w:numId w:val="5"/>
        </w:numPr>
        <w:spacing w:after="0" w:line="240" w:lineRule="auto"/>
        <w:ind w:right="72"/>
        <w:jc w:val="both"/>
        <w:rPr>
          <w:rFonts w:eastAsia="Times New Roman" w:cstheme="minorHAnsi"/>
          <w:lang/>
        </w:rPr>
      </w:pPr>
      <w:r w:rsidRPr="00786951">
        <w:rPr>
          <w:rFonts w:eastAsia="Times New Roman" w:cstheme="minorHAnsi"/>
          <w:lang/>
        </w:rPr>
        <w:t>kosztorys powykonawczy.</w:t>
      </w:r>
      <w:bookmarkStart w:id="0" w:name="_Hlk116043871"/>
    </w:p>
    <w:p w:rsidR="00786951" w:rsidRPr="00786951" w:rsidRDefault="00786951" w:rsidP="00786951">
      <w:pPr>
        <w:numPr>
          <w:ilvl w:val="0"/>
          <w:numId w:val="5"/>
        </w:numPr>
        <w:spacing w:after="0" w:line="240" w:lineRule="auto"/>
        <w:ind w:right="72"/>
        <w:jc w:val="both"/>
        <w:rPr>
          <w:rFonts w:eastAsia="Times New Roman" w:cstheme="minorHAnsi"/>
          <w:lang/>
        </w:rPr>
      </w:pPr>
      <w:r w:rsidRPr="00786951">
        <w:rPr>
          <w:rFonts w:eastAsia="Times New Roman" w:cstheme="minorHAnsi"/>
          <w:lang w:eastAsia="pl-PL"/>
        </w:rPr>
        <w:t>W cenie oferty należy ująć:</w:t>
      </w:r>
    </w:p>
    <w:p w:rsidR="00CA1C14" w:rsidRDefault="00786951" w:rsidP="00CA1C1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koszt wszystkich prac do wykonania na drogach </w:t>
      </w:r>
      <w:r w:rsidRPr="00786951">
        <w:rPr>
          <w:rFonts w:eastAsia="Times New Roman" w:cstheme="minorHAnsi"/>
          <w:b/>
          <w:lang w:eastAsia="pl-PL"/>
        </w:rPr>
        <w:t>od godziny 12.00 do godziny 12.00 dnia następnego</w:t>
      </w:r>
      <w:r w:rsidRPr="00786951">
        <w:rPr>
          <w:rFonts w:eastAsia="Times New Roman" w:cstheme="minorHAnsi"/>
          <w:lang w:eastAsia="pl-PL"/>
        </w:rPr>
        <w:t>, w tym potrzebnych materiałów.</w:t>
      </w:r>
      <w:bookmarkEnd w:id="0"/>
    </w:p>
    <w:p w:rsidR="00CA1C14" w:rsidRPr="00CA1C14" w:rsidRDefault="00CA1C14" w:rsidP="00CA1C1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A1C14">
        <w:rPr>
          <w:rFonts w:cstheme="minorHAnsi"/>
        </w:rPr>
        <w:t xml:space="preserve">koszt dyżuru dyspozycyjnego, w maksymalnej wysokości 4% wartości wynagrodzenia brutto dotyczącego usługi zimowego utrzymania dróg. Dyżur dyspozycyjny stanowi tzw. gotowość Wykonawcy </w:t>
      </w:r>
      <w:r w:rsidRPr="00CA1C14">
        <w:rPr>
          <w:rFonts w:ascii="Calibri" w:hAnsi="Calibri" w:cs="Calibri"/>
        </w:rPr>
        <w:t>w dniach niewymagających pracy na drogach, ale wykonanie których będzie niezbędne do prawidłowego reagowania na zmieniające się warunki atmosferyczne i wykonywania zimowego utrzymania zgodnie z wymogami Zamawiającego.</w:t>
      </w:r>
    </w:p>
    <w:p w:rsidR="00786951" w:rsidRPr="00786951" w:rsidRDefault="00107E85" w:rsidP="0078695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W cenach należy uwzględnić odśnieżanie chodników, ręcznie lub sprzętem lekkim, których odśnieżanie należy do obowiązków zarządcy drogi.</w:t>
      </w:r>
      <w:bookmarkStart w:id="1" w:name="_Hlk116040618"/>
    </w:p>
    <w:p w:rsidR="00786951" w:rsidRPr="00786951" w:rsidRDefault="00786951" w:rsidP="0078695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Cena – stawka za 1 dzień wykonania usługi winna zawierać wszystkie koszty niezbędne i potrzebne do wykonania zadania, w tym także koszty oznakowania na czas wykonywania prac, a także koszty odbioru prac.</w:t>
      </w:r>
      <w:bookmarkEnd w:id="1"/>
    </w:p>
    <w:p w:rsidR="00786951" w:rsidRPr="00786951" w:rsidRDefault="00786951" w:rsidP="0078695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Określone w ofercie wynagrodzenie łączne jest wynagrodzeniem maksymalnym. Miesięczne wynagrodzenie Wykonawcy za wykonane prace ustala się jako iloczyn liczby dni prac związanych </w:t>
      </w:r>
      <w:r w:rsidRPr="00786951">
        <w:rPr>
          <w:rFonts w:eastAsia="Times New Roman" w:cstheme="minorHAnsi"/>
          <w:lang w:eastAsia="pl-PL"/>
        </w:rPr>
        <w:br/>
        <w:t xml:space="preserve">z zimowym utrzymaniem dróg i ceny wykonania usługi za 1 dzień zimowego utrzymania dróg, w którym prace zostaną wykonane i odebrane zgodnie z umową  dla każdego z obrębów oraz miesięczny ryczałt za pełnienie dyżuru dyspozycyjnego. </w:t>
      </w: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i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786951">
        <w:rPr>
          <w:rFonts w:eastAsia="Times New Roman" w:cstheme="minorHAnsi"/>
          <w:i/>
          <w:u w:val="single"/>
          <w:lang w:eastAsia="pl-PL"/>
        </w:rPr>
        <w:t>W odniesieniu do realizacji zadania należy uwzględnić również:</w:t>
      </w: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1. W okresach zimowych, tj.</w:t>
      </w:r>
      <w:r w:rsidR="00390DAE" w:rsidRPr="00786951">
        <w:rPr>
          <w:rFonts w:eastAsia="Times New Roman" w:cstheme="minorHAnsi"/>
          <w:lang w:eastAsia="pl-PL"/>
        </w:rPr>
        <w:t xml:space="preserve"> 6 miesięcy od podpisania umowy lub do wyczerpania kwoty umowy</w:t>
      </w:r>
      <w:r w:rsidRPr="00786951">
        <w:rPr>
          <w:rFonts w:eastAsia="Times New Roman" w:cstheme="minorHAnsi"/>
          <w:lang w:eastAsia="pl-PL"/>
        </w:rPr>
        <w:t xml:space="preserve">, Wykonawca wyznaczy osobę dyżurującą całą dobę, odpowiedzialną za zimowe utrzymanie dróg oraz udostępni Zamawiającemu numer telefonu dyżurnego czynnego całą dobę, na który będą przekazywane dyspozycje wykonania odpowiednich prac. </w:t>
      </w:r>
      <w:r w:rsidRPr="00786951">
        <w:rPr>
          <w:rFonts w:eastAsia="Times New Roman" w:cstheme="minorHAnsi"/>
          <w:snapToGrid w:val="0"/>
          <w:lang w:eastAsia="pl-PL"/>
        </w:rPr>
        <w:t>Za sezon zimowy 202</w:t>
      </w:r>
      <w:r w:rsidR="009939E9">
        <w:rPr>
          <w:rFonts w:eastAsia="Times New Roman" w:cstheme="minorHAnsi"/>
          <w:snapToGrid w:val="0"/>
          <w:lang w:eastAsia="pl-PL"/>
        </w:rPr>
        <w:t>4</w:t>
      </w:r>
      <w:r w:rsidRPr="00786951">
        <w:rPr>
          <w:rFonts w:eastAsia="Times New Roman" w:cstheme="minorHAnsi"/>
          <w:snapToGrid w:val="0"/>
          <w:lang w:eastAsia="pl-PL"/>
        </w:rPr>
        <w:t>/202</w:t>
      </w:r>
      <w:r w:rsidR="009939E9">
        <w:rPr>
          <w:rFonts w:eastAsia="Times New Roman" w:cstheme="minorHAnsi"/>
          <w:snapToGrid w:val="0"/>
          <w:lang w:eastAsia="pl-PL"/>
        </w:rPr>
        <w:t>5</w:t>
      </w:r>
      <w:r w:rsidRPr="00786951">
        <w:rPr>
          <w:rFonts w:eastAsia="Times New Roman" w:cstheme="minorHAnsi"/>
          <w:snapToGrid w:val="0"/>
          <w:lang w:eastAsia="pl-PL"/>
        </w:rPr>
        <w:t xml:space="preserve"> przyjmuje się okres </w:t>
      </w:r>
      <w:r w:rsidR="003500F6" w:rsidRPr="00786951">
        <w:rPr>
          <w:rFonts w:eastAsia="Times New Roman" w:cstheme="minorHAnsi"/>
          <w:lang w:eastAsia="pl-PL"/>
        </w:rPr>
        <w:t>6 miesięcy od podpisania umowy.</w:t>
      </w:r>
    </w:p>
    <w:p w:rsidR="003500F6" w:rsidRPr="00786951" w:rsidRDefault="003500F6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2. Wykonawca przyjmie od Zamawiającego każde zlecenie mieszczące się w zakresie zawartej umowy i zgłosi do odbioru Zamawiającemu.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3. Zamawiający zapłaci tylko za te prace, które zostaną wykonane i odebrane zgodnie z umową. 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>4. Zwalczanie śliskości zimowej należy wykonywać zgodnie z OST D-10.10.01c.</w:t>
      </w:r>
    </w:p>
    <w:p w:rsidR="00107E85" w:rsidRPr="00786951" w:rsidRDefault="00107E85" w:rsidP="0078695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5. Odśnieżanie dróg należy wykonywać zgodnie z OST D-10.10.01b </w:t>
      </w: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E85" w:rsidRPr="00786951" w:rsidRDefault="00107E85" w:rsidP="007869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951">
        <w:rPr>
          <w:rFonts w:eastAsia="Times New Roman" w:cstheme="minorHAnsi"/>
          <w:lang w:eastAsia="pl-PL"/>
        </w:rPr>
        <w:t xml:space="preserve">6. Szczegółowe warunki realizacji zadania, dopuszczalne zmiany w zakresie jego realizacji określone zostały we wzorze umowy.           </w:t>
      </w:r>
    </w:p>
    <w:p w:rsidR="00107E85" w:rsidRPr="00786951" w:rsidRDefault="00107E85" w:rsidP="00786951">
      <w:pPr>
        <w:spacing w:after="0"/>
        <w:rPr>
          <w:rFonts w:cstheme="minorHAnsi"/>
        </w:rPr>
      </w:pPr>
    </w:p>
    <w:sectPr w:rsidR="00107E85" w:rsidRPr="00786951" w:rsidSect="0081280C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012"/>
    <w:multiLevelType w:val="hybridMultilevel"/>
    <w:tmpl w:val="69986300"/>
    <w:lvl w:ilvl="0" w:tplc="186E77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06EC6"/>
    <w:multiLevelType w:val="hybridMultilevel"/>
    <w:tmpl w:val="855A7762"/>
    <w:lvl w:ilvl="0" w:tplc="B8DA1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F1CB4"/>
    <w:multiLevelType w:val="hybridMultilevel"/>
    <w:tmpl w:val="387C4556"/>
    <w:lvl w:ilvl="0" w:tplc="186E77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38C2B6">
      <w:start w:val="3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  <w:sz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64082"/>
    <w:multiLevelType w:val="hybridMultilevel"/>
    <w:tmpl w:val="90442AFC"/>
    <w:lvl w:ilvl="0" w:tplc="FC084C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82585F"/>
    <w:multiLevelType w:val="hybridMultilevel"/>
    <w:tmpl w:val="DF0446A8"/>
    <w:lvl w:ilvl="0" w:tplc="186E77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AE1D6F"/>
    <w:multiLevelType w:val="hybridMultilevel"/>
    <w:tmpl w:val="1416F5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3654"/>
    <w:multiLevelType w:val="hybridMultilevel"/>
    <w:tmpl w:val="6A58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02B7EA">
      <w:start w:val="1"/>
      <w:numFmt w:val="lowerLetter"/>
      <w:lvlText w:val="%4)"/>
      <w:lvlJc w:val="left"/>
      <w:pPr>
        <w:ind w:left="3240" w:hanging="720"/>
      </w:pPr>
      <w:rPr>
        <w:rFonts w:asciiTheme="minorHAnsi" w:eastAsiaTheme="minorHAnsi" w:hAnsiTheme="minorHAnsi" w:cstheme="minorHAnsi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115E4"/>
    <w:multiLevelType w:val="multilevel"/>
    <w:tmpl w:val="40A4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BBA5D7F"/>
    <w:multiLevelType w:val="hybridMultilevel"/>
    <w:tmpl w:val="88886B16"/>
    <w:lvl w:ilvl="0" w:tplc="DA5A6EF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E85"/>
    <w:rsid w:val="00031E50"/>
    <w:rsid w:val="00053BD7"/>
    <w:rsid w:val="000C348B"/>
    <w:rsid w:val="001072A6"/>
    <w:rsid w:val="00107E85"/>
    <w:rsid w:val="001F675C"/>
    <w:rsid w:val="002463EB"/>
    <w:rsid w:val="003500F6"/>
    <w:rsid w:val="00390DAE"/>
    <w:rsid w:val="00506888"/>
    <w:rsid w:val="00693ED2"/>
    <w:rsid w:val="006A46CF"/>
    <w:rsid w:val="00786951"/>
    <w:rsid w:val="0081280C"/>
    <w:rsid w:val="00933819"/>
    <w:rsid w:val="009939E9"/>
    <w:rsid w:val="00B22043"/>
    <w:rsid w:val="00C343A8"/>
    <w:rsid w:val="00C8488D"/>
    <w:rsid w:val="00CA0D9E"/>
    <w:rsid w:val="00CA1C14"/>
    <w:rsid w:val="00D5415E"/>
    <w:rsid w:val="00E72725"/>
    <w:rsid w:val="00EE1AD8"/>
    <w:rsid w:val="00F135CF"/>
    <w:rsid w:val="00FA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,Γράφημα,Bulleted list,Odstavec,Dot pt"/>
    <w:basedOn w:val="Normalny"/>
    <w:link w:val="AkapitzlistZnak"/>
    <w:uiPriority w:val="34"/>
    <w:qFormat/>
    <w:rsid w:val="00107E8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34"/>
    <w:qFormat/>
    <w:rsid w:val="00CA1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Milewicz</dc:creator>
  <cp:keywords/>
  <dc:description/>
  <cp:lastModifiedBy>AgnieszkaKr</cp:lastModifiedBy>
  <cp:revision>5</cp:revision>
  <cp:lastPrinted>2024-09-26T08:11:00Z</cp:lastPrinted>
  <dcterms:created xsi:type="dcterms:W3CDTF">2024-09-26T08:28:00Z</dcterms:created>
  <dcterms:modified xsi:type="dcterms:W3CDTF">2024-10-02T20:19:00Z</dcterms:modified>
</cp:coreProperties>
</file>