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2F4AD" w14:textId="0E189849" w:rsidR="00325612" w:rsidRPr="0060407F" w:rsidRDefault="005B035E">
      <w:pPr>
        <w:pStyle w:val="Akapitzlist"/>
        <w:ind w:left="0"/>
        <w:jc w:val="center"/>
        <w:rPr>
          <w:rFonts w:ascii="Arial" w:hAnsi="Arial" w:cs="Arial"/>
          <w:bCs/>
          <w:sz w:val="24"/>
          <w:szCs w:val="28"/>
        </w:rPr>
      </w:pPr>
      <w:r w:rsidRPr="0060407F">
        <w:rPr>
          <w:rFonts w:ascii="Arial" w:hAnsi="Arial" w:cs="Arial"/>
          <w:bCs/>
          <w:sz w:val="24"/>
          <w:szCs w:val="28"/>
        </w:rPr>
        <w:t xml:space="preserve">    Załącznik nr 4 </w:t>
      </w:r>
    </w:p>
    <w:p w14:paraId="53F4B84E" w14:textId="77777777" w:rsidR="00325612" w:rsidRDefault="00325612"/>
    <w:p w14:paraId="6E4F6EE9" w14:textId="77777777" w:rsidR="00325612" w:rsidRDefault="00325612">
      <w:pPr>
        <w:pStyle w:val="Tekstpodstawowy"/>
        <w:numPr>
          <w:ilvl w:val="0"/>
          <w:numId w:val="1"/>
        </w:numPr>
        <w:spacing w:before="120" w:line="276" w:lineRule="auto"/>
        <w:ind w:left="426" w:hanging="426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OPIS PRZEDMIOTU ZAMÓWIENIA</w:t>
      </w:r>
    </w:p>
    <w:p w14:paraId="785ED408" w14:textId="77777777" w:rsidR="00325612" w:rsidRDefault="00325612">
      <w:pPr>
        <w:pStyle w:val="Default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kern w:val="32"/>
          <w:sz w:val="20"/>
        </w:rPr>
        <w:t xml:space="preserve">Samodzielny Publiczny Specjalistyczny Szpital Zachodni im. </w:t>
      </w:r>
      <w:r w:rsidR="0023327A">
        <w:rPr>
          <w:rFonts w:ascii="Arial" w:hAnsi="Arial" w:cs="Arial"/>
          <w:kern w:val="32"/>
          <w:sz w:val="20"/>
        </w:rPr>
        <w:t xml:space="preserve">św. </w:t>
      </w:r>
      <w:r>
        <w:rPr>
          <w:rFonts w:ascii="Arial" w:hAnsi="Arial" w:cs="Arial"/>
          <w:kern w:val="32"/>
          <w:sz w:val="20"/>
        </w:rPr>
        <w:t xml:space="preserve">Jana Pawła II, ul. Daleka 11, 05-825 Grodzisk Mazowiecki, </w:t>
      </w:r>
      <w:r>
        <w:rPr>
          <w:rFonts w:ascii="Arial" w:hAnsi="Arial" w:cs="Arial"/>
          <w:sz w:val="20"/>
        </w:rPr>
        <w:t xml:space="preserve">zaprasza Wykonawców do złożenia oferty na:  </w:t>
      </w:r>
      <w:r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sz w:val="20"/>
        </w:rPr>
        <w:t>Świadczenie usług telefonii komórkowej wraz z dostawą fabrycznie nowych aparatów komórkowych na potrzeby Szpitala Zachodniego w Grodzisku Mazowieckim</w:t>
      </w:r>
      <w:r>
        <w:rPr>
          <w:rFonts w:ascii="Arial" w:hAnsi="Arial" w:cs="Arial"/>
          <w:b/>
          <w:sz w:val="20"/>
        </w:rPr>
        <w:t>”</w:t>
      </w:r>
    </w:p>
    <w:p w14:paraId="3A319106" w14:textId="77777777" w:rsidR="00325612" w:rsidRDefault="00325612" w:rsidP="00325612">
      <w:pPr>
        <w:pStyle w:val="Default"/>
        <w:numPr>
          <w:ilvl w:val="0"/>
          <w:numId w:val="12"/>
        </w:numPr>
        <w:tabs>
          <w:tab w:val="num" w:pos="-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Przedmiot zamówienia</w:t>
      </w:r>
    </w:p>
    <w:p w14:paraId="1A95750A" w14:textId="375E7A07" w:rsidR="00325612" w:rsidRDefault="00325612" w:rsidP="00325612">
      <w:pPr>
        <w:pStyle w:val="Default"/>
        <w:numPr>
          <w:ilvl w:val="1"/>
          <w:numId w:val="12"/>
        </w:numPr>
        <w:tabs>
          <w:tab w:val="clear" w:pos="1440"/>
          <w:tab w:val="num" w:pos="720"/>
        </w:tabs>
        <w:spacing w:before="6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Przedmiotem zamówienia jest świadczenie usług telefonii komórkowej wraz z dostawą fabrycznie nowych aparatów komórkowych na potrzeby Szpitala Zachodniego w Grodzisku Mazowieckim.</w:t>
      </w:r>
      <w:r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Świadczenie usług obejmuje, w szczególności usługi głosowe w sieci GSM (połączenia do sieci komórkowych i stacjonarnych, połączenia krajowe, międzynarodowe </w:t>
      </w:r>
      <w:r w:rsidR="00F70D34">
        <w:rPr>
          <w:rFonts w:ascii="Arial" w:hAnsi="Arial" w:cs="Arial"/>
          <w:sz w:val="20"/>
        </w:rPr>
        <w:t xml:space="preserve">(UE) </w:t>
      </w:r>
      <w:r>
        <w:rPr>
          <w:rFonts w:ascii="Arial" w:hAnsi="Arial" w:cs="Arial"/>
          <w:sz w:val="20"/>
        </w:rPr>
        <w:t xml:space="preserve">oraz </w:t>
      </w:r>
      <w:proofErr w:type="spellStart"/>
      <w:r>
        <w:rPr>
          <w:rFonts w:ascii="Arial" w:hAnsi="Arial" w:cs="Arial"/>
          <w:sz w:val="20"/>
        </w:rPr>
        <w:t>roaming</w:t>
      </w:r>
      <w:proofErr w:type="spellEnd"/>
      <w:r>
        <w:rPr>
          <w:rFonts w:ascii="Arial" w:hAnsi="Arial" w:cs="Arial"/>
          <w:sz w:val="20"/>
        </w:rPr>
        <w:t>), łączność głosową, tekstową (SMS), multimedialną (MMS)</w:t>
      </w:r>
      <w:r w:rsidR="002208FB">
        <w:rPr>
          <w:rFonts w:ascii="Arial" w:hAnsi="Arial" w:cs="Arial"/>
          <w:sz w:val="20"/>
        </w:rPr>
        <w:t>, usługi transmisji danych</w:t>
      </w:r>
      <w:r>
        <w:rPr>
          <w:rFonts w:ascii="Arial" w:hAnsi="Arial" w:cs="Arial"/>
          <w:sz w:val="20"/>
        </w:rPr>
        <w:t xml:space="preserve"> oraz dostęp do zasobów Internetu przy wykorzystaniu publicznego APN</w:t>
      </w:r>
      <w:r>
        <w:rPr>
          <w:rFonts w:ascii="Arial" w:hAnsi="Arial" w:cs="Arial"/>
          <w:color w:val="auto"/>
          <w:sz w:val="20"/>
        </w:rPr>
        <w:t xml:space="preserve">. </w:t>
      </w:r>
    </w:p>
    <w:p w14:paraId="72B7BCA6" w14:textId="726FF3D4" w:rsidR="00325612" w:rsidRDefault="00325612" w:rsidP="00325612">
      <w:pPr>
        <w:pStyle w:val="Default"/>
        <w:numPr>
          <w:ilvl w:val="1"/>
          <w:numId w:val="12"/>
        </w:numPr>
        <w:tabs>
          <w:tab w:val="clear" w:pos="1440"/>
          <w:tab w:val="num" w:pos="720"/>
        </w:tabs>
        <w:spacing w:before="60"/>
        <w:ind w:left="714" w:hanging="357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Przedmiotem zamówienia jest również zagwarantowanie przez Wykonawcę świadczenia dla potrzeb Zamawiającego usług aktualnie dostępnych oraz tych, które Wykonawca wprowadzi do powszechnego użytku w trakcie trwania umowy</w:t>
      </w:r>
      <w:r w:rsidR="002208FB">
        <w:rPr>
          <w:rFonts w:ascii="Arial" w:hAnsi="Arial" w:cs="Arial"/>
          <w:color w:val="auto"/>
          <w:sz w:val="20"/>
        </w:rPr>
        <w:t xml:space="preserve"> (36 miesięcy).</w:t>
      </w:r>
    </w:p>
    <w:p w14:paraId="0DCD191B" w14:textId="77777777" w:rsidR="00325612" w:rsidRDefault="00325612" w:rsidP="00325612">
      <w:pPr>
        <w:pStyle w:val="Default"/>
        <w:numPr>
          <w:ilvl w:val="1"/>
          <w:numId w:val="12"/>
        </w:numPr>
        <w:tabs>
          <w:tab w:val="clear" w:pos="1440"/>
          <w:tab w:val="num" w:pos="720"/>
        </w:tabs>
        <w:spacing w:before="6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Usługi będą świadczone przez 24 godziny na dobę przez wszystkie dni w roku zgodnie z wymaganiam</w:t>
      </w:r>
      <w:r w:rsidR="006F12F5">
        <w:rPr>
          <w:rFonts w:ascii="Arial" w:hAnsi="Arial" w:cs="Arial"/>
          <w:sz w:val="20"/>
        </w:rPr>
        <w:t>i określonymi w pkt 2, 4, 5 i 6.</w:t>
      </w:r>
    </w:p>
    <w:p w14:paraId="1048CA66" w14:textId="72A116BF" w:rsidR="00325612" w:rsidRDefault="00325612" w:rsidP="00325612">
      <w:pPr>
        <w:pStyle w:val="Default"/>
        <w:numPr>
          <w:ilvl w:val="1"/>
          <w:numId w:val="12"/>
        </w:numPr>
        <w:tabs>
          <w:tab w:val="clear" w:pos="1440"/>
          <w:tab w:val="num" w:pos="720"/>
        </w:tabs>
        <w:spacing w:before="6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Przedmiotem zamówienia jest dostarczenie </w:t>
      </w:r>
      <w:r w:rsidR="0023327A">
        <w:rPr>
          <w:rFonts w:ascii="Arial" w:hAnsi="Arial" w:cs="Arial"/>
          <w:sz w:val="20"/>
        </w:rPr>
        <w:t>3</w:t>
      </w:r>
      <w:r w:rsidR="000C0B0F">
        <w:rPr>
          <w:rFonts w:ascii="Arial" w:hAnsi="Arial" w:cs="Arial"/>
          <w:sz w:val="20"/>
        </w:rPr>
        <w:t>3</w:t>
      </w:r>
      <w:r w:rsidR="0023327A">
        <w:rPr>
          <w:rFonts w:ascii="Arial" w:hAnsi="Arial" w:cs="Arial"/>
          <w:sz w:val="20"/>
        </w:rPr>
        <w:t xml:space="preserve"> </w:t>
      </w:r>
      <w:r w:rsidRPr="00176576">
        <w:rPr>
          <w:rFonts w:ascii="Arial" w:hAnsi="Arial" w:cs="Arial"/>
          <w:sz w:val="20"/>
        </w:rPr>
        <w:t xml:space="preserve"> sztuk  fabrycznie now</w:t>
      </w:r>
      <w:r w:rsidR="006F12F5" w:rsidRPr="00176576">
        <w:rPr>
          <w:rFonts w:ascii="Arial" w:hAnsi="Arial" w:cs="Arial"/>
          <w:sz w:val="20"/>
        </w:rPr>
        <w:t xml:space="preserve">ych aparatów komórkowych oraz </w:t>
      </w:r>
      <w:r w:rsidR="000C0B0F">
        <w:rPr>
          <w:rFonts w:ascii="Arial" w:hAnsi="Arial" w:cs="Arial"/>
          <w:sz w:val="20"/>
        </w:rPr>
        <w:t>65</w:t>
      </w:r>
      <w:r w:rsidR="000134AD">
        <w:rPr>
          <w:rFonts w:ascii="Arial" w:hAnsi="Arial" w:cs="Arial"/>
          <w:sz w:val="20"/>
        </w:rPr>
        <w:t xml:space="preserve"> </w:t>
      </w:r>
      <w:r w:rsidR="0023327A" w:rsidRPr="00176576">
        <w:rPr>
          <w:rFonts w:ascii="Arial" w:hAnsi="Arial" w:cs="Arial"/>
          <w:sz w:val="20"/>
        </w:rPr>
        <w:t xml:space="preserve"> </w:t>
      </w:r>
      <w:r w:rsidRPr="00176576">
        <w:rPr>
          <w:rFonts w:ascii="Arial" w:hAnsi="Arial" w:cs="Arial"/>
          <w:sz w:val="20"/>
        </w:rPr>
        <w:t xml:space="preserve">sztuk </w:t>
      </w:r>
      <w:r w:rsidR="000C0B0F">
        <w:rPr>
          <w:rFonts w:ascii="Arial" w:hAnsi="Arial" w:cs="Arial"/>
          <w:sz w:val="20"/>
        </w:rPr>
        <w:t xml:space="preserve">odpowiednio </w:t>
      </w:r>
      <w:r w:rsidRPr="00176576">
        <w:rPr>
          <w:rFonts w:ascii="Arial" w:hAnsi="Arial" w:cs="Arial"/>
          <w:sz w:val="20"/>
        </w:rPr>
        <w:t>skonfigurowanych kart SIM - z</w:t>
      </w:r>
      <w:r>
        <w:rPr>
          <w:rFonts w:ascii="Arial" w:hAnsi="Arial" w:cs="Arial"/>
          <w:sz w:val="20"/>
        </w:rPr>
        <w:t>godnie wymaganiami określonymi w  pkt 3, 5 i 6</w:t>
      </w:r>
      <w:r w:rsidR="000C0B0F">
        <w:rPr>
          <w:rFonts w:ascii="Arial" w:hAnsi="Arial" w:cs="Arial"/>
          <w:sz w:val="20"/>
        </w:rPr>
        <w:t xml:space="preserve"> oraz tabeli 1.</w:t>
      </w:r>
    </w:p>
    <w:p w14:paraId="53895743" w14:textId="7B55A45B" w:rsidR="00325612" w:rsidRPr="00EA19BF" w:rsidRDefault="00325612" w:rsidP="00325612">
      <w:pPr>
        <w:pStyle w:val="Default"/>
        <w:numPr>
          <w:ilvl w:val="1"/>
          <w:numId w:val="12"/>
        </w:numPr>
        <w:tabs>
          <w:tab w:val="clear" w:pos="1440"/>
          <w:tab w:val="num" w:pos="720"/>
        </w:tabs>
        <w:spacing w:before="6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wymaga</w:t>
      </w:r>
      <w:r>
        <w:rPr>
          <w:rFonts w:ascii="Arial" w:hAnsi="Arial" w:cs="Arial"/>
          <w:sz w:val="20"/>
          <w:szCs w:val="16"/>
        </w:rPr>
        <w:t>, aby wykonanie przedmiotu zamówienia nastąpiło na warunkach i zasadach określonych we wzorze umowy wraz z załącznikami, stanowiącym załącznik nr 2 do niniejszego zapytania ofertowego</w:t>
      </w:r>
      <w:r>
        <w:rPr>
          <w:rFonts w:ascii="Century Gothic" w:hAnsi="Century Gothic" w:cs="Century Gothic"/>
          <w:sz w:val="16"/>
          <w:szCs w:val="16"/>
        </w:rPr>
        <w:t>.</w:t>
      </w:r>
    </w:p>
    <w:p w14:paraId="1F8F35EA" w14:textId="4CB0562E" w:rsidR="008403BF" w:rsidRDefault="008403BF" w:rsidP="00325612">
      <w:pPr>
        <w:pStyle w:val="Default"/>
        <w:numPr>
          <w:ilvl w:val="1"/>
          <w:numId w:val="12"/>
        </w:numPr>
        <w:tabs>
          <w:tab w:val="clear" w:pos="1440"/>
          <w:tab w:val="num" w:pos="720"/>
        </w:tabs>
        <w:spacing w:before="60"/>
        <w:ind w:left="714" w:hanging="357"/>
        <w:rPr>
          <w:rFonts w:ascii="Arial" w:hAnsi="Arial" w:cs="Arial"/>
          <w:sz w:val="20"/>
        </w:rPr>
      </w:pPr>
      <w:r w:rsidRPr="008403BF">
        <w:rPr>
          <w:rFonts w:ascii="Arial" w:hAnsi="Arial" w:cs="Arial"/>
          <w:sz w:val="20"/>
        </w:rPr>
        <w:tab/>
        <w:t xml:space="preserve">Kod CPV: </w:t>
      </w:r>
    </w:p>
    <w:p w14:paraId="3E440E43" w14:textId="77777777" w:rsidR="00325612" w:rsidRDefault="00325612">
      <w:pPr>
        <w:pStyle w:val="Default"/>
        <w:rPr>
          <w:rFonts w:ascii="Arial" w:hAnsi="Arial" w:cs="Arial"/>
          <w:color w:val="auto"/>
          <w:sz w:val="20"/>
        </w:rPr>
      </w:pPr>
    </w:p>
    <w:p w14:paraId="53E3F096" w14:textId="77777777" w:rsidR="00325612" w:rsidRDefault="00325612" w:rsidP="00325612">
      <w:pPr>
        <w:pStyle w:val="Default"/>
        <w:numPr>
          <w:ilvl w:val="0"/>
          <w:numId w:val="12"/>
        </w:numPr>
        <w:tabs>
          <w:tab w:val="num" w:pos="-36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sz w:val="20"/>
        </w:rPr>
        <w:t>Wymagania dotyczące usług sieciowych</w:t>
      </w:r>
    </w:p>
    <w:p w14:paraId="6EA4FEFC" w14:textId="3ECDF64D" w:rsidR="00325612" w:rsidRPr="00176576" w:rsidRDefault="00325612" w:rsidP="0032561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ma obecnie podpisaną umowę na świadczenie usług komórkowych </w:t>
      </w:r>
      <w:r w:rsidR="00C635A2">
        <w:rPr>
          <w:rFonts w:ascii="Arial" w:hAnsi="Arial" w:cs="Arial"/>
          <w:sz w:val="20"/>
          <w:szCs w:val="20"/>
        </w:rPr>
        <w:t>dla telefon</w:t>
      </w:r>
      <w:r w:rsidR="00C0486E">
        <w:rPr>
          <w:rFonts w:ascii="Arial" w:hAnsi="Arial" w:cs="Arial"/>
          <w:sz w:val="20"/>
          <w:szCs w:val="20"/>
        </w:rPr>
        <w:t>ów komórkowych o</w:t>
      </w:r>
      <w:r w:rsidR="003B2FC9">
        <w:rPr>
          <w:rFonts w:ascii="Arial" w:hAnsi="Arial" w:cs="Arial"/>
          <w:sz w:val="20"/>
          <w:szCs w:val="20"/>
        </w:rPr>
        <w:t xml:space="preserve"> numerach wymienionych w </w:t>
      </w:r>
      <w:r w:rsidR="00694971">
        <w:rPr>
          <w:rFonts w:ascii="Arial" w:hAnsi="Arial" w:cs="Arial"/>
          <w:sz w:val="20"/>
          <w:szCs w:val="20"/>
        </w:rPr>
        <w:t>T</w:t>
      </w:r>
      <w:r w:rsidR="000303FD">
        <w:rPr>
          <w:rFonts w:ascii="Arial" w:hAnsi="Arial" w:cs="Arial"/>
          <w:sz w:val="20"/>
          <w:szCs w:val="20"/>
        </w:rPr>
        <w:t xml:space="preserve">abeli </w:t>
      </w:r>
      <w:r w:rsidR="00694971">
        <w:rPr>
          <w:rFonts w:ascii="Arial" w:hAnsi="Arial" w:cs="Arial"/>
          <w:sz w:val="20"/>
          <w:szCs w:val="20"/>
        </w:rPr>
        <w:t xml:space="preserve">nr 1 </w:t>
      </w:r>
      <w:r w:rsidR="000303FD">
        <w:rPr>
          <w:rFonts w:ascii="Arial" w:hAnsi="Arial" w:cs="Arial"/>
          <w:sz w:val="20"/>
          <w:szCs w:val="20"/>
        </w:rPr>
        <w:t>w ppkt.</w:t>
      </w:r>
      <w:r w:rsidR="00F70D34">
        <w:rPr>
          <w:rFonts w:ascii="Arial" w:hAnsi="Arial" w:cs="Arial"/>
          <w:sz w:val="20"/>
          <w:szCs w:val="20"/>
        </w:rPr>
        <w:t>3</w:t>
      </w:r>
      <w:r w:rsidR="000303FD">
        <w:rPr>
          <w:rFonts w:ascii="Arial" w:hAnsi="Arial" w:cs="Arial"/>
          <w:sz w:val="20"/>
          <w:szCs w:val="20"/>
        </w:rPr>
        <w:t>) z</w:t>
      </w:r>
      <w:r>
        <w:rPr>
          <w:rFonts w:ascii="Arial" w:hAnsi="Arial" w:cs="Arial"/>
          <w:sz w:val="20"/>
          <w:szCs w:val="20"/>
        </w:rPr>
        <w:t xml:space="preserve"> </w:t>
      </w:r>
      <w:r w:rsidR="004E408E">
        <w:rPr>
          <w:rFonts w:ascii="Arial" w:hAnsi="Arial" w:cs="Arial"/>
          <w:sz w:val="20"/>
          <w:szCs w:val="20"/>
        </w:rPr>
        <w:t xml:space="preserve">Orange Polska S.A. </w:t>
      </w:r>
      <w:r>
        <w:rPr>
          <w:rFonts w:ascii="Arial" w:hAnsi="Arial" w:cs="Arial"/>
          <w:sz w:val="20"/>
          <w:szCs w:val="20"/>
        </w:rPr>
        <w:t xml:space="preserve">– „Sieć  Orange” z </w:t>
      </w:r>
      <w:r w:rsidR="006F12F5">
        <w:rPr>
          <w:rFonts w:ascii="Arial" w:hAnsi="Arial" w:cs="Arial"/>
          <w:sz w:val="20"/>
          <w:szCs w:val="20"/>
        </w:rPr>
        <w:t>przewidywanym</w:t>
      </w:r>
      <w:r w:rsidR="004E408E">
        <w:rPr>
          <w:rFonts w:ascii="Arial" w:hAnsi="Arial" w:cs="Arial"/>
          <w:sz w:val="20"/>
          <w:szCs w:val="20"/>
        </w:rPr>
        <w:t>i</w:t>
      </w:r>
      <w:r w:rsidR="006F12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 w:rsidR="004E408E">
        <w:rPr>
          <w:rFonts w:ascii="Arial" w:hAnsi="Arial" w:cs="Arial"/>
          <w:sz w:val="20"/>
          <w:szCs w:val="20"/>
        </w:rPr>
        <w:t>ami</w:t>
      </w:r>
      <w:r>
        <w:rPr>
          <w:rFonts w:ascii="Arial" w:hAnsi="Arial" w:cs="Arial"/>
          <w:sz w:val="20"/>
          <w:szCs w:val="20"/>
        </w:rPr>
        <w:t xml:space="preserve"> jej zakończenia </w:t>
      </w:r>
      <w:r w:rsidR="00264661">
        <w:rPr>
          <w:rFonts w:ascii="Arial" w:hAnsi="Arial" w:cs="Arial"/>
          <w:sz w:val="20"/>
          <w:szCs w:val="20"/>
        </w:rPr>
        <w:t xml:space="preserve">podanymi </w:t>
      </w:r>
      <w:r w:rsidR="004E408E">
        <w:rPr>
          <w:rFonts w:ascii="Arial" w:hAnsi="Arial" w:cs="Arial"/>
          <w:sz w:val="20"/>
          <w:szCs w:val="20"/>
        </w:rPr>
        <w:t xml:space="preserve">w </w:t>
      </w:r>
      <w:r w:rsidR="00694971">
        <w:rPr>
          <w:rFonts w:ascii="Arial" w:hAnsi="Arial" w:cs="Arial"/>
          <w:sz w:val="20"/>
          <w:szCs w:val="20"/>
        </w:rPr>
        <w:t>Ta</w:t>
      </w:r>
      <w:r w:rsidR="004E408E">
        <w:rPr>
          <w:rFonts w:ascii="Arial" w:hAnsi="Arial" w:cs="Arial"/>
          <w:sz w:val="20"/>
          <w:szCs w:val="20"/>
        </w:rPr>
        <w:t>beli</w:t>
      </w:r>
      <w:r w:rsidRPr="00176576">
        <w:rPr>
          <w:rFonts w:ascii="Arial" w:hAnsi="Arial" w:cs="Arial"/>
          <w:sz w:val="20"/>
          <w:szCs w:val="20"/>
        </w:rPr>
        <w:t>.</w:t>
      </w:r>
    </w:p>
    <w:p w14:paraId="0BF6442B" w14:textId="7A3A1722" w:rsidR="00551F5F" w:rsidRDefault="00325612" w:rsidP="00551F5F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 od Wykonawcy załatwienia wszelkich formalności związanych z przeniesieniem, zachowaniem  i utrzymaniem </w:t>
      </w:r>
      <w:r w:rsidR="00A12DBE">
        <w:rPr>
          <w:rFonts w:ascii="Arial" w:eastAsia="Times New Roman" w:hAnsi="Arial" w:cs="Arial"/>
          <w:sz w:val="20"/>
          <w:szCs w:val="20"/>
          <w:lang w:eastAsia="pl-PL"/>
        </w:rPr>
        <w:t xml:space="preserve">wszystkich </w:t>
      </w:r>
      <w:r>
        <w:rPr>
          <w:rFonts w:ascii="Arial" w:eastAsia="Times New Roman" w:hAnsi="Arial" w:cs="Arial"/>
          <w:sz w:val="20"/>
          <w:szCs w:val="20"/>
          <w:lang w:eastAsia="pl-PL"/>
        </w:rPr>
        <w:t>numerów telefonii komórkowej wymienionych w poniższej tabeli</w:t>
      </w:r>
      <w:r w:rsidR="003B2FC9">
        <w:rPr>
          <w:rFonts w:ascii="Arial" w:eastAsia="Times New Roman" w:hAnsi="Arial" w:cs="Arial"/>
          <w:sz w:val="20"/>
          <w:szCs w:val="20"/>
          <w:lang w:eastAsia="pl-PL"/>
        </w:rPr>
        <w:t xml:space="preserve"> oraz aktywacj</w:t>
      </w:r>
      <w:r w:rsidR="00565F30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3B2F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65F30">
        <w:rPr>
          <w:rFonts w:ascii="Arial" w:eastAsia="Times New Roman" w:hAnsi="Arial" w:cs="Arial"/>
          <w:sz w:val="20"/>
          <w:szCs w:val="20"/>
          <w:lang w:eastAsia="pl-PL"/>
        </w:rPr>
        <w:t xml:space="preserve">i utrzymanie </w:t>
      </w:r>
      <w:r w:rsidR="000134AD">
        <w:rPr>
          <w:rFonts w:ascii="Arial" w:eastAsia="Times New Roman" w:hAnsi="Arial" w:cs="Arial"/>
          <w:sz w:val="20"/>
          <w:szCs w:val="20"/>
          <w:lang w:eastAsia="pl-PL"/>
        </w:rPr>
        <w:t>ośmiu</w:t>
      </w:r>
      <w:r w:rsidR="00A12D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486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0134AD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C0486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3B2FC9">
        <w:rPr>
          <w:rFonts w:ascii="Arial" w:eastAsia="Times New Roman" w:hAnsi="Arial" w:cs="Arial"/>
          <w:sz w:val="20"/>
          <w:szCs w:val="20"/>
          <w:lang w:eastAsia="pl-PL"/>
        </w:rPr>
        <w:t>now</w:t>
      </w:r>
      <w:r w:rsidR="004E408E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3B2FC9">
        <w:rPr>
          <w:rFonts w:ascii="Arial" w:eastAsia="Times New Roman" w:hAnsi="Arial" w:cs="Arial"/>
          <w:sz w:val="20"/>
          <w:szCs w:val="20"/>
          <w:lang w:eastAsia="pl-PL"/>
        </w:rPr>
        <w:t xml:space="preserve"> numer</w:t>
      </w:r>
      <w:r w:rsidR="004E408E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A12DBE">
        <w:rPr>
          <w:rFonts w:ascii="Arial" w:eastAsia="Times New Roman" w:hAnsi="Arial" w:cs="Arial"/>
          <w:sz w:val="20"/>
          <w:szCs w:val="20"/>
          <w:lang w:eastAsia="pl-PL"/>
        </w:rPr>
        <w:t xml:space="preserve">, w tym </w:t>
      </w:r>
      <w:r w:rsidR="00986715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A12DBE">
        <w:rPr>
          <w:rFonts w:ascii="Arial" w:eastAsia="Times New Roman" w:hAnsi="Arial" w:cs="Arial"/>
          <w:sz w:val="20"/>
          <w:szCs w:val="20"/>
          <w:lang w:eastAsia="pl-PL"/>
        </w:rPr>
        <w:t xml:space="preserve"> telefonów komórkowych i 1 karty do </w:t>
      </w:r>
      <w:r w:rsidR="000134AD">
        <w:rPr>
          <w:rFonts w:ascii="Arial" w:eastAsia="Times New Roman" w:hAnsi="Arial" w:cs="Arial"/>
          <w:sz w:val="20"/>
          <w:szCs w:val="20"/>
          <w:lang w:eastAsia="pl-PL"/>
        </w:rPr>
        <w:t>SMS alarmowych w modemie urządzenia.</w:t>
      </w:r>
    </w:p>
    <w:p w14:paraId="41E8A5A1" w14:textId="754C9CBE" w:rsidR="00384692" w:rsidRPr="009B588D" w:rsidRDefault="00384692" w:rsidP="00620A1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Tabela numerów komórkowych</w:t>
      </w:r>
      <w:r w:rsidR="009B588D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9B588D" w:rsidRPr="009B588D">
        <w:rPr>
          <w:rFonts w:ascii="Arial" w:eastAsia="Times New Roman" w:hAnsi="Arial" w:cs="Arial"/>
          <w:sz w:val="16"/>
          <w:szCs w:val="16"/>
          <w:lang w:eastAsia="pl-PL"/>
        </w:rPr>
        <w:t>legenda – czarny – komórki do wymiany</w:t>
      </w:r>
      <w:r w:rsidR="009B588D">
        <w:rPr>
          <w:rFonts w:ascii="Arial" w:eastAsia="Times New Roman" w:hAnsi="Arial" w:cs="Arial"/>
          <w:sz w:val="16"/>
          <w:szCs w:val="16"/>
          <w:lang w:eastAsia="pl-PL"/>
        </w:rPr>
        <w:t>/nowe</w:t>
      </w:r>
      <w:r w:rsidR="009B588D" w:rsidRPr="009B588D">
        <w:rPr>
          <w:rFonts w:ascii="Arial" w:eastAsia="Times New Roman" w:hAnsi="Arial" w:cs="Arial"/>
          <w:sz w:val="16"/>
          <w:szCs w:val="16"/>
          <w:lang w:eastAsia="pl-PL"/>
        </w:rPr>
        <w:t xml:space="preserve">, zielony – bez wymiany; czerwony – </w:t>
      </w:r>
      <w:proofErr w:type="spellStart"/>
      <w:r w:rsidR="009B588D" w:rsidRPr="009B588D">
        <w:rPr>
          <w:rFonts w:ascii="Arial" w:eastAsia="Times New Roman" w:hAnsi="Arial" w:cs="Arial"/>
          <w:sz w:val="16"/>
          <w:szCs w:val="16"/>
          <w:lang w:eastAsia="pl-PL"/>
        </w:rPr>
        <w:t>td</w:t>
      </w:r>
      <w:proofErr w:type="spellEnd"/>
      <w:r w:rsidR="000134AD">
        <w:rPr>
          <w:rFonts w:ascii="Arial" w:eastAsia="Times New Roman" w:hAnsi="Arial" w:cs="Arial"/>
          <w:sz w:val="16"/>
          <w:szCs w:val="16"/>
          <w:lang w:eastAsia="pl-PL"/>
        </w:rPr>
        <w:t>; głosowe alarmowe w windach</w:t>
      </w:r>
      <w:r w:rsidR="009B588D" w:rsidRPr="009B588D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2079F19B" w14:textId="77777777" w:rsidR="000C0B0F" w:rsidRDefault="00A12DBE" w:rsidP="00A12DBE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70D3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34EFB43" w14:textId="77777777" w:rsidR="000C0B0F" w:rsidRDefault="000C0B0F" w:rsidP="00A12DBE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05E9DC6" w14:textId="0737D0B9" w:rsidR="00A12DBE" w:rsidRDefault="00F70D34" w:rsidP="00A12DBE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0D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Tabela Nr 1</w:t>
      </w:r>
    </w:p>
    <w:p w14:paraId="33205B11" w14:textId="77777777" w:rsidR="000C0B0F" w:rsidRDefault="00A12DBE" w:rsidP="00384692">
      <w:pPr>
        <w:widowControl w:val="0"/>
        <w:numPr>
          <w:ilvl w:val="0"/>
          <w:numId w:val="40"/>
        </w:numPr>
        <w:tabs>
          <w:tab w:val="num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80"/>
        <w:gridCol w:w="4120"/>
        <w:gridCol w:w="1660"/>
        <w:gridCol w:w="1180"/>
      </w:tblGrid>
      <w:tr w:rsidR="000C0B0F" w:rsidRPr="000C0B0F" w14:paraId="44AE8D11" w14:textId="77777777" w:rsidTr="000C0B0F">
        <w:trPr>
          <w:trHeight w:val="81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7024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148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</w:t>
            </w:r>
            <w:proofErr w:type="spellStart"/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tlf</w:t>
            </w:r>
            <w:proofErr w:type="spellEnd"/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karty SIM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7E32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Typ usługi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275E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Dodatkowe usługi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2DD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Uwagi</w:t>
            </w:r>
          </w:p>
        </w:tc>
      </w:tr>
      <w:tr w:rsidR="000C0B0F" w:rsidRPr="000C0B0F" w14:paraId="4C87C023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A2D5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C78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500 053 379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384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50E4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0EA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od 3.06.25</w:t>
            </w:r>
          </w:p>
        </w:tc>
      </w:tr>
      <w:tr w:rsidR="000C0B0F" w:rsidRPr="000C0B0F" w14:paraId="41F49A96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EEE3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2AB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500 074 952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ADC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2C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z ubezpieczeniem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F096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7DBB5C4F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3C24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0E2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500 074 953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457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67C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62C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6D43CD15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31C0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3E4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500 074 966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3E7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A0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B53D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0E1F7B06" w14:textId="77777777" w:rsidTr="000C0B0F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9C5B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477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500 074 967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9C76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S24 5G 8/256 DS ESIM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3AD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z ubezpieczeniem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8AD2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77DA3DAD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5BC3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25B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500 074 981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1AE7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CA96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BEF2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330ADF51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080B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3A9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500 074 983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1C8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</w:pPr>
            <w:proofErr w:type="spellStart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>komórka</w:t>
            </w:r>
            <w:proofErr w:type="spellEnd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>Iphone</w:t>
            </w:r>
            <w:proofErr w:type="spellEnd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 xml:space="preserve"> 15 PRO MAX 5G 256G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3C17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z ubezpieczeniem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F80D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58BBCF7F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030A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5D9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500 074 988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443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</w:pPr>
            <w:proofErr w:type="spellStart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>komórka</w:t>
            </w:r>
            <w:proofErr w:type="spellEnd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>Iphone</w:t>
            </w:r>
            <w:proofErr w:type="spellEnd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 xml:space="preserve"> 15 PRO MAX 5G 256G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F46E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z ubezpieczeniem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02DE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5947A9EB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49A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2D2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500 075 028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85B6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</w:pPr>
            <w:proofErr w:type="spellStart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>komórka</w:t>
            </w:r>
            <w:proofErr w:type="spellEnd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>Iphone</w:t>
            </w:r>
            <w:proofErr w:type="spellEnd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 xml:space="preserve"> 15 PRO MAX 5G 256G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637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z ubezpieczeniem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CFF4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3820F2E6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73E4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AB4D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500 128 105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68A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045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765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6DEBF251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2EBB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9937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500 161 157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D8A7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5A4E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41CB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15F0C39C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0B15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EFA2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501 237 446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ECE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ABE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EBCB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6B89BAD7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EA9F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C362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501 290 439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567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51ED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AF2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3E3D3C24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B4E1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EF7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501 290 441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4B0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B70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F6F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0A1B14DA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FA95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073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501 290 444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723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BE1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3EF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35EF4EF3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B7BA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2DD2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501 290 445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7D3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D1F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B7CE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4C669791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9685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48C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501 290 448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D9AE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</w:pPr>
            <w:proofErr w:type="spellStart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>komórka</w:t>
            </w:r>
            <w:proofErr w:type="spellEnd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>Iphone</w:t>
            </w:r>
            <w:proofErr w:type="spellEnd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 xml:space="preserve"> 15 PRO MAX 5G 256G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A474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val="en-GB"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FE87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val="en-GB"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val="en-GB" w:eastAsia="pl-PL"/>
              </w:rPr>
              <w:t> </w:t>
            </w:r>
          </w:p>
        </w:tc>
      </w:tr>
      <w:tr w:rsidR="000C0B0F" w:rsidRPr="000C0B0F" w14:paraId="3D302085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6A46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B5AD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502 081 009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9B2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</w:pPr>
            <w:proofErr w:type="spellStart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>komórka</w:t>
            </w:r>
            <w:proofErr w:type="spellEnd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>Iphone</w:t>
            </w:r>
            <w:proofErr w:type="spellEnd"/>
            <w:r w:rsidRPr="000C0B0F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n-GB" w:eastAsia="pl-PL"/>
              </w:rPr>
              <w:t xml:space="preserve"> 15 PRO MAX 5G 256G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9B1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val="en-GB"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7194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val="en-GB"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val="en-GB" w:eastAsia="pl-PL"/>
              </w:rPr>
              <w:t> </w:t>
            </w:r>
          </w:p>
        </w:tc>
      </w:tr>
      <w:tr w:rsidR="000C0B0F" w:rsidRPr="000C0B0F" w14:paraId="60AD5404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5B6A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EE3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507 872 050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8ADE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41E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z ubezpieczeniem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6AA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61635372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F9C3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5A6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507 981 583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BC3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DEB5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6CDD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1A829C70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16B4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CC8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508 620 504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7E4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415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AD21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21914FA7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392D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2792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509 347 284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D0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27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F7C1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3F3CFA72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7768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C466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509 347 526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3AF1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311B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8E75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512E0984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AD06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F35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509 347 535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76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31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162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46A4112E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EDC2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F64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519 112 112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192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głosowa z przekierowaniem na konsole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584B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00EC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5E870654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FBBD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35F6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509 683 918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EFF7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A92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0F85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6EBB2242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BA60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EA5D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513 328 642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C46E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9737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D7F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4177EB88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28E7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E13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514 204 193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BBE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D2CE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F7A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1BF67CE7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91C8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632D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690 351 065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6DB2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  <w:t>karta głosowa z transmisją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0FEB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847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782C8A62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76F1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14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690 351 074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EE5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CBD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D1B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7FA0DEBB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CC2F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0735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690 351 083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57D1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C56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613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761BAC10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99C7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4C3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690 351 093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F3E2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0262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A6F46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37EB6B6E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E7A3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1B94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690 351 109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BB8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18A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290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1E0DCEBD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2C08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D46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690 351 121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F5A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C3E1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76E4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06A071DD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EE32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BD3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690 351 133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EB01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6127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DC34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66DADB05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DCE3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D3B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515 970 358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13B7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856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98A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604BEE1D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352A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911B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515 970 578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949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789E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005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0BA54418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B1D0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6C41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517 238 718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BE7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FF06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6592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427BCF47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0D15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B99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519 480 078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35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2F7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48F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216BD34E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A791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382B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668 183 461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94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563B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z ubezpieczeniem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E54E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2A4DD449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1574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CCDE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690 541 395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56A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komórka Samsung Galaxy A55 5G 8/256 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6E74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48E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7ED16E76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AC7F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2B8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518 538 436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88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  <w:t>karta głosowa 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87C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8906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3133DE7C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A96A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DC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518 538 443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4F8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  <w:t>karta głosowa 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1A9B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6C1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47FED748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FCC3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83C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518 538 444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95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  <w:t>karta głosowa 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AB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CC35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0CD8B901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D0AE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FCB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518 538 445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644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  <w:t>karta głosowa 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1E6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60F7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7632CBF8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0399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F32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518 538 461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E315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  <w:t>karta głosowa 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F75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9BC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41A73DA2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E447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42F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508 054 562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1ED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  <w:t>karta głosowa 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2C7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FC07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2FAE334B" w14:textId="77777777" w:rsidTr="000C0B0F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4652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82C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690 351 064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78C4" w14:textId="77777777" w:rsidR="000C0B0F" w:rsidRPr="000C0B0F" w:rsidRDefault="000C0B0F" w:rsidP="000C0B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karta głosowa SIM DO SMS z kotłowni bez telefonu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DAF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18"/>
                <w:szCs w:val="18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DF1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18"/>
                <w:szCs w:val="18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18"/>
                <w:szCs w:val="18"/>
                <w:lang w:eastAsia="pl-PL"/>
              </w:rPr>
              <w:t> </w:t>
            </w:r>
          </w:p>
        </w:tc>
      </w:tr>
      <w:tr w:rsidR="000C0B0F" w:rsidRPr="000C0B0F" w14:paraId="0F245AE5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8CDA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616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690 351 166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C74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7365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B9C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0AB6A8D5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B4E0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92E5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690 351 180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4AC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EB8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D8A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2260356E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BA57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4F9B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690 351 209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C965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0A9A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606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6DAA54C5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82CB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AAC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690 351 237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DC06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AF78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9478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2535908C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E91A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54B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690 351 246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3117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25EE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0ED9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445A6680" w14:textId="77777777" w:rsidTr="000C0B0F">
        <w:trPr>
          <w:trHeight w:val="2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0C0D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0340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690 351 249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E6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B863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816F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</w:tr>
      <w:tr w:rsidR="000C0B0F" w:rsidRPr="000C0B0F" w14:paraId="20578FD9" w14:textId="77777777" w:rsidTr="000C0B0F">
        <w:trPr>
          <w:trHeight w:val="3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AE9" w14:textId="77777777" w:rsidR="000C0B0F" w:rsidRPr="000C0B0F" w:rsidRDefault="000C0B0F" w:rsidP="000C0B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C0B0F"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3164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453683262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8D84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transmisja danych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BFAC" w14:textId="77777777" w:rsidR="000C0B0F" w:rsidRPr="000C0B0F" w:rsidRDefault="000C0B0F" w:rsidP="000C0B0F">
            <w:pPr>
              <w:spacing w:after="0" w:line="240" w:lineRule="auto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1DE3D" w14:textId="77777777" w:rsidR="000C0B0F" w:rsidRPr="000C0B0F" w:rsidRDefault="000C0B0F" w:rsidP="000C0B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</w:pPr>
            <w:r w:rsidRPr="000C0B0F">
              <w:rPr>
                <w:rFonts w:eastAsia="Times New Roman" w:cs="Calibri"/>
                <w:b/>
                <w:bCs/>
                <w:color w:val="375623"/>
                <w:sz w:val="20"/>
                <w:szCs w:val="20"/>
                <w:lang w:eastAsia="pl-PL"/>
              </w:rPr>
              <w:t>od 08.25</w:t>
            </w:r>
          </w:p>
        </w:tc>
      </w:tr>
    </w:tbl>
    <w:p w14:paraId="26FF9297" w14:textId="4E692795" w:rsidR="00551F5F" w:rsidRDefault="00551F5F" w:rsidP="000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92C0FF1" w14:textId="77777777" w:rsidR="00392670" w:rsidRDefault="00392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6C9BFE" w14:textId="77777777" w:rsidR="00325612" w:rsidRDefault="00325612" w:rsidP="0032561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ramach usługi mają być zagwarantowane standardowe opcje oferowane przez operatora oraz wymagania dodatkowe opisane w pkt. 6, w tym między innymi:</w:t>
      </w:r>
    </w:p>
    <w:p w14:paraId="23A93A77" w14:textId="061D772A" w:rsidR="00325612" w:rsidRDefault="00325612" w:rsidP="00325612">
      <w:pPr>
        <w:widowControl w:val="0"/>
        <w:numPr>
          <w:ilvl w:val="0"/>
          <w:numId w:val="14"/>
        </w:numPr>
        <w:tabs>
          <w:tab w:val="clear" w:pos="1068"/>
          <w:tab w:val="num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transmisja głosu</w:t>
      </w:r>
      <w:r w:rsidR="002646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E349CE1" w14:textId="69BD837E" w:rsidR="00325612" w:rsidRDefault="00325612" w:rsidP="00325612">
      <w:pPr>
        <w:widowControl w:val="0"/>
        <w:numPr>
          <w:ilvl w:val="0"/>
          <w:numId w:val="14"/>
        </w:numPr>
        <w:tabs>
          <w:tab w:val="clear" w:pos="1068"/>
          <w:tab w:val="num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odbieranie i przesyłanie wiadomości SMS</w:t>
      </w:r>
      <w:r w:rsidR="002579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3733FAD" w14:textId="266A64BF" w:rsidR="00325612" w:rsidRDefault="00325612" w:rsidP="00325612">
      <w:pPr>
        <w:widowControl w:val="0"/>
        <w:numPr>
          <w:ilvl w:val="0"/>
          <w:numId w:val="14"/>
        </w:numPr>
        <w:tabs>
          <w:tab w:val="clear" w:pos="1068"/>
          <w:tab w:val="num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odbieranie i przesyłanie wiadomości MMS</w:t>
      </w:r>
      <w:r w:rsidR="002579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75EA4D0" w14:textId="77777777" w:rsidR="00325612" w:rsidRDefault="00325612" w:rsidP="00325612">
      <w:pPr>
        <w:widowControl w:val="0"/>
        <w:numPr>
          <w:ilvl w:val="0"/>
          <w:numId w:val="14"/>
        </w:numPr>
        <w:tabs>
          <w:tab w:val="clear" w:pos="1068"/>
          <w:tab w:val="num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prezentacja numeru (dzwoniącego i własnego)</w:t>
      </w:r>
    </w:p>
    <w:p w14:paraId="34E5BF04" w14:textId="1B6C5312" w:rsidR="00325612" w:rsidRDefault="00325612" w:rsidP="00325612">
      <w:pPr>
        <w:widowControl w:val="0"/>
        <w:numPr>
          <w:ilvl w:val="0"/>
          <w:numId w:val="14"/>
        </w:numPr>
        <w:tabs>
          <w:tab w:val="clear" w:pos="1068"/>
          <w:tab w:val="num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połączenia międzynarodowe</w:t>
      </w:r>
      <w:r w:rsidR="00620A10">
        <w:rPr>
          <w:rFonts w:ascii="Arial" w:eastAsia="Times New Roman" w:hAnsi="Arial" w:cs="Arial"/>
          <w:sz w:val="20"/>
          <w:szCs w:val="20"/>
          <w:lang w:eastAsia="pl-PL"/>
        </w:rPr>
        <w:t xml:space="preserve"> – za ewentualną dodatkową opłatą (nie dotyczy UE)</w:t>
      </w:r>
    </w:p>
    <w:p w14:paraId="007609C2" w14:textId="77777777" w:rsidR="000134AD" w:rsidRDefault="00325612" w:rsidP="000134AD">
      <w:pPr>
        <w:widowControl w:val="0"/>
        <w:numPr>
          <w:ilvl w:val="0"/>
          <w:numId w:val="14"/>
        </w:numPr>
        <w:tabs>
          <w:tab w:val="clear" w:pos="1068"/>
          <w:tab w:val="num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połączenia do sieci krajowych stacjonarnych i komórkowych</w:t>
      </w:r>
      <w:r w:rsidR="002579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547AEDC" w14:textId="5F0290B3" w:rsidR="00325612" w:rsidRPr="000134AD" w:rsidRDefault="00325612" w:rsidP="000134AD">
      <w:pPr>
        <w:widowControl w:val="0"/>
        <w:numPr>
          <w:ilvl w:val="0"/>
          <w:numId w:val="14"/>
        </w:numPr>
        <w:tabs>
          <w:tab w:val="clear" w:pos="1068"/>
          <w:tab w:val="num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4AD">
        <w:rPr>
          <w:rFonts w:ascii="Arial" w:hAnsi="Arial" w:cs="Arial"/>
          <w:sz w:val="20"/>
          <w:szCs w:val="20"/>
        </w:rPr>
        <w:t xml:space="preserve">połączenia </w:t>
      </w:r>
      <w:proofErr w:type="spellStart"/>
      <w:r w:rsidRPr="000134AD">
        <w:rPr>
          <w:rFonts w:ascii="Arial" w:hAnsi="Arial" w:cs="Arial"/>
          <w:sz w:val="20"/>
          <w:szCs w:val="20"/>
        </w:rPr>
        <w:t>roamingowe</w:t>
      </w:r>
      <w:proofErr w:type="spellEnd"/>
      <w:r w:rsidRPr="000134AD">
        <w:rPr>
          <w:rFonts w:ascii="Arial" w:hAnsi="Arial" w:cs="Arial"/>
          <w:sz w:val="20"/>
          <w:szCs w:val="20"/>
        </w:rPr>
        <w:t xml:space="preserve"> w zakresie transmisji głosu, wiadomości SMS i MMS</w:t>
      </w:r>
      <w:r w:rsidR="00620A10" w:rsidRPr="000134AD">
        <w:rPr>
          <w:rFonts w:ascii="Arial" w:hAnsi="Arial" w:cs="Arial"/>
          <w:sz w:val="20"/>
          <w:szCs w:val="20"/>
        </w:rPr>
        <w:t xml:space="preserve"> do UE</w:t>
      </w:r>
      <w:r w:rsidR="000134AD" w:rsidRPr="000134AD">
        <w:rPr>
          <w:rFonts w:ascii="Arial" w:hAnsi="Arial" w:cs="Arial"/>
          <w:sz w:val="20"/>
          <w:szCs w:val="20"/>
        </w:rPr>
        <w:t xml:space="preserve"> – zgodnie z Rozporządzeniem Wykonawczym Komisji (UE) 2016/2286 z 15.12.2016 r.</w:t>
      </w:r>
      <w:r w:rsidRPr="000134AD">
        <w:rPr>
          <w:rFonts w:ascii="Arial" w:hAnsi="Arial" w:cs="Arial"/>
          <w:sz w:val="20"/>
          <w:szCs w:val="20"/>
        </w:rPr>
        <w:t>,</w:t>
      </w:r>
    </w:p>
    <w:p w14:paraId="7A0BF879" w14:textId="71006CAE" w:rsidR="00325612" w:rsidRDefault="00325612" w:rsidP="00325612">
      <w:pPr>
        <w:widowControl w:val="0"/>
        <w:numPr>
          <w:ilvl w:val="0"/>
          <w:numId w:val="14"/>
        </w:numPr>
        <w:tabs>
          <w:tab w:val="clear" w:pos="1068"/>
          <w:tab w:val="num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dostęp do Internetu </w:t>
      </w:r>
    </w:p>
    <w:p w14:paraId="38482FE5" w14:textId="29BE45DD" w:rsidR="00325612" w:rsidRDefault="00325612" w:rsidP="00325612">
      <w:pPr>
        <w:widowControl w:val="0"/>
        <w:numPr>
          <w:ilvl w:val="0"/>
          <w:numId w:val="14"/>
        </w:numPr>
        <w:tabs>
          <w:tab w:val="clear" w:pos="1068"/>
          <w:tab w:val="num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połączenia głosowe na numery alarmowe</w:t>
      </w:r>
    </w:p>
    <w:p w14:paraId="038B036F" w14:textId="11BD99D1" w:rsidR="00620A10" w:rsidRDefault="00620A10" w:rsidP="00325612">
      <w:pPr>
        <w:widowControl w:val="0"/>
        <w:numPr>
          <w:ilvl w:val="0"/>
          <w:numId w:val="14"/>
        </w:numPr>
        <w:tabs>
          <w:tab w:val="clear" w:pos="1068"/>
          <w:tab w:val="num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5G</w:t>
      </w:r>
    </w:p>
    <w:p w14:paraId="31C2B1C8" w14:textId="70B3F133" w:rsidR="00620A10" w:rsidRDefault="004E2C7C" w:rsidP="00325612">
      <w:pPr>
        <w:widowControl w:val="0"/>
        <w:numPr>
          <w:ilvl w:val="0"/>
          <w:numId w:val="14"/>
        </w:numPr>
        <w:tabs>
          <w:tab w:val="clear" w:pos="1068"/>
          <w:tab w:val="num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20A10">
        <w:rPr>
          <w:rFonts w:ascii="Arial" w:eastAsia="Times New Roman" w:hAnsi="Arial" w:cs="Arial"/>
          <w:sz w:val="20"/>
          <w:szCs w:val="20"/>
          <w:lang w:eastAsia="pl-PL"/>
        </w:rPr>
        <w:t xml:space="preserve">szystkie aparaty z usługą </w:t>
      </w:r>
      <w:proofErr w:type="spellStart"/>
      <w:r w:rsidR="00620A10">
        <w:rPr>
          <w:rFonts w:ascii="Arial" w:eastAsia="Times New Roman" w:hAnsi="Arial" w:cs="Arial"/>
          <w:sz w:val="20"/>
          <w:szCs w:val="20"/>
          <w:lang w:eastAsia="pl-PL"/>
        </w:rPr>
        <w:t>DualSIM</w:t>
      </w:r>
      <w:proofErr w:type="spellEnd"/>
      <w:r w:rsidR="000C0B0F">
        <w:rPr>
          <w:rFonts w:ascii="Arial" w:eastAsia="Times New Roman" w:hAnsi="Arial" w:cs="Arial"/>
          <w:sz w:val="20"/>
          <w:szCs w:val="20"/>
          <w:lang w:eastAsia="pl-PL"/>
        </w:rPr>
        <w:t xml:space="preserve"> (dopuszcza się w tym </w:t>
      </w:r>
      <w:proofErr w:type="spellStart"/>
      <w:r w:rsidR="000C0B0F">
        <w:rPr>
          <w:rFonts w:ascii="Arial" w:eastAsia="Times New Roman" w:hAnsi="Arial" w:cs="Arial"/>
          <w:sz w:val="20"/>
          <w:szCs w:val="20"/>
          <w:lang w:eastAsia="pl-PL"/>
        </w:rPr>
        <w:t>eSIM</w:t>
      </w:r>
      <w:proofErr w:type="spellEnd"/>
      <w:r w:rsidR="000C0B0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4623A6F" w14:textId="77777777" w:rsidR="00325612" w:rsidRDefault="0032561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890CA" w14:textId="14C4F45F" w:rsidR="00325612" w:rsidRPr="002208FB" w:rsidRDefault="00325612" w:rsidP="0032561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2AE">
        <w:rPr>
          <w:rFonts w:ascii="Arial" w:hAnsi="Arial" w:cs="Arial"/>
          <w:sz w:val="20"/>
        </w:rPr>
        <w:t xml:space="preserve">Zamawiający wymaga aby zasięg świadczonych usług obejmował minimum 90% powierzchni Polski. Wykonawca zapewni pełną dostępność sieci użytkownikom Zamawiającego wykonującym zadania na terenie kraju, a w szczególności w miejscowości </w:t>
      </w:r>
      <w:r w:rsidRPr="008454CE">
        <w:rPr>
          <w:rFonts w:ascii="Arial" w:hAnsi="Arial" w:cs="Arial"/>
          <w:sz w:val="20"/>
        </w:rPr>
        <w:t xml:space="preserve">Adamów Parcel (96-325) ul. Parcela 24 (gmina Radziejowice). Usługa winna być dostępna bez względu na porę dnia. Zaoferowany poziom sygnału ma umożliwiać prawidłowe nawiązanie i realizację sesji </w:t>
      </w:r>
      <w:r w:rsidRPr="00FA52AE">
        <w:rPr>
          <w:rFonts w:ascii="Arial" w:hAnsi="Arial" w:cs="Arial"/>
          <w:sz w:val="20"/>
        </w:rPr>
        <w:t>łączności głosowej oraz transmisji danych.</w:t>
      </w:r>
    </w:p>
    <w:p w14:paraId="62DFA73E" w14:textId="476F55DD" w:rsidR="002208FB" w:rsidRDefault="002208FB" w:rsidP="002208F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255C984" w14:textId="20A746AE" w:rsidR="00325612" w:rsidRPr="00194B3B" w:rsidRDefault="00325612" w:rsidP="00325612">
      <w:pPr>
        <w:pStyle w:val="Default"/>
        <w:numPr>
          <w:ilvl w:val="0"/>
          <w:numId w:val="12"/>
        </w:numPr>
        <w:tabs>
          <w:tab w:val="num" w:pos="-360"/>
        </w:tabs>
        <w:rPr>
          <w:rFonts w:ascii="Arial" w:hAnsi="Arial" w:cs="Arial"/>
          <w:b/>
          <w:bCs/>
          <w:color w:val="auto"/>
          <w:sz w:val="20"/>
        </w:rPr>
      </w:pPr>
      <w:r w:rsidRPr="00194B3B">
        <w:rPr>
          <w:rFonts w:ascii="Arial" w:hAnsi="Arial" w:cs="Arial"/>
          <w:b/>
          <w:bCs/>
          <w:sz w:val="20"/>
        </w:rPr>
        <w:t>Wymagania dotyczące kart SIM</w:t>
      </w:r>
    </w:p>
    <w:p w14:paraId="7020B6E6" w14:textId="0FDBC18C" w:rsidR="00325612" w:rsidRDefault="00325612" w:rsidP="00325612">
      <w:pPr>
        <w:numPr>
          <w:ilvl w:val="1"/>
          <w:numId w:val="12"/>
        </w:numPr>
        <w:tabs>
          <w:tab w:val="clear" w:pos="1440"/>
          <w:tab w:val="num" w:pos="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w ramach realizacji zamówienia dostarczy łącznie </w:t>
      </w:r>
      <w:r w:rsidR="000C0B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65</w:t>
      </w:r>
      <w:r w:rsidR="00BC04D9" w:rsidRPr="00131E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sztuk kart SIM, w tym</w:t>
      </w:r>
      <w:r w:rsidR="00E3354D">
        <w:rPr>
          <w:rFonts w:ascii="Arial" w:eastAsia="Times New Roman" w:hAnsi="Arial" w:cs="Arial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0B0F">
        <w:rPr>
          <w:rFonts w:ascii="Arial" w:eastAsia="Times New Roman" w:hAnsi="Arial" w:cs="Arial"/>
          <w:sz w:val="20"/>
          <w:szCs w:val="20"/>
          <w:lang w:eastAsia="pl-PL"/>
        </w:rPr>
        <w:t>33</w:t>
      </w:r>
      <w:r w:rsidR="00DE7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sztu</w:t>
      </w:r>
      <w:r w:rsidR="00131E57">
        <w:rPr>
          <w:rFonts w:ascii="Arial" w:eastAsia="Times New Roman" w:hAnsi="Arial" w:cs="Arial"/>
          <w:sz w:val="20"/>
          <w:szCs w:val="20"/>
          <w:lang w:eastAsia="pl-PL"/>
        </w:rPr>
        <w:t>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dedykowane do </w:t>
      </w:r>
      <w:r w:rsidR="003B2FC9">
        <w:rPr>
          <w:rFonts w:ascii="Arial" w:eastAsia="Times New Roman" w:hAnsi="Arial" w:cs="Arial"/>
          <w:sz w:val="20"/>
          <w:szCs w:val="20"/>
          <w:lang w:eastAsia="pl-PL"/>
        </w:rPr>
        <w:t xml:space="preserve">numerów </w:t>
      </w:r>
      <w:r w:rsidR="00E3354D">
        <w:rPr>
          <w:rFonts w:ascii="Arial" w:eastAsia="Times New Roman" w:hAnsi="Arial" w:cs="Arial"/>
          <w:sz w:val="20"/>
          <w:szCs w:val="20"/>
          <w:lang w:eastAsia="pl-PL"/>
        </w:rPr>
        <w:t xml:space="preserve">komórkowych głosowych </w:t>
      </w:r>
      <w:r w:rsidR="00FC3E63">
        <w:rPr>
          <w:rFonts w:ascii="Arial" w:eastAsia="Times New Roman" w:hAnsi="Arial" w:cs="Arial"/>
          <w:sz w:val="20"/>
          <w:szCs w:val="20"/>
          <w:lang w:eastAsia="pl-PL"/>
        </w:rPr>
        <w:t xml:space="preserve">wskazanych </w:t>
      </w:r>
      <w:r w:rsidR="00A6603F">
        <w:rPr>
          <w:rFonts w:ascii="Arial" w:eastAsia="Times New Roman" w:hAnsi="Arial" w:cs="Arial"/>
          <w:sz w:val="20"/>
          <w:szCs w:val="20"/>
          <w:lang w:eastAsia="pl-PL"/>
        </w:rPr>
        <w:t xml:space="preserve">w tabeli </w:t>
      </w:r>
      <w:r w:rsidR="000C0B0F">
        <w:rPr>
          <w:rFonts w:ascii="Arial" w:eastAsia="Times New Roman" w:hAnsi="Arial" w:cs="Arial"/>
          <w:sz w:val="20"/>
          <w:szCs w:val="20"/>
          <w:lang w:eastAsia="pl-PL"/>
        </w:rPr>
        <w:t xml:space="preserve">Nr 1, ponadto 22 karty do </w:t>
      </w:r>
      <w:r w:rsidR="001F554B">
        <w:rPr>
          <w:rFonts w:ascii="Arial" w:eastAsia="Times New Roman" w:hAnsi="Arial" w:cs="Arial"/>
          <w:sz w:val="20"/>
          <w:szCs w:val="20"/>
          <w:lang w:eastAsia="pl-PL"/>
        </w:rPr>
        <w:t>transmisji głosu</w:t>
      </w:r>
      <w:r w:rsidR="000C0B0F">
        <w:rPr>
          <w:rFonts w:ascii="Arial" w:eastAsia="Times New Roman" w:hAnsi="Arial" w:cs="Arial"/>
          <w:sz w:val="20"/>
          <w:szCs w:val="20"/>
          <w:lang w:eastAsia="pl-PL"/>
        </w:rPr>
        <w:t xml:space="preserve"> lub danych oraz 10 kart rezerwowych nieaktywnych, do ewentualne aktywowania na żądanie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2158F9D" w14:textId="15BE2526" w:rsidR="00325612" w:rsidRDefault="00325612" w:rsidP="00325612">
      <w:pPr>
        <w:numPr>
          <w:ilvl w:val="1"/>
          <w:numId w:val="12"/>
        </w:numPr>
        <w:tabs>
          <w:tab w:val="clear" w:pos="1440"/>
          <w:tab w:val="num" w:pos="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wymaga, aby </w:t>
      </w:r>
      <w:r w:rsidR="00DA617C">
        <w:rPr>
          <w:rFonts w:ascii="Arial" w:eastAsia="Times New Roman" w:hAnsi="Arial" w:cs="Arial"/>
          <w:sz w:val="20"/>
          <w:szCs w:val="20"/>
          <w:lang w:eastAsia="pl-PL"/>
        </w:rPr>
        <w:t xml:space="preserve">wszystkie </w:t>
      </w:r>
      <w:r>
        <w:rPr>
          <w:rFonts w:ascii="Arial" w:eastAsia="Times New Roman" w:hAnsi="Arial" w:cs="Arial"/>
          <w:sz w:val="20"/>
          <w:szCs w:val="20"/>
          <w:lang w:eastAsia="pl-PL"/>
        </w:rPr>
        <w:t>dostarczone karty SIM zapewniały</w:t>
      </w:r>
      <w:r w:rsidR="00E30E4F">
        <w:rPr>
          <w:rFonts w:ascii="Arial" w:eastAsia="Times New Roman" w:hAnsi="Arial" w:cs="Arial"/>
          <w:sz w:val="20"/>
          <w:szCs w:val="20"/>
          <w:lang w:eastAsia="pl-PL"/>
        </w:rPr>
        <w:t xml:space="preserve"> prawidłową pracę w sieci </w:t>
      </w:r>
      <w:r w:rsidR="00E30E4F" w:rsidRPr="00392670">
        <w:rPr>
          <w:rFonts w:ascii="Arial" w:eastAsia="Times New Roman" w:hAnsi="Arial" w:cs="Arial"/>
          <w:sz w:val="20"/>
          <w:szCs w:val="20"/>
          <w:lang w:eastAsia="pl-PL"/>
        </w:rPr>
        <w:t>2G/3G</w:t>
      </w:r>
      <w:r w:rsidR="00BA506B" w:rsidRPr="00257988">
        <w:rPr>
          <w:rFonts w:ascii="Arial" w:eastAsia="Times New Roman" w:hAnsi="Arial" w:cs="Arial"/>
          <w:sz w:val="20"/>
          <w:szCs w:val="20"/>
          <w:lang w:eastAsia="pl-PL"/>
        </w:rPr>
        <w:t>/4G</w:t>
      </w:r>
      <w:r w:rsidR="00BC04D9" w:rsidRPr="00257988">
        <w:rPr>
          <w:rFonts w:ascii="Arial" w:eastAsia="Times New Roman" w:hAnsi="Arial" w:cs="Arial"/>
          <w:sz w:val="20"/>
          <w:szCs w:val="20"/>
          <w:lang w:eastAsia="pl-PL"/>
        </w:rPr>
        <w:t>/LTE</w:t>
      </w:r>
      <w:r w:rsidR="00D2646C">
        <w:rPr>
          <w:rFonts w:ascii="Arial" w:eastAsia="Times New Roman" w:hAnsi="Arial" w:cs="Arial"/>
          <w:sz w:val="20"/>
          <w:szCs w:val="20"/>
          <w:lang w:eastAsia="pl-PL"/>
        </w:rPr>
        <w:t>/5G</w:t>
      </w:r>
      <w:r w:rsidR="00630377" w:rsidRPr="002579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7988">
        <w:rPr>
          <w:rFonts w:ascii="Arial" w:eastAsia="Times New Roman" w:hAnsi="Arial" w:cs="Arial"/>
          <w:sz w:val="20"/>
          <w:szCs w:val="20"/>
          <w:lang w:eastAsia="pl-PL"/>
        </w:rPr>
        <w:t>i były zabezpieczone przed uruchomieniem minimum czterocyfrowym kodem PIN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W przypadku trzykrotnego, błędnego wprowadzenia kodu PIN karta powinna zostać samoczynnie zablokowana. Odblokowanie jej winno nastąpić po wprowadzeniu podanego (przy dostarczeniu kart) Zamawiającemu przez Wykonawcę kodu PUK. </w:t>
      </w:r>
    </w:p>
    <w:p w14:paraId="00334FD5" w14:textId="6B4F9D9F" w:rsidR="00325612" w:rsidRDefault="00325612" w:rsidP="00325612">
      <w:pPr>
        <w:numPr>
          <w:ilvl w:val="1"/>
          <w:numId w:val="12"/>
        </w:numPr>
        <w:tabs>
          <w:tab w:val="clear" w:pos="1440"/>
          <w:tab w:val="num" w:pos="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Wszystkie karty SIM mają być dostarczone do siedziby Zamawiającego w Grodzisku Mazowieckim przy ul. Dalekiej 11 w opakowaniach uniemożliwiających ich uszkodzenie. Na opakowaniu każdej z kart SIM (dedykowanych do aparatów telefonicznych</w:t>
      </w:r>
      <w:r w:rsidR="004572E8">
        <w:rPr>
          <w:rFonts w:ascii="Arial" w:eastAsia="Times New Roman" w:hAnsi="Arial" w:cs="Arial"/>
          <w:sz w:val="20"/>
          <w:szCs w:val="20"/>
          <w:lang w:eastAsia="pl-PL"/>
        </w:rPr>
        <w:t xml:space="preserve"> wg.</w:t>
      </w:r>
      <w:r w:rsidR="008E38C6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392670">
        <w:rPr>
          <w:rFonts w:ascii="Arial" w:eastAsia="Times New Roman" w:hAnsi="Arial" w:cs="Arial"/>
          <w:sz w:val="20"/>
          <w:szCs w:val="20"/>
          <w:lang w:eastAsia="pl-PL"/>
        </w:rPr>
        <w:t>estawienia podziału aparatów przekazanego przez Zamawiającego</w:t>
      </w:r>
      <w:r w:rsidR="00E55FF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926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ma być widoczny nr MSISDN oraz nr telefonu</w:t>
      </w:r>
      <w:r w:rsidR="008C7BCE">
        <w:rPr>
          <w:rFonts w:ascii="Arial" w:eastAsia="Times New Roman" w:hAnsi="Arial" w:cs="Arial"/>
          <w:sz w:val="20"/>
          <w:szCs w:val="20"/>
          <w:lang w:eastAsia="pl-PL"/>
        </w:rPr>
        <w:t xml:space="preserve"> (nie dotyczy kart do transmisji danych)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C45AE">
        <w:rPr>
          <w:rFonts w:ascii="Arial" w:eastAsia="Times New Roman" w:hAnsi="Arial" w:cs="Arial"/>
          <w:sz w:val="20"/>
          <w:szCs w:val="20"/>
          <w:lang w:eastAsia="pl-PL"/>
        </w:rPr>
        <w:t xml:space="preserve"> Kart</w:t>
      </w:r>
      <w:r w:rsidR="001F554B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C45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617C">
        <w:rPr>
          <w:rFonts w:ascii="Arial" w:eastAsia="Times New Roman" w:hAnsi="Arial" w:cs="Arial"/>
          <w:sz w:val="20"/>
          <w:szCs w:val="20"/>
          <w:lang w:eastAsia="pl-PL"/>
        </w:rPr>
        <w:t xml:space="preserve">SIM </w:t>
      </w:r>
      <w:r w:rsidR="009C45AE">
        <w:rPr>
          <w:rFonts w:ascii="Arial" w:eastAsia="Times New Roman" w:hAnsi="Arial" w:cs="Arial"/>
          <w:sz w:val="20"/>
          <w:szCs w:val="20"/>
          <w:lang w:eastAsia="pl-PL"/>
        </w:rPr>
        <w:t>dodatkow</w:t>
      </w:r>
      <w:r w:rsidR="001F554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9C45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617C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1F554B">
        <w:rPr>
          <w:rFonts w:ascii="Arial" w:eastAsia="Times New Roman" w:hAnsi="Arial" w:cs="Arial"/>
          <w:sz w:val="20"/>
          <w:szCs w:val="20"/>
          <w:lang w:eastAsia="pl-PL"/>
        </w:rPr>
        <w:t>nieaktywne</w:t>
      </w:r>
      <w:r w:rsidR="00DA617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C45AE">
        <w:rPr>
          <w:rFonts w:ascii="Arial" w:eastAsia="Times New Roman" w:hAnsi="Arial" w:cs="Arial"/>
          <w:sz w:val="20"/>
          <w:szCs w:val="20"/>
          <w:lang w:eastAsia="pl-PL"/>
        </w:rPr>
        <w:t>ma pozostać</w:t>
      </w:r>
      <w:r w:rsidR="00F13D97">
        <w:rPr>
          <w:rFonts w:ascii="Arial" w:eastAsia="Times New Roman" w:hAnsi="Arial" w:cs="Arial"/>
          <w:sz w:val="20"/>
          <w:szCs w:val="20"/>
          <w:lang w:eastAsia="pl-PL"/>
        </w:rPr>
        <w:t xml:space="preserve"> w osobnym opakowaniu z opisem „Karta dodatkowa</w:t>
      </w:r>
      <w:r w:rsidR="00DA617C">
        <w:rPr>
          <w:rFonts w:ascii="Arial" w:eastAsia="Times New Roman" w:hAnsi="Arial" w:cs="Arial"/>
          <w:sz w:val="20"/>
          <w:szCs w:val="20"/>
          <w:lang w:eastAsia="pl-PL"/>
        </w:rPr>
        <w:t xml:space="preserve"> (nieaktywna)</w:t>
      </w:r>
      <w:r w:rsidR="00F13D97">
        <w:rPr>
          <w:rFonts w:ascii="Arial" w:eastAsia="Times New Roman" w:hAnsi="Arial" w:cs="Arial"/>
          <w:sz w:val="20"/>
          <w:szCs w:val="20"/>
          <w:lang w:eastAsia="pl-PL"/>
        </w:rPr>
        <w:t>”.</w:t>
      </w:r>
    </w:p>
    <w:p w14:paraId="4B8A5108" w14:textId="64ECBAE9" w:rsidR="00325612" w:rsidRDefault="00325612" w:rsidP="00325612">
      <w:pPr>
        <w:numPr>
          <w:ilvl w:val="1"/>
          <w:numId w:val="12"/>
        </w:numPr>
        <w:tabs>
          <w:tab w:val="clear" w:pos="1440"/>
          <w:tab w:val="num" w:pos="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Koszt dostawy </w:t>
      </w:r>
      <w:r w:rsidR="00DA617C">
        <w:rPr>
          <w:rFonts w:ascii="Arial" w:eastAsia="Times New Roman" w:hAnsi="Arial" w:cs="Arial"/>
          <w:sz w:val="20"/>
          <w:szCs w:val="20"/>
          <w:lang w:eastAsia="pl-PL"/>
        </w:rPr>
        <w:t xml:space="preserve">wszystkich </w:t>
      </w:r>
      <w:r>
        <w:rPr>
          <w:rFonts w:ascii="Arial" w:eastAsia="Times New Roman" w:hAnsi="Arial" w:cs="Arial"/>
          <w:sz w:val="20"/>
          <w:szCs w:val="20"/>
          <w:lang w:eastAsia="pl-PL"/>
        </w:rPr>
        <w:t>kart SIM i ich aktywacja mają być wliczone w opłatę abonamentową</w:t>
      </w:r>
      <w:r w:rsidR="001F554B">
        <w:rPr>
          <w:rFonts w:ascii="Arial" w:eastAsia="Times New Roman" w:hAnsi="Arial" w:cs="Arial"/>
          <w:sz w:val="20"/>
          <w:szCs w:val="20"/>
          <w:lang w:eastAsia="pl-PL"/>
        </w:rPr>
        <w:t xml:space="preserve">, zgodnie z zapisem w formularzu ofertowym 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5371A8" w14:textId="34D34904" w:rsidR="00325612" w:rsidRDefault="001F554B" w:rsidP="00325612">
      <w:pPr>
        <w:numPr>
          <w:ilvl w:val="1"/>
          <w:numId w:val="12"/>
        </w:numPr>
        <w:tabs>
          <w:tab w:val="clear" w:pos="1440"/>
          <w:tab w:val="num" w:pos="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r w:rsidR="00DA617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E30E4F">
        <w:rPr>
          <w:rFonts w:ascii="Arial" w:eastAsia="Times New Roman" w:hAnsi="Arial" w:cs="Arial"/>
          <w:sz w:val="20"/>
          <w:szCs w:val="20"/>
          <w:lang w:eastAsia="pl-PL"/>
        </w:rPr>
        <w:t>odatkow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E30E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617C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D065C7">
        <w:rPr>
          <w:rFonts w:ascii="Arial" w:eastAsia="Times New Roman" w:hAnsi="Arial" w:cs="Arial"/>
          <w:sz w:val="20"/>
          <w:szCs w:val="20"/>
          <w:lang w:eastAsia="pl-PL"/>
        </w:rPr>
        <w:t>nieaktywn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DA617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325612">
        <w:rPr>
          <w:rFonts w:ascii="Arial" w:eastAsia="Times New Roman" w:hAnsi="Arial" w:cs="Arial"/>
          <w:sz w:val="20"/>
          <w:szCs w:val="20"/>
          <w:lang w:eastAsia="pl-PL"/>
        </w:rPr>
        <w:t>kar</w:t>
      </w:r>
      <w:r w:rsidR="00A6603F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325612">
        <w:rPr>
          <w:rFonts w:ascii="Arial" w:eastAsia="Times New Roman" w:hAnsi="Arial" w:cs="Arial"/>
          <w:sz w:val="20"/>
          <w:szCs w:val="20"/>
          <w:lang w:eastAsia="pl-PL"/>
        </w:rPr>
        <w:t xml:space="preserve"> SIM będ</w:t>
      </w:r>
      <w:r w:rsidR="00E30E4F">
        <w:rPr>
          <w:rFonts w:ascii="Arial" w:eastAsia="Times New Roman" w:hAnsi="Arial" w:cs="Arial"/>
          <w:sz w:val="20"/>
          <w:szCs w:val="20"/>
          <w:lang w:eastAsia="pl-PL"/>
        </w:rPr>
        <w:t>zie</w:t>
      </w:r>
      <w:r w:rsidR="00325612">
        <w:rPr>
          <w:rFonts w:ascii="Arial" w:eastAsia="Times New Roman" w:hAnsi="Arial" w:cs="Arial"/>
          <w:sz w:val="20"/>
          <w:szCs w:val="20"/>
          <w:lang w:eastAsia="pl-PL"/>
        </w:rPr>
        <w:t xml:space="preserve"> aktywowan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ych każdorazowo </w:t>
      </w:r>
      <w:r w:rsidR="00325612">
        <w:rPr>
          <w:rFonts w:ascii="Arial" w:eastAsia="Times New Roman" w:hAnsi="Arial" w:cs="Arial"/>
          <w:sz w:val="20"/>
          <w:szCs w:val="20"/>
          <w:lang w:eastAsia="pl-PL"/>
        </w:rPr>
        <w:t xml:space="preserve"> po zgłoszeniu przez Zamawiającego (np. w przypadku kradzieży</w:t>
      </w:r>
      <w:r w:rsidR="00DA617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25612">
        <w:rPr>
          <w:rFonts w:ascii="Arial" w:eastAsia="Times New Roman" w:hAnsi="Arial" w:cs="Arial"/>
          <w:sz w:val="20"/>
          <w:szCs w:val="20"/>
          <w:lang w:eastAsia="pl-PL"/>
        </w:rPr>
        <w:t xml:space="preserve">. Aktywacja </w:t>
      </w:r>
      <w:r w:rsidR="00DA617C">
        <w:rPr>
          <w:rFonts w:ascii="Arial" w:eastAsia="Times New Roman" w:hAnsi="Arial" w:cs="Arial"/>
          <w:sz w:val="20"/>
          <w:szCs w:val="20"/>
          <w:lang w:eastAsia="pl-PL"/>
        </w:rPr>
        <w:t xml:space="preserve">tej </w:t>
      </w:r>
      <w:r w:rsidR="00325612">
        <w:rPr>
          <w:rFonts w:ascii="Arial" w:eastAsia="Times New Roman" w:hAnsi="Arial" w:cs="Arial"/>
          <w:sz w:val="20"/>
          <w:szCs w:val="20"/>
          <w:lang w:eastAsia="pl-PL"/>
        </w:rPr>
        <w:t>karty SIM musi nastąpić maksymalnie po 24 godzinach od momentu zgłoszenia. W przypadku zlecenia aktywacji karty SIM w dniu ustawowo wolnym od pracy, Wykonawca zobowiązany jest do jej aktywowania w najbliższym dniu roboczym.</w:t>
      </w:r>
    </w:p>
    <w:p w14:paraId="603C0269" w14:textId="77777777" w:rsidR="00325612" w:rsidRDefault="00325612" w:rsidP="00325612">
      <w:pPr>
        <w:numPr>
          <w:ilvl w:val="1"/>
          <w:numId w:val="12"/>
        </w:numPr>
        <w:tabs>
          <w:tab w:val="clear" w:pos="1440"/>
          <w:tab w:val="num" w:pos="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Koszty </w:t>
      </w:r>
      <w:r w:rsidR="00E30E4F">
        <w:rPr>
          <w:rFonts w:ascii="Arial" w:eastAsia="Times New Roman" w:hAnsi="Arial" w:cs="Arial"/>
          <w:sz w:val="20"/>
          <w:szCs w:val="20"/>
          <w:lang w:eastAsia="pl-PL"/>
        </w:rPr>
        <w:t xml:space="preserve">aktywacji i </w:t>
      </w:r>
      <w:proofErr w:type="spellStart"/>
      <w:r w:rsidR="00E30E4F">
        <w:rPr>
          <w:rFonts w:ascii="Arial" w:eastAsia="Times New Roman" w:hAnsi="Arial" w:cs="Arial"/>
          <w:sz w:val="20"/>
          <w:szCs w:val="20"/>
          <w:lang w:eastAsia="pl-PL"/>
        </w:rPr>
        <w:t>dea</w:t>
      </w:r>
      <w:r>
        <w:rPr>
          <w:rFonts w:ascii="Arial" w:eastAsia="Times New Roman" w:hAnsi="Arial" w:cs="Arial"/>
          <w:sz w:val="20"/>
          <w:szCs w:val="20"/>
          <w:lang w:eastAsia="pl-PL"/>
        </w:rPr>
        <w:t>ktywacii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kart SIM mają być wliczon</w:t>
      </w:r>
      <w:r w:rsidR="000A41E5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 opłatę abonamentową.</w:t>
      </w:r>
    </w:p>
    <w:p w14:paraId="793561D0" w14:textId="56BA02DC" w:rsidR="00F13D97" w:rsidRDefault="00325612" w:rsidP="00325612">
      <w:pPr>
        <w:numPr>
          <w:ilvl w:val="1"/>
          <w:numId w:val="12"/>
        </w:numPr>
        <w:tabs>
          <w:tab w:val="clear" w:pos="1440"/>
          <w:tab w:val="num" w:pos="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zapewni przeniesienie do własnej sieci dotychczas użytkowane i wykorzystywane przez Zamawiającego</w:t>
      </w:r>
      <w:r w:rsidR="000012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numery telefoniczne, zgodnie z art. 71 ust. 1.  ustawy z dnia 16 lipca 2004r. Prawo telekomunikacyjne (Dz. U. NR. 171 poz. 1800 ze zm.) oraz rozdziałem 4 rozporządzenia Ministra Infrastruktury z dnia 16 grudnia 2010r. w sprawie warunków korzystania z uprawnień publicznych sieci telefonicznych( Dz.U. Nr 249. poz. 1670)</w:t>
      </w:r>
      <w:r w:rsidR="00F13D9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FF66971" w14:textId="77777777" w:rsidR="00325612" w:rsidRDefault="00325612" w:rsidP="00325612">
      <w:pPr>
        <w:numPr>
          <w:ilvl w:val="1"/>
          <w:numId w:val="12"/>
        </w:numPr>
        <w:tabs>
          <w:tab w:val="clear" w:pos="1440"/>
          <w:tab w:val="num" w:pos="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Ewentualne koszty związane z zachowaniem dotychczas posiadanych numerów powinny zostać wliczone w opłaty abonamentowe. Zamawiający upoważni Wykonawcę do dokonywania wszelkich czynności, związanych z przeniesieniem numerów wykorzystywanych przez Zamawiającego do sieci Wykonawcy. Wykonawca powiadomi Zamawiającego o zakończeniu procedury przeniesienia numerów abonenckich od dotychczasowego Operatora i możliwości ich aktywowania.</w:t>
      </w:r>
    </w:p>
    <w:p w14:paraId="7B37D7B5" w14:textId="77777777" w:rsidR="00325612" w:rsidRDefault="00325612" w:rsidP="00325612">
      <w:pPr>
        <w:numPr>
          <w:ilvl w:val="1"/>
          <w:numId w:val="12"/>
        </w:numPr>
        <w:tabs>
          <w:tab w:val="clear" w:pos="1440"/>
          <w:tab w:val="num" w:pos="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Procedura przeniesienia numerów nie może powodować utraty jakości świadczonych usług.</w:t>
      </w:r>
    </w:p>
    <w:p w14:paraId="64E326CA" w14:textId="62983833" w:rsidR="00D2646C" w:rsidRDefault="00F13D97" w:rsidP="00F13D97">
      <w:pPr>
        <w:numPr>
          <w:ilvl w:val="1"/>
          <w:numId w:val="12"/>
        </w:numPr>
        <w:tabs>
          <w:tab w:val="clear" w:pos="1440"/>
          <w:tab w:val="num" w:pos="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="00DD6D8E">
        <w:rPr>
          <w:rFonts w:ascii="Arial" w:eastAsia="Times New Roman" w:hAnsi="Arial" w:cs="Arial"/>
          <w:sz w:val="20"/>
          <w:szCs w:val="20"/>
          <w:lang w:eastAsia="pl-PL"/>
        </w:rPr>
        <w:t xml:space="preserve">aktywuje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868CD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0012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nowy</w:t>
      </w:r>
      <w:r w:rsidR="0000128E">
        <w:rPr>
          <w:rFonts w:ascii="Arial" w:eastAsia="Times New Roman" w:hAnsi="Arial" w:cs="Arial"/>
          <w:sz w:val="20"/>
          <w:szCs w:val="20"/>
          <w:lang w:eastAsia="pl-PL"/>
        </w:rPr>
        <w:t>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numer</w:t>
      </w:r>
      <w:r w:rsidR="0000128E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E55F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D6D8E">
        <w:rPr>
          <w:rFonts w:ascii="Arial" w:eastAsia="Times New Roman" w:hAnsi="Arial" w:cs="Arial"/>
          <w:sz w:val="20"/>
          <w:szCs w:val="20"/>
          <w:lang w:eastAsia="pl-PL"/>
        </w:rPr>
        <w:t xml:space="preserve">i umożliwi </w:t>
      </w:r>
      <w:r w:rsidR="000B27D2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="000B27D2" w:rsidDel="000B27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D6D8E">
        <w:rPr>
          <w:rFonts w:ascii="Arial" w:eastAsia="Times New Roman" w:hAnsi="Arial" w:cs="Arial"/>
          <w:sz w:val="20"/>
          <w:szCs w:val="20"/>
          <w:lang w:eastAsia="pl-PL"/>
        </w:rPr>
        <w:t xml:space="preserve">korzystanie </w:t>
      </w:r>
      <w:r w:rsidR="000B27D2">
        <w:rPr>
          <w:rFonts w:ascii="Arial" w:eastAsia="Times New Roman" w:hAnsi="Arial" w:cs="Arial"/>
          <w:sz w:val="20"/>
          <w:szCs w:val="20"/>
          <w:lang w:eastAsia="pl-PL"/>
        </w:rPr>
        <w:t>z usług telefonii komórkowej w takim samym zakresie i na takich samych zasadach  jak dla numerów wskazanych w</w:t>
      </w:r>
      <w:r w:rsidR="000B27D2" w:rsidRPr="000B27D2">
        <w:rPr>
          <w:rFonts w:ascii="Arial" w:eastAsia="Times New Roman" w:hAnsi="Arial" w:cs="Arial"/>
          <w:sz w:val="20"/>
          <w:szCs w:val="20"/>
          <w:lang w:eastAsia="pl-PL"/>
        </w:rPr>
        <w:t xml:space="preserve"> tabeli zawartej w pkt 2 ppkt</w:t>
      </w:r>
      <w:r w:rsidR="000B27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C7BC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0B27D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D2646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113967" w14:textId="775515A6" w:rsidR="00325612" w:rsidRDefault="00325612" w:rsidP="00325612">
      <w:pPr>
        <w:numPr>
          <w:ilvl w:val="1"/>
          <w:numId w:val="12"/>
        </w:numPr>
        <w:tabs>
          <w:tab w:val="clear" w:pos="1440"/>
          <w:tab w:val="num" w:pos="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świad</w:t>
      </w:r>
      <w:r w:rsidR="00E30E4F">
        <w:rPr>
          <w:rFonts w:ascii="Arial" w:eastAsia="Times New Roman" w:hAnsi="Arial" w:cs="Arial"/>
          <w:sz w:val="20"/>
          <w:szCs w:val="20"/>
          <w:lang w:eastAsia="pl-PL"/>
        </w:rPr>
        <w:t>czenie usług rozpocznie</w:t>
      </w:r>
      <w:r w:rsidR="000012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2068C">
        <w:rPr>
          <w:rFonts w:ascii="Arial" w:eastAsia="Times New Roman" w:hAnsi="Arial" w:cs="Arial"/>
          <w:sz w:val="20"/>
          <w:szCs w:val="20"/>
          <w:lang w:eastAsia="pl-PL"/>
        </w:rPr>
        <w:t xml:space="preserve">w terminie do </w:t>
      </w:r>
      <w:r w:rsidR="001F554B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C2068C">
        <w:rPr>
          <w:rFonts w:ascii="Arial" w:eastAsia="Times New Roman" w:hAnsi="Arial" w:cs="Arial"/>
          <w:sz w:val="20"/>
          <w:szCs w:val="20"/>
          <w:lang w:eastAsia="pl-PL"/>
        </w:rPr>
        <w:t xml:space="preserve"> dni od dnia podpisania umowy.</w:t>
      </w:r>
    </w:p>
    <w:p w14:paraId="2DF090F7" w14:textId="77777777" w:rsidR="00194B3B" w:rsidRDefault="00194B3B" w:rsidP="00D2646C">
      <w:pPr>
        <w:pStyle w:val="Default"/>
        <w:rPr>
          <w:rFonts w:ascii="Arial" w:hAnsi="Arial" w:cs="Arial"/>
          <w:b/>
          <w:bCs/>
          <w:sz w:val="20"/>
        </w:rPr>
      </w:pPr>
    </w:p>
    <w:p w14:paraId="3626D494" w14:textId="66FDB408" w:rsidR="00325612" w:rsidRPr="00194B3B" w:rsidRDefault="00325612" w:rsidP="00194B3B">
      <w:pPr>
        <w:pStyle w:val="Default"/>
        <w:numPr>
          <w:ilvl w:val="0"/>
          <w:numId w:val="44"/>
        </w:numPr>
        <w:tabs>
          <w:tab w:val="clear" w:pos="720"/>
        </w:tabs>
        <w:ind w:left="1134" w:hanging="425"/>
        <w:rPr>
          <w:rFonts w:ascii="Arial" w:hAnsi="Arial" w:cs="Arial"/>
          <w:b/>
          <w:bCs/>
          <w:color w:val="auto"/>
          <w:sz w:val="20"/>
        </w:rPr>
      </w:pPr>
      <w:r w:rsidRPr="00194B3B">
        <w:rPr>
          <w:rFonts w:ascii="Arial" w:hAnsi="Arial" w:cs="Arial"/>
          <w:b/>
          <w:bCs/>
          <w:sz w:val="20"/>
        </w:rPr>
        <w:t>Wymagania dotyczące usług telefonii komórkowej</w:t>
      </w:r>
    </w:p>
    <w:p w14:paraId="0AB61367" w14:textId="3474F23C" w:rsidR="00325612" w:rsidRPr="009F513A" w:rsidRDefault="00325612" w:rsidP="00194B3B">
      <w:pPr>
        <w:pStyle w:val="Default"/>
        <w:numPr>
          <w:ilvl w:val="0"/>
          <w:numId w:val="45"/>
        </w:numPr>
        <w:spacing w:before="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 xml:space="preserve">Zamawiający będzie użytkował </w:t>
      </w:r>
      <w:r w:rsidRPr="009F513A">
        <w:rPr>
          <w:rFonts w:ascii="Arial" w:hAnsi="Arial" w:cs="Arial"/>
          <w:color w:val="auto"/>
          <w:sz w:val="20"/>
        </w:rPr>
        <w:t>kart</w:t>
      </w:r>
      <w:r w:rsidR="00AF7DA3">
        <w:rPr>
          <w:rFonts w:ascii="Arial" w:hAnsi="Arial" w:cs="Arial"/>
          <w:color w:val="auto"/>
          <w:sz w:val="20"/>
        </w:rPr>
        <w:t>y</w:t>
      </w:r>
      <w:r w:rsidRPr="009F513A">
        <w:rPr>
          <w:rFonts w:ascii="Arial" w:hAnsi="Arial" w:cs="Arial"/>
          <w:color w:val="auto"/>
          <w:sz w:val="20"/>
        </w:rPr>
        <w:t xml:space="preserve"> SIM </w:t>
      </w:r>
      <w:r w:rsidR="004572E8" w:rsidRPr="009F513A">
        <w:rPr>
          <w:rFonts w:ascii="Arial" w:hAnsi="Arial" w:cs="Arial"/>
          <w:color w:val="auto"/>
          <w:sz w:val="20"/>
        </w:rPr>
        <w:t>korzystając</w:t>
      </w:r>
      <w:r w:rsidRPr="009F513A">
        <w:rPr>
          <w:rFonts w:ascii="Arial" w:hAnsi="Arial" w:cs="Arial"/>
          <w:color w:val="auto"/>
          <w:sz w:val="20"/>
        </w:rPr>
        <w:t xml:space="preserve"> </w:t>
      </w:r>
      <w:r w:rsidR="000B27D2" w:rsidRPr="009F513A">
        <w:rPr>
          <w:rFonts w:ascii="Arial" w:hAnsi="Arial" w:cs="Arial"/>
          <w:color w:val="auto"/>
          <w:sz w:val="20"/>
        </w:rPr>
        <w:t xml:space="preserve">z </w:t>
      </w:r>
      <w:r w:rsidRPr="009F513A">
        <w:rPr>
          <w:rFonts w:ascii="Arial" w:hAnsi="Arial" w:cs="Arial"/>
          <w:color w:val="auto"/>
          <w:sz w:val="20"/>
        </w:rPr>
        <w:t>usług telefonii komórkowej</w:t>
      </w:r>
      <w:r w:rsidR="0008520A">
        <w:rPr>
          <w:rFonts w:ascii="Arial" w:hAnsi="Arial" w:cs="Arial"/>
          <w:color w:val="auto"/>
          <w:sz w:val="20"/>
        </w:rPr>
        <w:t xml:space="preserve">, zgodnie z </w:t>
      </w:r>
      <w:r w:rsidR="00C2068C" w:rsidRPr="000134AD">
        <w:rPr>
          <w:rFonts w:ascii="Arial" w:hAnsi="Arial" w:cs="Arial"/>
          <w:sz w:val="20"/>
        </w:rPr>
        <w:t>Rozporządzeniem Wykonawczym Komisji (UE) 2016/2286 z 15.12.2016 r.,</w:t>
      </w:r>
      <w:r w:rsidRPr="009F513A">
        <w:rPr>
          <w:rFonts w:ascii="Arial" w:hAnsi="Arial" w:cs="Arial"/>
          <w:color w:val="auto"/>
          <w:sz w:val="20"/>
        </w:rPr>
        <w:t xml:space="preserve">. </w:t>
      </w:r>
    </w:p>
    <w:p w14:paraId="1BDDCB5C" w14:textId="2481D66F" w:rsidR="00194B3B" w:rsidRPr="00194B3B" w:rsidRDefault="00325612" w:rsidP="00194B3B">
      <w:pPr>
        <w:pStyle w:val="Default"/>
        <w:numPr>
          <w:ilvl w:val="0"/>
          <w:numId w:val="45"/>
        </w:numPr>
        <w:spacing w:before="60"/>
        <w:rPr>
          <w:rFonts w:ascii="Arial" w:hAnsi="Arial" w:cs="Arial"/>
          <w:color w:val="auto"/>
          <w:sz w:val="20"/>
        </w:rPr>
      </w:pPr>
      <w:r w:rsidRPr="009F513A">
        <w:rPr>
          <w:rFonts w:ascii="Arial" w:hAnsi="Arial" w:cs="Arial"/>
          <w:color w:val="auto"/>
          <w:sz w:val="20"/>
          <w:szCs w:val="22"/>
        </w:rPr>
        <w:t>Zamawiający wymaga,  aby stały miesięczny abonament (opłata abonamentowa</w:t>
      </w:r>
      <w:r w:rsidR="008A15D5" w:rsidRPr="009F513A">
        <w:rPr>
          <w:rFonts w:ascii="Arial" w:hAnsi="Arial" w:cs="Arial"/>
          <w:color w:val="auto"/>
          <w:sz w:val="20"/>
          <w:szCs w:val="22"/>
        </w:rPr>
        <w:t xml:space="preserve"> dla każdego </w:t>
      </w:r>
      <w:r w:rsidR="000B27D2" w:rsidRPr="009F513A">
        <w:rPr>
          <w:rFonts w:ascii="Arial" w:hAnsi="Arial" w:cs="Arial"/>
          <w:color w:val="auto"/>
          <w:sz w:val="20"/>
          <w:szCs w:val="22"/>
        </w:rPr>
        <w:t>numeru</w:t>
      </w:r>
      <w:r w:rsidR="008A15D5" w:rsidRPr="009F513A">
        <w:rPr>
          <w:rFonts w:ascii="Arial" w:hAnsi="Arial" w:cs="Arial"/>
          <w:color w:val="auto"/>
          <w:sz w:val="20"/>
          <w:szCs w:val="22"/>
        </w:rPr>
        <w:t>)</w:t>
      </w:r>
      <w:r w:rsidRPr="009F513A">
        <w:rPr>
          <w:rFonts w:ascii="Arial" w:hAnsi="Arial" w:cs="Arial"/>
          <w:color w:val="auto"/>
          <w:sz w:val="20"/>
          <w:szCs w:val="22"/>
        </w:rPr>
        <w:t xml:space="preserve"> w postaci ryczałtu</w:t>
      </w:r>
      <w:r w:rsidR="008A15D5" w:rsidRPr="009F513A">
        <w:rPr>
          <w:rFonts w:ascii="Arial" w:hAnsi="Arial" w:cs="Arial"/>
          <w:color w:val="auto"/>
          <w:sz w:val="20"/>
          <w:szCs w:val="22"/>
        </w:rPr>
        <w:t xml:space="preserve"> </w:t>
      </w:r>
      <w:r w:rsidRPr="009F513A">
        <w:rPr>
          <w:rFonts w:ascii="Arial" w:hAnsi="Arial" w:cs="Arial"/>
          <w:color w:val="auto"/>
          <w:sz w:val="20"/>
          <w:szCs w:val="22"/>
        </w:rPr>
        <w:t xml:space="preserve">był ustalony dla </w:t>
      </w:r>
      <w:r>
        <w:rPr>
          <w:rFonts w:ascii="Arial" w:hAnsi="Arial" w:cs="Arial"/>
          <w:sz w:val="20"/>
          <w:szCs w:val="22"/>
        </w:rPr>
        <w:t>użytkowanych kart SIM</w:t>
      </w:r>
      <w:r w:rsidR="00B868CD">
        <w:rPr>
          <w:rFonts w:ascii="Arial" w:hAnsi="Arial" w:cs="Arial"/>
          <w:sz w:val="20"/>
          <w:szCs w:val="22"/>
        </w:rPr>
        <w:t xml:space="preserve"> (w tym dla </w:t>
      </w:r>
      <w:r w:rsidR="00C2068C">
        <w:rPr>
          <w:rFonts w:ascii="Arial" w:hAnsi="Arial" w:cs="Arial"/>
          <w:sz w:val="20"/>
          <w:szCs w:val="22"/>
        </w:rPr>
        <w:t>tych kart których objęcie niniejszą umową nastąpi w trakcie trwania umowy</w:t>
      </w:r>
      <w:r w:rsidR="00AF7DA3">
        <w:rPr>
          <w:rFonts w:ascii="Arial" w:hAnsi="Arial" w:cs="Arial"/>
          <w:sz w:val="20"/>
          <w:szCs w:val="22"/>
        </w:rPr>
        <w:t xml:space="preserve"> </w:t>
      </w:r>
      <w:r w:rsidR="003A4DAD">
        <w:rPr>
          <w:rFonts w:ascii="Arial" w:hAnsi="Arial" w:cs="Arial"/>
          <w:sz w:val="20"/>
          <w:szCs w:val="22"/>
        </w:rPr>
        <w:t xml:space="preserve">oraz </w:t>
      </w:r>
      <w:r w:rsidR="00AF7DA3">
        <w:rPr>
          <w:rFonts w:ascii="Arial" w:hAnsi="Arial" w:cs="Arial"/>
          <w:sz w:val="20"/>
          <w:szCs w:val="22"/>
        </w:rPr>
        <w:t xml:space="preserve">kart SIM </w:t>
      </w:r>
      <w:r w:rsidR="003A4DAD">
        <w:rPr>
          <w:rFonts w:ascii="Arial" w:hAnsi="Arial" w:cs="Arial"/>
          <w:sz w:val="20"/>
          <w:szCs w:val="22"/>
        </w:rPr>
        <w:t xml:space="preserve">SMS i </w:t>
      </w:r>
      <w:r w:rsidR="00AF7DA3">
        <w:rPr>
          <w:rFonts w:ascii="Arial" w:hAnsi="Arial" w:cs="Arial"/>
          <w:sz w:val="20"/>
          <w:szCs w:val="22"/>
        </w:rPr>
        <w:t>do transmisji danych</w:t>
      </w:r>
      <w:r w:rsidR="00B868CD">
        <w:rPr>
          <w:rFonts w:ascii="Arial" w:hAnsi="Arial" w:cs="Arial"/>
          <w:sz w:val="20"/>
          <w:szCs w:val="22"/>
        </w:rPr>
        <w:t>.</w:t>
      </w:r>
    </w:p>
    <w:p w14:paraId="21951D34" w14:textId="43CD83CC" w:rsidR="00325612" w:rsidRPr="00194B3B" w:rsidRDefault="00325612" w:rsidP="00194B3B">
      <w:pPr>
        <w:pStyle w:val="Default"/>
        <w:numPr>
          <w:ilvl w:val="0"/>
          <w:numId w:val="45"/>
        </w:numPr>
        <w:spacing w:before="60"/>
        <w:rPr>
          <w:rFonts w:ascii="Arial" w:hAnsi="Arial" w:cs="Arial"/>
          <w:color w:val="auto"/>
          <w:sz w:val="20"/>
        </w:rPr>
      </w:pPr>
      <w:r w:rsidRPr="00194B3B">
        <w:rPr>
          <w:rFonts w:ascii="Arial" w:hAnsi="Arial" w:cs="Arial"/>
          <w:bCs/>
          <w:sz w:val="20"/>
        </w:rPr>
        <w:t>W ramach zaoferowanej opłaty abonamentowej  w postaci ryczałtu Wykonawca zapewni</w:t>
      </w:r>
      <w:r w:rsidR="00AF7DA3">
        <w:rPr>
          <w:rFonts w:ascii="Arial" w:hAnsi="Arial" w:cs="Arial"/>
          <w:bCs/>
          <w:sz w:val="20"/>
        </w:rPr>
        <w:t xml:space="preserve"> dla połączeń głosowych</w:t>
      </w:r>
      <w:r w:rsidRPr="00194B3B">
        <w:rPr>
          <w:rFonts w:ascii="Arial" w:hAnsi="Arial" w:cs="Arial"/>
          <w:bCs/>
          <w:sz w:val="20"/>
        </w:rPr>
        <w:t>:</w:t>
      </w:r>
    </w:p>
    <w:p w14:paraId="5A262FA4" w14:textId="5DA26EE9" w:rsidR="00194B3B" w:rsidRDefault="00325612" w:rsidP="00194B3B">
      <w:pPr>
        <w:numPr>
          <w:ilvl w:val="1"/>
          <w:numId w:val="44"/>
        </w:numPr>
        <w:spacing w:after="120" w:line="240" w:lineRule="auto"/>
        <w:ind w:left="2127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odbieranie i wykonywanie nielimitowanej ilości połączeń do krajowych operatorów komórkowych (tj. sieci Wykonawcy i innych krajowych operatorów komórkowych),</w:t>
      </w:r>
    </w:p>
    <w:p w14:paraId="75F1EDB8" w14:textId="77777777" w:rsidR="00194B3B" w:rsidRDefault="00325612" w:rsidP="00194B3B">
      <w:pPr>
        <w:numPr>
          <w:ilvl w:val="1"/>
          <w:numId w:val="44"/>
        </w:numPr>
        <w:spacing w:after="120" w:line="240" w:lineRule="auto"/>
        <w:ind w:left="2127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94B3B">
        <w:rPr>
          <w:rFonts w:ascii="Arial" w:eastAsia="Times New Roman" w:hAnsi="Arial" w:cs="Arial"/>
          <w:bCs/>
          <w:sz w:val="20"/>
          <w:szCs w:val="20"/>
          <w:lang w:eastAsia="pl-PL"/>
        </w:rPr>
        <w:t>odbieranie i wykonywanie nielimitowanej ilości połączeń do krajowych operatorów telefonii stacjonarnych,</w:t>
      </w:r>
    </w:p>
    <w:p w14:paraId="7D6EFE3B" w14:textId="77777777" w:rsidR="00194B3B" w:rsidRDefault="00325612" w:rsidP="00194B3B">
      <w:pPr>
        <w:numPr>
          <w:ilvl w:val="1"/>
          <w:numId w:val="44"/>
        </w:numPr>
        <w:spacing w:after="120" w:line="240" w:lineRule="auto"/>
        <w:ind w:left="2127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94B3B">
        <w:rPr>
          <w:rFonts w:ascii="Arial" w:eastAsia="Times New Roman" w:hAnsi="Arial" w:cs="Arial"/>
          <w:bCs/>
          <w:sz w:val="20"/>
          <w:szCs w:val="20"/>
          <w:lang w:eastAsia="pl-PL"/>
        </w:rPr>
        <w:t>odbieranie i wysyłanie nielimitowanej ilości wiadomości SMS (zwykły) do krajowych operatorów telefonii komórkowych,,</w:t>
      </w:r>
    </w:p>
    <w:p w14:paraId="3E8A5CE9" w14:textId="0C79EA6C" w:rsidR="00194B3B" w:rsidRDefault="00325612" w:rsidP="00194B3B">
      <w:pPr>
        <w:numPr>
          <w:ilvl w:val="1"/>
          <w:numId w:val="44"/>
        </w:numPr>
        <w:spacing w:after="120" w:line="240" w:lineRule="auto"/>
        <w:ind w:left="2127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94B3B">
        <w:rPr>
          <w:rFonts w:ascii="Arial" w:eastAsia="Times New Roman" w:hAnsi="Arial" w:cs="Arial"/>
          <w:bCs/>
          <w:sz w:val="20"/>
          <w:szCs w:val="20"/>
          <w:lang w:eastAsia="pl-PL"/>
        </w:rPr>
        <w:t>odbieranie i wysyłanie nielimitowanej ilości wiadomości MMS (zwykły) do krajowych operatorów telefonii komórkowych,</w:t>
      </w:r>
    </w:p>
    <w:p w14:paraId="3C22EDB4" w14:textId="4CA89284" w:rsidR="00B868CD" w:rsidRDefault="00B868CD" w:rsidP="00194B3B">
      <w:pPr>
        <w:numPr>
          <w:ilvl w:val="1"/>
          <w:numId w:val="44"/>
        </w:numPr>
        <w:spacing w:after="120" w:line="240" w:lineRule="auto"/>
        <w:ind w:left="2127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realizację wszelkich połączeń do operatorów UE zgodnie z </w:t>
      </w:r>
      <w:r w:rsidR="001B5B16" w:rsidRPr="000134AD">
        <w:rPr>
          <w:rFonts w:ascii="Arial" w:hAnsi="Arial" w:cs="Arial"/>
          <w:sz w:val="20"/>
          <w:szCs w:val="20"/>
        </w:rPr>
        <w:t>Rozporządzeniem Wykonawczym Komisji (UE) 2016/2286 z 15.12.2016 r.,</w:t>
      </w:r>
    </w:p>
    <w:p w14:paraId="7598A003" w14:textId="318617B5" w:rsidR="00325612" w:rsidRPr="00194B3B" w:rsidRDefault="00325612" w:rsidP="00194B3B">
      <w:pPr>
        <w:numPr>
          <w:ilvl w:val="1"/>
          <w:numId w:val="44"/>
        </w:numPr>
        <w:spacing w:after="120" w:line="240" w:lineRule="auto"/>
        <w:ind w:left="2127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94B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pakiet min. </w:t>
      </w:r>
      <w:r w:rsidR="00DD01D2" w:rsidRPr="00B868CD">
        <w:rPr>
          <w:rFonts w:ascii="Arial" w:eastAsia="Times New Roman" w:hAnsi="Arial" w:cs="Arial"/>
          <w:bCs/>
          <w:sz w:val="20"/>
          <w:szCs w:val="20"/>
          <w:lang w:eastAsia="pl-PL"/>
        </w:rPr>
        <w:t>5GB</w:t>
      </w:r>
      <w:r w:rsidRPr="00194B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transmisji danych w ramach publicznego APN umożliwiający dostęp do zasobów Internetu niezależny od czasu trwania połączenia dla każdej aktywnej karty SIM w danym cyklu rozliczeniowym. Po wykorzystaniu pakietu dopuszcza się obniżenie prędkości transmisji danych, nie mniej niż 32 </w:t>
      </w:r>
      <w:proofErr w:type="spellStart"/>
      <w:r w:rsidRPr="00194B3B">
        <w:rPr>
          <w:rFonts w:ascii="Arial" w:eastAsia="Times New Roman" w:hAnsi="Arial" w:cs="Arial"/>
          <w:bCs/>
          <w:sz w:val="20"/>
          <w:szCs w:val="20"/>
          <w:lang w:eastAsia="pl-PL"/>
        </w:rPr>
        <w:t>kbit</w:t>
      </w:r>
      <w:proofErr w:type="spellEnd"/>
      <w:r w:rsidRPr="00194B3B">
        <w:rPr>
          <w:rFonts w:ascii="Arial" w:eastAsia="Times New Roman" w:hAnsi="Arial" w:cs="Arial"/>
          <w:bCs/>
          <w:sz w:val="20"/>
          <w:szCs w:val="20"/>
          <w:lang w:eastAsia="pl-PL"/>
        </w:rPr>
        <w:t>/s.</w:t>
      </w:r>
    </w:p>
    <w:p w14:paraId="7B3F8414" w14:textId="77777777" w:rsidR="00325612" w:rsidRDefault="00325612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EBAF02C" w14:textId="77777777" w:rsidR="00325612" w:rsidRPr="00194B3B" w:rsidRDefault="00325612" w:rsidP="00194B3B">
      <w:pPr>
        <w:pStyle w:val="Default"/>
        <w:numPr>
          <w:ilvl w:val="0"/>
          <w:numId w:val="46"/>
        </w:numPr>
        <w:rPr>
          <w:rFonts w:ascii="Arial" w:hAnsi="Arial" w:cs="Arial"/>
          <w:b/>
          <w:bCs/>
          <w:color w:val="auto"/>
          <w:sz w:val="20"/>
        </w:rPr>
      </w:pPr>
      <w:r w:rsidRPr="00194B3B">
        <w:rPr>
          <w:rFonts w:ascii="Arial" w:hAnsi="Arial" w:cs="Arial"/>
          <w:b/>
          <w:bCs/>
          <w:sz w:val="20"/>
        </w:rPr>
        <w:t>Wymagania dotyczące telefonów komórkowych</w:t>
      </w:r>
    </w:p>
    <w:p w14:paraId="749C9A07" w14:textId="77777777" w:rsidR="00325612" w:rsidRPr="00160C31" w:rsidRDefault="0032561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dostarczy fabrycznie nowe telefony komórkowe w oryginalnym opakowaniu producenta, </w:t>
      </w:r>
      <w:r w:rsidRPr="00160C31">
        <w:rPr>
          <w:rFonts w:ascii="Arial" w:eastAsia="Times New Roman" w:hAnsi="Arial" w:cs="Arial"/>
          <w:sz w:val="20"/>
          <w:szCs w:val="20"/>
          <w:lang w:eastAsia="pl-PL"/>
        </w:rPr>
        <w:t>uniemożliwiającym uszkodzenie, z naniesionym na opakowaniu czytelnym numerem fabrycznym, objęte min. 24 miesięczną gwarancją producenta, a w przypadku  urządzeń firmy Apple objęte min. 12 miesięczną gwarancj</w:t>
      </w:r>
      <w:r w:rsidR="00A6603F" w:rsidRPr="00160C31">
        <w:rPr>
          <w:rFonts w:ascii="Arial" w:eastAsia="Times New Roman" w:hAnsi="Arial" w:cs="Arial"/>
          <w:sz w:val="20"/>
          <w:szCs w:val="20"/>
          <w:lang w:eastAsia="pl-PL"/>
        </w:rPr>
        <w:t>ą producent</w:t>
      </w:r>
      <w:r w:rsidRPr="00160C31">
        <w:rPr>
          <w:rFonts w:ascii="Arial" w:eastAsia="Times New Roman" w:hAnsi="Arial" w:cs="Arial"/>
          <w:sz w:val="20"/>
          <w:szCs w:val="20"/>
          <w:lang w:eastAsia="pl-PL"/>
        </w:rPr>
        <w:t>a.</w:t>
      </w:r>
    </w:p>
    <w:p w14:paraId="36CDFAC6" w14:textId="31B82D24" w:rsidR="00EC3FA9" w:rsidRDefault="0032561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 aby Wykonawca dostarczył Zamawiającemu </w:t>
      </w:r>
      <w:r w:rsidR="00B868CD">
        <w:rPr>
          <w:rFonts w:ascii="Arial" w:eastAsia="Times New Roman" w:hAnsi="Arial" w:cs="Arial"/>
          <w:sz w:val="20"/>
          <w:szCs w:val="20"/>
          <w:lang w:eastAsia="pl-PL"/>
        </w:rPr>
        <w:t xml:space="preserve">aparaty bez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blokad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simlock</w:t>
      </w:r>
      <w:proofErr w:type="spellEnd"/>
      <w:r w:rsidR="000309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868CD">
        <w:rPr>
          <w:rFonts w:ascii="Arial" w:eastAsia="Times New Roman" w:hAnsi="Arial" w:cs="Arial"/>
          <w:sz w:val="20"/>
          <w:szCs w:val="20"/>
          <w:lang w:eastAsia="pl-PL"/>
        </w:rPr>
        <w:t>– szczególnie na drugim porcie dodatkowej (drugiej) karty DUALSIM</w:t>
      </w:r>
      <w:r w:rsidR="001F554B">
        <w:rPr>
          <w:rFonts w:ascii="Arial" w:eastAsia="Times New Roman" w:hAnsi="Arial" w:cs="Arial"/>
          <w:sz w:val="20"/>
          <w:szCs w:val="20"/>
          <w:lang w:eastAsia="pl-PL"/>
        </w:rPr>
        <w:t xml:space="preserve"> (ewentualnie </w:t>
      </w:r>
      <w:proofErr w:type="spellStart"/>
      <w:r w:rsidR="001F554B">
        <w:rPr>
          <w:rFonts w:ascii="Arial" w:eastAsia="Times New Roman" w:hAnsi="Arial" w:cs="Arial"/>
          <w:sz w:val="20"/>
          <w:szCs w:val="20"/>
          <w:lang w:eastAsia="pl-PL"/>
        </w:rPr>
        <w:t>eSIM</w:t>
      </w:r>
      <w:proofErr w:type="spellEnd"/>
      <w:r w:rsidR="001F554B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3F6CB51D" w14:textId="167A89F0" w:rsidR="00094EFA" w:rsidRDefault="00094EFA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jest zobowiązany uzgodnić przed dostawą kolorystykę dostarczanych aparatów.</w:t>
      </w:r>
    </w:p>
    <w:p w14:paraId="489A45CB" w14:textId="71818CB7" w:rsidR="0023684A" w:rsidRDefault="0023684A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na własny koszt zapewni logistykę ewentualnych napraw w ramach gwarancji, ubezpieczeń lub w ramach odpłatnych (uzgodnionych z Zamawiającym) napraw pogwarancyjnych.</w:t>
      </w:r>
    </w:p>
    <w:p w14:paraId="171A5E11" w14:textId="77777777" w:rsidR="00325612" w:rsidRPr="00B868CD" w:rsidRDefault="0032561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8CD">
        <w:rPr>
          <w:rFonts w:ascii="Arial" w:eastAsia="Times New Roman" w:hAnsi="Arial" w:cs="Arial"/>
          <w:sz w:val="20"/>
          <w:szCs w:val="20"/>
          <w:lang w:eastAsia="pl-PL"/>
        </w:rPr>
        <w:t xml:space="preserve">Wykonawca wraz z aparatami dostarczy oprogramowanie, instrukcję obsługi w języku polskim oraz ładowarki. Cena </w:t>
      </w:r>
      <w:r w:rsidR="00D065C7" w:rsidRPr="00B868CD">
        <w:rPr>
          <w:rFonts w:ascii="Arial" w:eastAsia="Times New Roman" w:hAnsi="Arial" w:cs="Arial"/>
          <w:sz w:val="20"/>
          <w:szCs w:val="20"/>
          <w:lang w:eastAsia="pl-PL"/>
        </w:rPr>
        <w:t xml:space="preserve">jednostkowa netto </w:t>
      </w:r>
      <w:r w:rsidRPr="00B868CD">
        <w:rPr>
          <w:rFonts w:ascii="Arial" w:eastAsia="Times New Roman" w:hAnsi="Arial" w:cs="Arial"/>
          <w:sz w:val="20"/>
          <w:szCs w:val="20"/>
          <w:lang w:eastAsia="pl-PL"/>
        </w:rPr>
        <w:t xml:space="preserve">każdego z zaoferowanych aparatów nie może być wyższa niż 1 zł </w:t>
      </w:r>
      <w:r w:rsidR="00D065C7" w:rsidRPr="00B868CD">
        <w:rPr>
          <w:rFonts w:ascii="Arial" w:eastAsia="Times New Roman" w:hAnsi="Arial" w:cs="Arial"/>
          <w:sz w:val="20"/>
          <w:szCs w:val="20"/>
          <w:lang w:eastAsia="pl-PL"/>
        </w:rPr>
        <w:t xml:space="preserve"> powiększona o należny podatek od towarów i usług (</w:t>
      </w:r>
      <w:r w:rsidRPr="00B868CD">
        <w:rPr>
          <w:rFonts w:ascii="Arial" w:eastAsia="Times New Roman" w:hAnsi="Arial" w:cs="Arial"/>
          <w:sz w:val="20"/>
          <w:szCs w:val="20"/>
          <w:lang w:eastAsia="pl-PL"/>
        </w:rPr>
        <w:t>VAT</w:t>
      </w:r>
      <w:r w:rsidR="00D065C7" w:rsidRPr="00B868C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B868C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997675F" w14:textId="02808C3F" w:rsidR="00325612" w:rsidRDefault="0032561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dostarczyć wskazane poniżej modele aparatów </w:t>
      </w:r>
      <w:r w:rsidR="006026A2">
        <w:rPr>
          <w:rFonts w:ascii="Arial" w:eastAsia="Times New Roman" w:hAnsi="Arial" w:cs="Arial"/>
          <w:sz w:val="20"/>
          <w:szCs w:val="20"/>
          <w:lang w:eastAsia="pl-PL"/>
        </w:rPr>
        <w:t xml:space="preserve">(w komplecie z ładowarką i słuchawkami ) </w:t>
      </w:r>
      <w:r>
        <w:rPr>
          <w:rFonts w:ascii="Arial" w:eastAsia="Times New Roman" w:hAnsi="Arial" w:cs="Arial"/>
          <w:sz w:val="20"/>
          <w:szCs w:val="20"/>
          <w:lang w:eastAsia="pl-PL"/>
        </w:rPr>
        <w:t>dla poszczególnych grup w podanych ilościach:</w:t>
      </w:r>
    </w:p>
    <w:p w14:paraId="1890FFFE" w14:textId="77777777" w:rsidR="00E3354D" w:rsidRDefault="00E3354D" w:rsidP="00E3354D">
      <w:p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65A65D" w14:textId="08206F81" w:rsidR="00325612" w:rsidRPr="00E3354D" w:rsidRDefault="00325612">
      <w:p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518653555"/>
      <w:r w:rsidRPr="00E3354D">
        <w:rPr>
          <w:rFonts w:ascii="Arial" w:eastAsia="Times New Roman" w:hAnsi="Arial" w:cs="Arial"/>
          <w:sz w:val="20"/>
          <w:szCs w:val="20"/>
          <w:lang w:eastAsia="pl-PL"/>
        </w:rPr>
        <w:t xml:space="preserve">Grupa I – </w:t>
      </w:r>
      <w:r w:rsidR="00E3354D" w:rsidRPr="00E3354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E3354D">
        <w:rPr>
          <w:rFonts w:ascii="Arial" w:eastAsia="Times New Roman" w:hAnsi="Arial" w:cs="Arial"/>
          <w:sz w:val="20"/>
          <w:szCs w:val="20"/>
          <w:lang w:eastAsia="pl-PL"/>
        </w:rPr>
        <w:t xml:space="preserve"> sztuk telefonów</w:t>
      </w:r>
      <w:r w:rsidR="00FA52AE" w:rsidRPr="00E335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C7516" w:rsidRPr="00E335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54D">
        <w:rPr>
          <w:rFonts w:ascii="Arial" w:eastAsia="Times New Roman" w:hAnsi="Arial" w:cs="Arial"/>
          <w:sz w:val="20"/>
          <w:szCs w:val="20"/>
          <w:lang w:eastAsia="pl-PL"/>
        </w:rPr>
        <w:t xml:space="preserve">Apple iPhone </w:t>
      </w:r>
      <w:r w:rsidR="001C7516" w:rsidRPr="00E335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554B">
        <w:rPr>
          <w:rFonts w:ascii="Arial" w:eastAsia="Times New Roman" w:hAnsi="Arial" w:cs="Arial"/>
          <w:sz w:val="20"/>
          <w:szCs w:val="20"/>
          <w:lang w:eastAsia="pl-PL"/>
        </w:rPr>
        <w:t>15 PROMAX 256 GB</w:t>
      </w:r>
      <w:r w:rsidRPr="00E3354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60CE487" w14:textId="71790E52" w:rsidR="00325612" w:rsidRPr="00E3354D" w:rsidRDefault="00325612">
      <w:p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54D">
        <w:rPr>
          <w:rFonts w:ascii="Arial" w:eastAsia="Times New Roman" w:hAnsi="Arial" w:cs="Arial"/>
          <w:sz w:val="20"/>
          <w:szCs w:val="20"/>
          <w:lang w:eastAsia="pl-PL"/>
        </w:rPr>
        <w:t xml:space="preserve">Grupa II – </w:t>
      </w:r>
      <w:r w:rsidR="001F554B">
        <w:rPr>
          <w:rFonts w:ascii="Arial" w:eastAsia="Times New Roman" w:hAnsi="Arial" w:cs="Arial"/>
          <w:sz w:val="20"/>
          <w:szCs w:val="20"/>
          <w:lang w:eastAsia="pl-PL"/>
        </w:rPr>
        <w:t>27</w:t>
      </w:r>
      <w:r w:rsidRPr="00E3354D">
        <w:rPr>
          <w:rFonts w:ascii="Arial" w:eastAsia="Times New Roman" w:hAnsi="Arial" w:cs="Arial"/>
          <w:sz w:val="20"/>
          <w:szCs w:val="20"/>
          <w:lang w:eastAsia="pl-PL"/>
        </w:rPr>
        <w:t xml:space="preserve"> sztuk telefonów </w:t>
      </w:r>
      <w:r w:rsidR="004105C5" w:rsidRPr="00E3354D">
        <w:rPr>
          <w:rFonts w:ascii="Arial" w:eastAsia="Times New Roman" w:hAnsi="Arial" w:cs="Arial"/>
          <w:sz w:val="20"/>
          <w:szCs w:val="20"/>
          <w:lang w:eastAsia="pl-PL"/>
        </w:rPr>
        <w:t>Samsung Galaxy A</w:t>
      </w:r>
      <w:r w:rsidR="001F554B">
        <w:rPr>
          <w:rFonts w:ascii="Arial" w:eastAsia="Times New Roman" w:hAnsi="Arial" w:cs="Arial"/>
          <w:sz w:val="20"/>
          <w:szCs w:val="20"/>
          <w:lang w:eastAsia="pl-PL"/>
        </w:rPr>
        <w:t>55 256 GB</w:t>
      </w:r>
      <w:r w:rsidRPr="00E3354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CDDB775" w14:textId="4C2742C5" w:rsidR="00694971" w:rsidRPr="00E3354D" w:rsidRDefault="00694971">
      <w:p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54D">
        <w:rPr>
          <w:rFonts w:ascii="Arial" w:eastAsia="Times New Roman" w:hAnsi="Arial" w:cs="Arial"/>
          <w:sz w:val="20"/>
          <w:szCs w:val="20"/>
          <w:lang w:eastAsia="pl-PL"/>
        </w:rPr>
        <w:t xml:space="preserve">Grupa </w:t>
      </w:r>
      <w:r w:rsidR="00E3354D">
        <w:rPr>
          <w:rFonts w:ascii="Arial" w:eastAsia="Times New Roman" w:hAnsi="Arial" w:cs="Arial"/>
          <w:sz w:val="20"/>
          <w:szCs w:val="20"/>
          <w:lang w:eastAsia="pl-PL"/>
        </w:rPr>
        <w:t>III</w:t>
      </w:r>
      <w:r w:rsidRPr="00E3354D">
        <w:rPr>
          <w:rFonts w:ascii="Arial" w:eastAsia="Times New Roman" w:hAnsi="Arial" w:cs="Arial"/>
          <w:sz w:val="20"/>
          <w:szCs w:val="20"/>
          <w:lang w:eastAsia="pl-PL"/>
        </w:rPr>
        <w:t xml:space="preserve"> - 1 sztuka telefonu Samsung Galaxy S</w:t>
      </w:r>
      <w:r w:rsidR="00E3354D" w:rsidRPr="00E3354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F554B">
        <w:rPr>
          <w:rFonts w:ascii="Arial" w:eastAsia="Times New Roman" w:hAnsi="Arial" w:cs="Arial"/>
          <w:sz w:val="20"/>
          <w:szCs w:val="20"/>
          <w:lang w:eastAsia="pl-PL"/>
        </w:rPr>
        <w:t>4; 256 GB</w:t>
      </w:r>
    </w:p>
    <w:bookmarkEnd w:id="0"/>
    <w:p w14:paraId="0CA29657" w14:textId="77777777" w:rsidR="00325612" w:rsidRDefault="00325612">
      <w:pPr>
        <w:pStyle w:val="Default"/>
        <w:rPr>
          <w:rFonts w:ascii="Arial" w:hAnsi="Arial" w:cs="Arial"/>
          <w:b/>
          <w:bCs/>
          <w:sz w:val="20"/>
        </w:rPr>
      </w:pPr>
    </w:p>
    <w:p w14:paraId="4EE9983F" w14:textId="77777777" w:rsidR="002D74F7" w:rsidRDefault="002D74F7">
      <w:pPr>
        <w:spacing w:after="0" w:line="240" w:lineRule="auto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546E3FE0" w14:textId="01DE798C" w:rsidR="00325612" w:rsidRDefault="00325612" w:rsidP="00194B3B">
      <w:pPr>
        <w:pStyle w:val="Default"/>
        <w:numPr>
          <w:ilvl w:val="0"/>
          <w:numId w:val="46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bCs/>
          <w:sz w:val="20"/>
        </w:rPr>
        <w:t>Wymagania dodatkowe</w:t>
      </w:r>
    </w:p>
    <w:p w14:paraId="24955E07" w14:textId="77777777" w:rsidR="00325612" w:rsidRDefault="0032561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wszystkich kart SIM objętych przetargiem Wykonawca udostępni usługi, które są ogólnodostępne dla abonentów jego sieci w ofertach skierowanych do klientów biznesowych oraz usługi, które zostaną wprowadzone w trakcie trwania umowy (zgodnie z cennikiem dla klientów biznesowych).</w:t>
      </w:r>
    </w:p>
    <w:p w14:paraId="1144EA5E" w14:textId="77777777" w:rsidR="00325612" w:rsidRDefault="0032561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Wykonawca zapewni Zamawiającemu całodobowy dostęp do zarządzania świadczoną usługą poprzez aplikację internetową, wykorzystującą dostęp szyfrowany. Aplikacja musi umożliwić Zamawiającemu realizację następujących funkcji:</w:t>
      </w:r>
    </w:p>
    <w:p w14:paraId="1BDFD7FD" w14:textId="77777777" w:rsidR="00325612" w:rsidRDefault="00325612" w:rsidP="00325612">
      <w:pPr>
        <w:widowControl w:val="0"/>
        <w:numPr>
          <w:ilvl w:val="0"/>
          <w:numId w:val="16"/>
        </w:numPr>
        <w:tabs>
          <w:tab w:val="clear" w:pos="720"/>
          <w:tab w:val="num" w:pos="1068"/>
        </w:tabs>
        <w:autoSpaceDE w:val="0"/>
        <w:autoSpaceDN w:val="0"/>
        <w:adjustRightInd w:val="0"/>
        <w:spacing w:before="60" w:after="0"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bezpłatne zarządzanie usługami na kartach SIM (włączanie i wyłączanie):</w:t>
      </w:r>
    </w:p>
    <w:p w14:paraId="756DD575" w14:textId="77777777" w:rsidR="00325612" w:rsidRDefault="00325612" w:rsidP="00325612">
      <w:pPr>
        <w:widowControl w:val="0"/>
        <w:numPr>
          <w:ilvl w:val="0"/>
          <w:numId w:val="17"/>
        </w:numPr>
        <w:tabs>
          <w:tab w:val="clear" w:pos="1080"/>
          <w:tab w:val="num" w:pos="1428"/>
        </w:tabs>
        <w:autoSpaceDE w:val="0"/>
        <w:autoSpaceDN w:val="0"/>
        <w:adjustRightInd w:val="0"/>
        <w:spacing w:before="60" w:after="0" w:line="240" w:lineRule="auto"/>
        <w:ind w:left="14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roaming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1A2CD76" w14:textId="77777777" w:rsidR="00325612" w:rsidRDefault="00325612" w:rsidP="00325612">
      <w:pPr>
        <w:widowControl w:val="0"/>
        <w:numPr>
          <w:ilvl w:val="0"/>
          <w:numId w:val="17"/>
        </w:numPr>
        <w:tabs>
          <w:tab w:val="clear" w:pos="1080"/>
          <w:tab w:val="num" w:pos="1428"/>
        </w:tabs>
        <w:autoSpaceDE w:val="0"/>
        <w:autoSpaceDN w:val="0"/>
        <w:adjustRightInd w:val="0"/>
        <w:spacing w:before="60" w:after="0" w:line="240" w:lineRule="auto"/>
        <w:ind w:left="14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prezentacja numeru,</w:t>
      </w:r>
    </w:p>
    <w:p w14:paraId="2DB0E755" w14:textId="77777777" w:rsidR="00325612" w:rsidRDefault="00325612" w:rsidP="00325612">
      <w:pPr>
        <w:widowControl w:val="0"/>
        <w:numPr>
          <w:ilvl w:val="0"/>
          <w:numId w:val="17"/>
        </w:numPr>
        <w:tabs>
          <w:tab w:val="clear" w:pos="1080"/>
          <w:tab w:val="num" w:pos="1428"/>
        </w:tabs>
        <w:autoSpaceDE w:val="0"/>
        <w:autoSpaceDN w:val="0"/>
        <w:adjustRightInd w:val="0"/>
        <w:spacing w:before="60" w:after="0" w:line="240" w:lineRule="auto"/>
        <w:ind w:left="14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deaktywacja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i aktywacja np. w przypadku kradzieży,</w:t>
      </w:r>
    </w:p>
    <w:p w14:paraId="76A77BF2" w14:textId="426E2725" w:rsidR="00325612" w:rsidRPr="002D74F7" w:rsidRDefault="00325612" w:rsidP="00325612">
      <w:pPr>
        <w:widowControl w:val="0"/>
        <w:numPr>
          <w:ilvl w:val="0"/>
          <w:numId w:val="16"/>
        </w:numPr>
        <w:tabs>
          <w:tab w:val="clear" w:pos="720"/>
          <w:tab w:val="num" w:pos="1068"/>
        </w:tabs>
        <w:autoSpaceDE w:val="0"/>
        <w:autoSpaceDN w:val="0"/>
        <w:adjustRightInd w:val="0"/>
        <w:spacing w:before="60" w:after="0"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4F7">
        <w:rPr>
          <w:rFonts w:ascii="Arial" w:eastAsia="Times New Roman" w:hAnsi="Arial" w:cs="Arial"/>
          <w:sz w:val="20"/>
          <w:szCs w:val="20"/>
          <w:lang w:eastAsia="pl-PL"/>
        </w:rPr>
        <w:t xml:space="preserve">bieżące użycie usług na poszczególnych kartach SIM, </w:t>
      </w:r>
    </w:p>
    <w:p w14:paraId="16E089EA" w14:textId="2D13DE0C" w:rsidR="000B3757" w:rsidRPr="002D74F7" w:rsidRDefault="000B3757" w:rsidP="00325612">
      <w:pPr>
        <w:widowControl w:val="0"/>
        <w:numPr>
          <w:ilvl w:val="0"/>
          <w:numId w:val="16"/>
        </w:numPr>
        <w:tabs>
          <w:tab w:val="clear" w:pos="720"/>
          <w:tab w:val="num" w:pos="1068"/>
        </w:tabs>
        <w:autoSpaceDE w:val="0"/>
        <w:autoSpaceDN w:val="0"/>
        <w:adjustRightInd w:val="0"/>
        <w:spacing w:before="60" w:after="0"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4F7">
        <w:rPr>
          <w:rFonts w:ascii="Arial" w:eastAsia="Times New Roman" w:hAnsi="Arial" w:cs="Arial"/>
          <w:sz w:val="20"/>
          <w:szCs w:val="20"/>
          <w:lang w:eastAsia="pl-PL"/>
        </w:rPr>
        <w:t xml:space="preserve">ubezpieczenie od uszkodzenia dla </w:t>
      </w:r>
      <w:r w:rsidR="001F554B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2D74F7">
        <w:rPr>
          <w:rFonts w:ascii="Arial" w:eastAsia="Times New Roman" w:hAnsi="Arial" w:cs="Arial"/>
          <w:sz w:val="20"/>
          <w:szCs w:val="20"/>
          <w:lang w:eastAsia="pl-PL"/>
        </w:rPr>
        <w:t xml:space="preserve"> aparatów</w:t>
      </w:r>
      <w:r w:rsidR="001F554B">
        <w:rPr>
          <w:rFonts w:ascii="Arial" w:eastAsia="Times New Roman" w:hAnsi="Arial" w:cs="Arial"/>
          <w:sz w:val="20"/>
          <w:szCs w:val="20"/>
          <w:lang w:eastAsia="pl-PL"/>
        </w:rPr>
        <w:t>, zgodnie z adnotacjami w tabeli 1</w:t>
      </w:r>
      <w:r w:rsidRPr="002D74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24AEB7A" w14:textId="77777777" w:rsidR="00325612" w:rsidRDefault="0032561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zapewni dostarczanie Zamawiającemu szczegółowych bilingów przeprowadzonych połączeń (głosowych, transmisji danych i wysyłanych wiadomości SMS i MMS). Dane taryfikacyjne mają być udostępnione bezpłatnie Zamawiającemu w postaci pliku Microsoft Excel. Plik może być dostępny do pobrania poprzez aplikację internetową. W przypadku zapisu danych taryfikacyjnych w innym formacie Wykonawca przekaże Zamawiającemu bezpłatnie program oraz licencje na nieograniczone użytkowanie programu, w którym dane zostały zapisane. Program ten musi mieć możliwość eksportu wszystkich danych do pliku typu Excel. Dane taryfikacyjne muszą być dostarczane Zamawiającemu w terminie do 15 dni od daty zakończenia każdego okresu rozliczeniowego.</w:t>
      </w:r>
    </w:p>
    <w:p w14:paraId="5F3864D6" w14:textId="77777777" w:rsidR="00325612" w:rsidRDefault="0032561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Przesłane dane taryfikacyjne mają zawierać między innymi czas trwania połączeń, godzinę wykonania połączeń, adresata, ilość SMS, ilość MMS, ilość przesłanych (odebranych) danych, cenę abonamentów itp.</w:t>
      </w:r>
    </w:p>
    <w:p w14:paraId="11814474" w14:textId="77777777" w:rsidR="00325612" w:rsidRDefault="0032561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gdy rozpoczęcie świadczenia usług nie obejmie pełnego okresu rozliczeniowego, wówczas miesięczną opłatę abonamentową ustala się w wysokości 1/30 tej opłaty za każdy dzień jej świadczenia. Pierwsza opłata (faktura) za świadczone usługi winna być naliczona po zakończeniu pierwszego pełnego okresu rozliczeniowego od daty rozpoczęcia świadczenia usług przez Wykonawcę.</w:t>
      </w:r>
    </w:p>
    <w:p w14:paraId="272BE065" w14:textId="77777777" w:rsidR="00325612" w:rsidRDefault="0032561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Wraz z dostawą telefonów komórkowych i kart SIM Wykonawca dostarczy w wersji elektronicznej (format pliku Microsoft Excel) tabelaryczne zestawienie obejmujące:</w:t>
      </w:r>
    </w:p>
    <w:p w14:paraId="594C5CC1" w14:textId="77777777" w:rsidR="00325612" w:rsidRDefault="00325612" w:rsidP="003256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numer karty SIM,</w:t>
      </w:r>
    </w:p>
    <w:p w14:paraId="618F3EB0" w14:textId="77777777" w:rsidR="00325612" w:rsidRDefault="00325612" w:rsidP="003256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pl-PL"/>
        </w:rPr>
        <w:t>abonenta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pl-PL"/>
        </w:rPr>
        <w:t>,</w:t>
      </w:r>
    </w:p>
    <w:p w14:paraId="4F64D954" w14:textId="77777777" w:rsidR="00325612" w:rsidRDefault="00325612" w:rsidP="003256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sz w:val="20"/>
          <w:szCs w:val="20"/>
          <w:lang w:val="en-US" w:eastAsia="pl-PL"/>
        </w:rPr>
        <w:t>PIN,</w:t>
      </w:r>
    </w:p>
    <w:p w14:paraId="6AF23ADD" w14:textId="77777777" w:rsidR="00325612" w:rsidRDefault="00325612" w:rsidP="003256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PUK,</w:t>
      </w:r>
    </w:p>
    <w:p w14:paraId="69C917D5" w14:textId="77777777" w:rsidR="00325612" w:rsidRDefault="00325612" w:rsidP="003256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model i numer fabryczny telefonu komórkowego.</w:t>
      </w:r>
    </w:p>
    <w:p w14:paraId="536291BB" w14:textId="77777777" w:rsidR="00325612" w:rsidRDefault="0032561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Warunki finansowe w złożonej ofercie przez Wykonawcę nie mogą być gorsze niż proponowane w ramach aktualnie obowiązującej oferty standardowej dla klientów biznesowych.</w:t>
      </w:r>
    </w:p>
    <w:p w14:paraId="077D971E" w14:textId="77777777" w:rsidR="00325612" w:rsidRPr="00176576" w:rsidRDefault="0032561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Wykonawca dostarczy wskazane przez Zamawiającego aparaty telefoniczne, karty SIM oraz pozostałe potrzebne dokumenty w okresie </w:t>
      </w:r>
      <w:r w:rsidR="00026798">
        <w:rPr>
          <w:rFonts w:ascii="Arial" w:hAnsi="Arial" w:cs="Arial"/>
          <w:sz w:val="20"/>
          <w:szCs w:val="20"/>
        </w:rPr>
        <w:t xml:space="preserve">wskazanym w </w:t>
      </w:r>
      <w:r w:rsidR="003029D7">
        <w:rPr>
          <w:rFonts w:ascii="Arial" w:hAnsi="Arial" w:cs="Arial"/>
          <w:sz w:val="20"/>
          <w:szCs w:val="20"/>
        </w:rPr>
        <w:t>T</w:t>
      </w:r>
      <w:r w:rsidR="00026798">
        <w:rPr>
          <w:rFonts w:ascii="Arial" w:hAnsi="Arial" w:cs="Arial"/>
          <w:sz w:val="20"/>
          <w:szCs w:val="20"/>
        </w:rPr>
        <w:t>abel nr 2</w:t>
      </w:r>
      <w:r w:rsidR="003029D7">
        <w:rPr>
          <w:rFonts w:ascii="Arial" w:hAnsi="Arial" w:cs="Arial"/>
          <w:sz w:val="20"/>
          <w:szCs w:val="20"/>
        </w:rPr>
        <w:t xml:space="preserve"> </w:t>
      </w:r>
      <w:r w:rsidR="0030649D">
        <w:rPr>
          <w:rFonts w:ascii="Arial" w:hAnsi="Arial" w:cs="Arial"/>
          <w:sz w:val="20"/>
          <w:szCs w:val="20"/>
        </w:rPr>
        <w:t>w</w:t>
      </w:r>
      <w:r w:rsidR="003029D7">
        <w:rPr>
          <w:rFonts w:ascii="Arial" w:hAnsi="Arial" w:cs="Arial"/>
          <w:sz w:val="20"/>
          <w:szCs w:val="20"/>
        </w:rPr>
        <w:t xml:space="preserve"> p</w:t>
      </w:r>
      <w:r w:rsidR="0030649D">
        <w:rPr>
          <w:rFonts w:ascii="Arial" w:hAnsi="Arial" w:cs="Arial"/>
          <w:sz w:val="20"/>
          <w:szCs w:val="20"/>
        </w:rPr>
        <w:t>k</w:t>
      </w:r>
      <w:r w:rsidR="003029D7">
        <w:rPr>
          <w:rFonts w:ascii="Arial" w:hAnsi="Arial" w:cs="Arial"/>
          <w:sz w:val="20"/>
          <w:szCs w:val="20"/>
        </w:rPr>
        <w:t xml:space="preserve">t.3 powyżej </w:t>
      </w:r>
    </w:p>
    <w:p w14:paraId="781B07C0" w14:textId="74BC52AE" w:rsidR="00325612" w:rsidRDefault="0032561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Przeniesienie numerów do sieci Wykonawcy oraz </w:t>
      </w:r>
      <w:r w:rsidR="00E3659C">
        <w:rPr>
          <w:rFonts w:ascii="Arial" w:hAnsi="Arial" w:cs="Arial"/>
          <w:sz w:val="20"/>
          <w:szCs w:val="20"/>
        </w:rPr>
        <w:t xml:space="preserve">rozpoczęcie świadczenia </w:t>
      </w:r>
      <w:r>
        <w:rPr>
          <w:rFonts w:ascii="Arial" w:hAnsi="Arial" w:cs="Arial"/>
          <w:sz w:val="20"/>
          <w:szCs w:val="20"/>
        </w:rPr>
        <w:t xml:space="preserve">usługi </w:t>
      </w:r>
      <w:r w:rsidR="002939FC">
        <w:rPr>
          <w:rFonts w:ascii="Arial" w:hAnsi="Arial" w:cs="Arial"/>
          <w:sz w:val="20"/>
          <w:szCs w:val="20"/>
        </w:rPr>
        <w:t xml:space="preserve">przez Wykonawcę </w:t>
      </w:r>
      <w:r>
        <w:rPr>
          <w:rFonts w:ascii="Arial" w:hAnsi="Arial" w:cs="Arial"/>
          <w:sz w:val="20"/>
          <w:szCs w:val="20"/>
        </w:rPr>
        <w:t xml:space="preserve">nastąpi </w:t>
      </w:r>
      <w:r w:rsidR="003029D7">
        <w:rPr>
          <w:rFonts w:ascii="Arial" w:hAnsi="Arial" w:cs="Arial"/>
          <w:sz w:val="20"/>
          <w:szCs w:val="20"/>
        </w:rPr>
        <w:t xml:space="preserve">wg. terminów określonych w Tabeli nr 2 </w:t>
      </w:r>
      <w:r w:rsidR="0030649D">
        <w:rPr>
          <w:rFonts w:ascii="Arial" w:hAnsi="Arial" w:cs="Arial"/>
          <w:sz w:val="20"/>
          <w:szCs w:val="20"/>
        </w:rPr>
        <w:t>w</w:t>
      </w:r>
      <w:r w:rsidR="003029D7">
        <w:rPr>
          <w:rFonts w:ascii="Arial" w:hAnsi="Arial" w:cs="Arial"/>
          <w:sz w:val="20"/>
          <w:szCs w:val="20"/>
        </w:rPr>
        <w:t xml:space="preserve"> p</w:t>
      </w:r>
      <w:r w:rsidR="0030649D">
        <w:rPr>
          <w:rFonts w:ascii="Arial" w:hAnsi="Arial" w:cs="Arial"/>
          <w:sz w:val="20"/>
          <w:szCs w:val="20"/>
        </w:rPr>
        <w:t>k</w:t>
      </w:r>
      <w:r w:rsidR="003029D7">
        <w:rPr>
          <w:rFonts w:ascii="Arial" w:hAnsi="Arial" w:cs="Arial"/>
          <w:sz w:val="20"/>
          <w:szCs w:val="20"/>
        </w:rPr>
        <w:t xml:space="preserve">t. 3 powyżej lub innym terminie wyznaczonym przez </w:t>
      </w:r>
      <w:r w:rsidR="009F513A">
        <w:rPr>
          <w:rFonts w:ascii="Arial" w:hAnsi="Arial" w:cs="Arial"/>
          <w:sz w:val="20"/>
          <w:szCs w:val="20"/>
        </w:rPr>
        <w:t>Zamawiającego</w:t>
      </w:r>
      <w:r w:rsidR="003029D7">
        <w:rPr>
          <w:rFonts w:ascii="Arial" w:hAnsi="Arial" w:cs="Arial"/>
          <w:sz w:val="20"/>
          <w:szCs w:val="20"/>
        </w:rPr>
        <w:t>.</w:t>
      </w:r>
      <w:r w:rsidR="00E3659C">
        <w:rPr>
          <w:rFonts w:ascii="Arial" w:hAnsi="Arial" w:cs="Arial"/>
          <w:sz w:val="20"/>
          <w:szCs w:val="20"/>
        </w:rPr>
        <w:t xml:space="preserve">. </w:t>
      </w:r>
    </w:p>
    <w:p w14:paraId="4005573F" w14:textId="099FE36E" w:rsidR="00325612" w:rsidRPr="00AF3F02" w:rsidRDefault="0032561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Przerwa w świadczeniu usług</w:t>
      </w:r>
      <w:r w:rsidR="001765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76576">
        <w:rPr>
          <w:rFonts w:ascii="Arial" w:hAnsi="Arial" w:cs="Arial"/>
          <w:sz w:val="20"/>
          <w:szCs w:val="20"/>
        </w:rPr>
        <w:t xml:space="preserve">związana  z </w:t>
      </w:r>
      <w:r>
        <w:rPr>
          <w:rFonts w:ascii="Arial" w:hAnsi="Arial" w:cs="Arial"/>
          <w:sz w:val="20"/>
          <w:szCs w:val="20"/>
        </w:rPr>
        <w:t xml:space="preserve"> przenoszeni</w:t>
      </w:r>
      <w:r w:rsidR="00176576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 xml:space="preserve"> </w:t>
      </w:r>
      <w:r w:rsidR="00176576">
        <w:rPr>
          <w:rFonts w:ascii="Arial" w:hAnsi="Arial" w:cs="Arial"/>
          <w:sz w:val="20"/>
          <w:szCs w:val="20"/>
        </w:rPr>
        <w:t xml:space="preserve">usług oraz numeracji od dotychczasowego Operatora </w:t>
      </w:r>
      <w:r>
        <w:rPr>
          <w:rFonts w:ascii="Arial" w:hAnsi="Arial" w:cs="Arial"/>
          <w:sz w:val="20"/>
          <w:szCs w:val="20"/>
        </w:rPr>
        <w:t xml:space="preserve"> do sieci Wykonawcy, może trwać max. 2 h.</w:t>
      </w:r>
    </w:p>
    <w:p w14:paraId="55E4B8A5" w14:textId="6D4FB5EF" w:rsidR="00AF3F02" w:rsidRDefault="00AF3F02" w:rsidP="00194B3B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Aktywacja blokady wysyłania SMS/MMS o podwyższonej opłacie;</w:t>
      </w:r>
    </w:p>
    <w:p w14:paraId="6D2ED855" w14:textId="77777777" w:rsidR="00DC2134" w:rsidRDefault="00AF3F02" w:rsidP="00DC2134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189">
        <w:rPr>
          <w:rFonts w:ascii="Arial" w:eastAsia="Times New Roman" w:hAnsi="Arial" w:cs="Arial"/>
          <w:sz w:val="20"/>
          <w:szCs w:val="20"/>
          <w:lang w:eastAsia="pl-PL"/>
        </w:rPr>
        <w:t xml:space="preserve">Aktywacja blokady </w:t>
      </w:r>
      <w:r w:rsidR="00E83189">
        <w:rPr>
          <w:rFonts w:ascii="Arial" w:eastAsia="Times New Roman" w:hAnsi="Arial" w:cs="Arial"/>
          <w:sz w:val="20"/>
          <w:szCs w:val="20"/>
          <w:lang w:eastAsia="pl-PL"/>
        </w:rPr>
        <w:t xml:space="preserve">naliczania dodatkowych opłat za  </w:t>
      </w:r>
      <w:r w:rsidR="002D0366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="00D27CEF">
        <w:rPr>
          <w:rFonts w:ascii="Arial" w:eastAsia="Times New Roman" w:hAnsi="Arial" w:cs="Arial"/>
          <w:sz w:val="20"/>
          <w:szCs w:val="20"/>
          <w:lang w:eastAsia="pl-PL"/>
        </w:rPr>
        <w:t xml:space="preserve"> głosowe/SMS/MMS/Internet nie objęte ryczałtem  - </w:t>
      </w:r>
      <w:r w:rsidR="00E83189">
        <w:rPr>
          <w:rFonts w:ascii="Arial" w:eastAsia="Times New Roman" w:hAnsi="Arial" w:cs="Arial"/>
          <w:sz w:val="20"/>
          <w:szCs w:val="20"/>
          <w:lang w:eastAsia="pl-PL"/>
        </w:rPr>
        <w:t>wy</w:t>
      </w:r>
      <w:r w:rsidR="00D27CEF">
        <w:rPr>
          <w:rFonts w:ascii="Arial" w:eastAsia="Times New Roman" w:hAnsi="Arial" w:cs="Arial"/>
          <w:sz w:val="20"/>
          <w:szCs w:val="20"/>
          <w:lang w:eastAsia="pl-PL"/>
        </w:rPr>
        <w:t xml:space="preserve">chodzące </w:t>
      </w:r>
      <w:r w:rsidR="00E83189">
        <w:rPr>
          <w:rFonts w:ascii="Arial" w:eastAsia="Times New Roman" w:hAnsi="Arial" w:cs="Arial"/>
          <w:sz w:val="20"/>
          <w:szCs w:val="20"/>
          <w:lang w:eastAsia="pl-PL"/>
        </w:rPr>
        <w:t>poza przyznany abonament</w:t>
      </w:r>
      <w:r w:rsidR="00D27CEF">
        <w:rPr>
          <w:rFonts w:ascii="Arial" w:eastAsia="Times New Roman" w:hAnsi="Arial" w:cs="Arial"/>
          <w:sz w:val="20"/>
          <w:szCs w:val="20"/>
          <w:lang w:eastAsia="pl-PL"/>
        </w:rPr>
        <w:t xml:space="preserve"> w ramach niniejszego postępowania.</w:t>
      </w:r>
    </w:p>
    <w:p w14:paraId="75696A2F" w14:textId="4642B5DF" w:rsidR="00DC2134" w:rsidRPr="00DC2134" w:rsidRDefault="00DC2134" w:rsidP="00DC2134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134">
        <w:rPr>
          <w:rFonts w:ascii="Arial" w:hAnsi="Arial" w:cs="Arial"/>
          <w:sz w:val="20"/>
          <w:szCs w:val="20"/>
          <w:lang w:eastAsia="pl-PL"/>
        </w:rPr>
        <w:t xml:space="preserve">Wymagane jest zachowanie i darmowe przejęcie (migracja) dotychczasowych numerów Zamawiającego (dotyczy </w:t>
      </w:r>
      <w:r>
        <w:rPr>
          <w:rFonts w:ascii="Arial" w:hAnsi="Arial" w:cs="Arial"/>
          <w:sz w:val="20"/>
          <w:szCs w:val="20"/>
          <w:lang w:eastAsia="pl-PL"/>
        </w:rPr>
        <w:t xml:space="preserve">ewentualnego </w:t>
      </w:r>
      <w:r w:rsidRPr="00DC2134">
        <w:rPr>
          <w:rFonts w:ascii="Arial" w:hAnsi="Arial" w:cs="Arial"/>
          <w:sz w:val="20"/>
          <w:szCs w:val="20"/>
          <w:lang w:eastAsia="pl-PL"/>
        </w:rPr>
        <w:t>nowego Operatora).</w:t>
      </w:r>
    </w:p>
    <w:p w14:paraId="4F03E322" w14:textId="77777777" w:rsidR="00DC2134" w:rsidRPr="00DC2134" w:rsidRDefault="00DC2134" w:rsidP="00DC2134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134">
        <w:rPr>
          <w:rFonts w:ascii="Arial" w:hAnsi="Arial" w:cs="Arial"/>
          <w:sz w:val="20"/>
          <w:szCs w:val="20"/>
          <w:lang w:eastAsia="pl-PL"/>
        </w:rPr>
        <w:t xml:space="preserve">Obecny Wykonawca (w przypadku ponownego wyboru) zapewni nieprzerwane funkcjonowanie obecnie posiadanych kart SIM oraz możliwość zakupu nowych aktywacji z zapewnieniem pełnej ich funkcjonalności od dnia aktywacji. </w:t>
      </w:r>
    </w:p>
    <w:p w14:paraId="2BE46CEB" w14:textId="045E3EE2" w:rsidR="00DC2134" w:rsidRPr="00DC2134" w:rsidRDefault="00DC2134" w:rsidP="00DC2134">
      <w:pPr>
        <w:numPr>
          <w:ilvl w:val="1"/>
          <w:numId w:val="46"/>
        </w:numPr>
        <w:spacing w:before="6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134">
        <w:rPr>
          <w:rFonts w:ascii="Arial" w:hAnsi="Arial" w:cs="Arial"/>
          <w:sz w:val="20"/>
          <w:szCs w:val="20"/>
          <w:lang w:eastAsia="pl-PL"/>
        </w:rPr>
        <w:t xml:space="preserve">Przyłączanie lub przedłużenie umów dla numerów Zamawiającego będzie odbywało się wraz z zakończeniem obecnie posiadanych przez Zamawiającego umów </w:t>
      </w:r>
      <w:r w:rsidRPr="002D74F7">
        <w:rPr>
          <w:rFonts w:ascii="Arial" w:hAnsi="Arial" w:cs="Arial"/>
          <w:sz w:val="20"/>
          <w:szCs w:val="20"/>
          <w:lang w:eastAsia="pl-PL"/>
        </w:rPr>
        <w:t>zgodnie z harmonogramem</w:t>
      </w:r>
      <w:r w:rsidR="002D74F7">
        <w:rPr>
          <w:rFonts w:ascii="Arial" w:hAnsi="Arial" w:cs="Arial"/>
          <w:sz w:val="20"/>
          <w:szCs w:val="20"/>
          <w:lang w:eastAsia="pl-PL"/>
        </w:rPr>
        <w:t xml:space="preserve"> wynikającym z Formularza Ofertowego</w:t>
      </w:r>
      <w:r w:rsidRPr="00DC2134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31B14E6F" w14:textId="73185BB3" w:rsidR="00325612" w:rsidRDefault="00325612">
      <w:pPr>
        <w:spacing w:after="0" w:line="240" w:lineRule="auto"/>
        <w:rPr>
          <w:rFonts w:ascii="Arial" w:hAnsi="Arial" w:cs="Arial"/>
          <w:sz w:val="20"/>
        </w:rPr>
      </w:pPr>
    </w:p>
    <w:sectPr w:rsidR="00325612" w:rsidSect="00D27C2A">
      <w:footerReference w:type="default" r:id="rId8"/>
      <w:pgSz w:w="11906" w:h="16838"/>
      <w:pgMar w:top="851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018B4" w14:textId="77777777" w:rsidR="0095130C" w:rsidRDefault="0095130C">
      <w:pPr>
        <w:spacing w:after="0" w:line="240" w:lineRule="auto"/>
      </w:pPr>
      <w:r>
        <w:separator/>
      </w:r>
    </w:p>
  </w:endnote>
  <w:endnote w:type="continuationSeparator" w:id="0">
    <w:p w14:paraId="3EA9E7CA" w14:textId="77777777" w:rsidR="0095130C" w:rsidRDefault="0095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E5E18" w14:textId="77777777" w:rsidR="00C63BE6" w:rsidRDefault="00C63B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14:paraId="14AC7A71" w14:textId="77777777" w:rsidR="00C63BE6" w:rsidRDefault="00C63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097AD" w14:textId="77777777" w:rsidR="0095130C" w:rsidRDefault="0095130C">
      <w:pPr>
        <w:spacing w:after="0" w:line="240" w:lineRule="auto"/>
      </w:pPr>
      <w:r>
        <w:separator/>
      </w:r>
    </w:p>
  </w:footnote>
  <w:footnote w:type="continuationSeparator" w:id="0">
    <w:p w14:paraId="39C4CBA3" w14:textId="77777777" w:rsidR="0095130C" w:rsidRDefault="00951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764B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45"/>
    <w:multiLevelType w:val="multilevel"/>
    <w:tmpl w:val="C5642F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u w:val="singl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174"/>
    <w:multiLevelType w:val="hybridMultilevel"/>
    <w:tmpl w:val="BD56083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0000"/>
      </w:rPr>
    </w:lvl>
    <w:lvl w:ilvl="1" w:tplc="EA6EFF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C32FD"/>
    <w:multiLevelType w:val="hybridMultilevel"/>
    <w:tmpl w:val="A992EA00"/>
    <w:lvl w:ilvl="0" w:tplc="2730C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17699"/>
    <w:multiLevelType w:val="hybridMultilevel"/>
    <w:tmpl w:val="3F5E7A54"/>
    <w:lvl w:ilvl="0" w:tplc="9AECEB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20D93"/>
    <w:multiLevelType w:val="hybridMultilevel"/>
    <w:tmpl w:val="9BC697FC"/>
    <w:lvl w:ilvl="0" w:tplc="0415000F">
      <w:start w:val="1"/>
      <w:numFmt w:val="decimal"/>
      <w:lvlText w:val="%1."/>
      <w:lvlJc w:val="left"/>
      <w:pPr>
        <w:ind w:left="-126" w:hanging="360"/>
      </w:pPr>
    </w:lvl>
    <w:lvl w:ilvl="1" w:tplc="04150011">
      <w:start w:val="1"/>
      <w:numFmt w:val="decimal"/>
      <w:lvlText w:val="%2)"/>
      <w:lvlJc w:val="left"/>
      <w:pPr>
        <w:tabs>
          <w:tab w:val="num" w:pos="594"/>
        </w:tabs>
        <w:ind w:left="594" w:hanging="360"/>
      </w:pPr>
    </w:lvl>
    <w:lvl w:ilvl="2" w:tplc="0415001B" w:tentative="1">
      <w:start w:val="1"/>
      <w:numFmt w:val="lowerRoman"/>
      <w:lvlText w:val="%3."/>
      <w:lvlJc w:val="right"/>
      <w:pPr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ind w:left="2034" w:hanging="360"/>
      </w:pPr>
    </w:lvl>
    <w:lvl w:ilvl="4" w:tplc="04150019" w:tentative="1">
      <w:start w:val="1"/>
      <w:numFmt w:val="lowerLetter"/>
      <w:lvlText w:val="%5."/>
      <w:lvlJc w:val="left"/>
      <w:pPr>
        <w:ind w:left="2754" w:hanging="360"/>
      </w:pPr>
    </w:lvl>
    <w:lvl w:ilvl="5" w:tplc="0415001B" w:tentative="1">
      <w:start w:val="1"/>
      <w:numFmt w:val="lowerRoman"/>
      <w:lvlText w:val="%6."/>
      <w:lvlJc w:val="right"/>
      <w:pPr>
        <w:ind w:left="3474" w:hanging="180"/>
      </w:pPr>
    </w:lvl>
    <w:lvl w:ilvl="6" w:tplc="0415000F" w:tentative="1">
      <w:start w:val="1"/>
      <w:numFmt w:val="decimal"/>
      <w:lvlText w:val="%7."/>
      <w:lvlJc w:val="left"/>
      <w:pPr>
        <w:ind w:left="4194" w:hanging="360"/>
      </w:pPr>
    </w:lvl>
    <w:lvl w:ilvl="7" w:tplc="04150019" w:tentative="1">
      <w:start w:val="1"/>
      <w:numFmt w:val="lowerLetter"/>
      <w:lvlText w:val="%8."/>
      <w:lvlJc w:val="left"/>
      <w:pPr>
        <w:ind w:left="4914" w:hanging="360"/>
      </w:pPr>
    </w:lvl>
    <w:lvl w:ilvl="8" w:tplc="0415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8" w15:restartNumberingAfterBreak="0">
    <w:nsid w:val="122A0FC1"/>
    <w:multiLevelType w:val="hybridMultilevel"/>
    <w:tmpl w:val="0BAE4E16"/>
    <w:lvl w:ilvl="0" w:tplc="792C2C9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A2E80"/>
    <w:multiLevelType w:val="hybridMultilevel"/>
    <w:tmpl w:val="E92E432C"/>
    <w:lvl w:ilvl="0" w:tplc="4F609128">
      <w:start w:val="1"/>
      <w:numFmt w:val="upperRoman"/>
      <w:pStyle w:val="Nagwek1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60ED8"/>
    <w:multiLevelType w:val="hybridMultilevel"/>
    <w:tmpl w:val="5434D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701F0"/>
    <w:multiLevelType w:val="hybridMultilevel"/>
    <w:tmpl w:val="F7704CCC"/>
    <w:lvl w:ilvl="0" w:tplc="094028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7DB745B"/>
    <w:multiLevelType w:val="hybridMultilevel"/>
    <w:tmpl w:val="54FEF574"/>
    <w:lvl w:ilvl="0" w:tplc="4F5252A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34A16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97320B"/>
    <w:multiLevelType w:val="hybridMultilevel"/>
    <w:tmpl w:val="1F0096B8"/>
    <w:lvl w:ilvl="0" w:tplc="D430BC72">
      <w:start w:val="1"/>
      <w:numFmt w:val="decimal"/>
      <w:lvlText w:val="%1)"/>
      <w:lvlJc w:val="left"/>
      <w:pPr>
        <w:ind w:left="142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3A6AC0"/>
    <w:multiLevelType w:val="hybridMultilevel"/>
    <w:tmpl w:val="286ACA84"/>
    <w:lvl w:ilvl="0" w:tplc="557607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51E50"/>
    <w:multiLevelType w:val="hybridMultilevel"/>
    <w:tmpl w:val="12DE3020"/>
    <w:lvl w:ilvl="0" w:tplc="EE0002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E47C93"/>
    <w:multiLevelType w:val="hybridMultilevel"/>
    <w:tmpl w:val="E8F239AC"/>
    <w:lvl w:ilvl="0" w:tplc="7256E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F7442C"/>
    <w:multiLevelType w:val="hybridMultilevel"/>
    <w:tmpl w:val="DB7A5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3E7271"/>
    <w:multiLevelType w:val="hybridMultilevel"/>
    <w:tmpl w:val="12886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DC54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30E8F"/>
    <w:multiLevelType w:val="hybridMultilevel"/>
    <w:tmpl w:val="3064F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D6E79"/>
    <w:multiLevelType w:val="hybridMultilevel"/>
    <w:tmpl w:val="4D2617A4"/>
    <w:lvl w:ilvl="0" w:tplc="7256E3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256E3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414965"/>
    <w:multiLevelType w:val="hybridMultilevel"/>
    <w:tmpl w:val="0FDE03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4D70"/>
    <w:multiLevelType w:val="hybridMultilevel"/>
    <w:tmpl w:val="ED905230"/>
    <w:name w:val="WWNum592"/>
    <w:lvl w:ilvl="0" w:tplc="47B8AFE6">
      <w:start w:val="14"/>
      <w:numFmt w:val="upperRoman"/>
      <w:lvlText w:val="%1."/>
      <w:lvlJc w:val="right"/>
      <w:pPr>
        <w:ind w:left="23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80C42"/>
    <w:multiLevelType w:val="hybridMultilevel"/>
    <w:tmpl w:val="6A54A4B8"/>
    <w:lvl w:ilvl="0" w:tplc="17A443CE">
      <w:start w:val="1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06B0"/>
    <w:multiLevelType w:val="hybridMultilevel"/>
    <w:tmpl w:val="3FBC6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A46C4"/>
    <w:multiLevelType w:val="hybridMultilevel"/>
    <w:tmpl w:val="184A2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72EB7"/>
    <w:multiLevelType w:val="hybridMultilevel"/>
    <w:tmpl w:val="AC70B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709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F3A77"/>
    <w:multiLevelType w:val="hybridMultilevel"/>
    <w:tmpl w:val="E2FA3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4028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AF1082"/>
    <w:multiLevelType w:val="hybridMultilevel"/>
    <w:tmpl w:val="F760A838"/>
    <w:lvl w:ilvl="0" w:tplc="02409DD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5F197D0D"/>
    <w:multiLevelType w:val="hybridMultilevel"/>
    <w:tmpl w:val="7BA633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D90EFB"/>
    <w:multiLevelType w:val="hybridMultilevel"/>
    <w:tmpl w:val="AA84FE2A"/>
    <w:lvl w:ilvl="0" w:tplc="7DCA0A5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B4FBC"/>
    <w:multiLevelType w:val="hybridMultilevel"/>
    <w:tmpl w:val="2BFCC5C2"/>
    <w:lvl w:ilvl="0" w:tplc="0720C4DC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34ECA"/>
    <w:multiLevelType w:val="singleLevel"/>
    <w:tmpl w:val="D430BC72"/>
    <w:lvl w:ilvl="0">
      <w:start w:val="1"/>
      <w:numFmt w:val="decimal"/>
      <w:lvlText w:val="%1)"/>
      <w:legacy w:legacy="1" w:legacySpace="0" w:legacyIndent="173"/>
      <w:lvlJc w:val="left"/>
      <w:rPr>
        <w:rFonts w:ascii="Calibri" w:hAnsi="Calibri" w:hint="default"/>
      </w:rPr>
    </w:lvl>
  </w:abstractNum>
  <w:abstractNum w:abstractNumId="36" w15:restartNumberingAfterBreak="0">
    <w:nsid w:val="6E77263C"/>
    <w:multiLevelType w:val="hybridMultilevel"/>
    <w:tmpl w:val="1BDC2236"/>
    <w:lvl w:ilvl="0" w:tplc="CBCE1FA2">
      <w:start w:val="7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81FA4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A20B0"/>
    <w:multiLevelType w:val="hybridMultilevel"/>
    <w:tmpl w:val="524E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02635"/>
    <w:multiLevelType w:val="hybridMultilevel"/>
    <w:tmpl w:val="F29615A8"/>
    <w:lvl w:ilvl="0" w:tplc="96246ADC">
      <w:start w:val="6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517FB"/>
    <w:multiLevelType w:val="hybridMultilevel"/>
    <w:tmpl w:val="3788A5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5109FF"/>
    <w:multiLevelType w:val="hybridMultilevel"/>
    <w:tmpl w:val="52AE67AA"/>
    <w:lvl w:ilvl="0" w:tplc="EC9CB1F8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A0C63"/>
    <w:multiLevelType w:val="hybridMultilevel"/>
    <w:tmpl w:val="BD5E5FF2"/>
    <w:lvl w:ilvl="0" w:tplc="60168B4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800AB"/>
    <w:multiLevelType w:val="hybridMultilevel"/>
    <w:tmpl w:val="BDECB2BC"/>
    <w:lvl w:ilvl="0" w:tplc="D430BC7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5451008">
    <w:abstractNumId w:val="9"/>
  </w:num>
  <w:num w:numId="2" w16cid:durableId="1174495946">
    <w:abstractNumId w:val="21"/>
  </w:num>
  <w:num w:numId="3" w16cid:durableId="1699355183">
    <w:abstractNumId w:val="12"/>
  </w:num>
  <w:num w:numId="4" w16cid:durableId="403143210">
    <w:abstractNumId w:val="6"/>
  </w:num>
  <w:num w:numId="5" w16cid:durableId="127863595">
    <w:abstractNumId w:val="27"/>
  </w:num>
  <w:num w:numId="6" w16cid:durableId="900016281">
    <w:abstractNumId w:val="20"/>
  </w:num>
  <w:num w:numId="7" w16cid:durableId="430275760">
    <w:abstractNumId w:val="36"/>
  </w:num>
  <w:num w:numId="8" w16cid:durableId="1226062149">
    <w:abstractNumId w:val="34"/>
  </w:num>
  <w:num w:numId="9" w16cid:durableId="1244602721">
    <w:abstractNumId w:val="41"/>
  </w:num>
  <w:num w:numId="10" w16cid:durableId="1856073851">
    <w:abstractNumId w:val="7"/>
  </w:num>
  <w:num w:numId="11" w16cid:durableId="936140392">
    <w:abstractNumId w:val="29"/>
  </w:num>
  <w:num w:numId="12" w16cid:durableId="1060902550">
    <w:abstractNumId w:val="3"/>
  </w:num>
  <w:num w:numId="13" w16cid:durableId="1261177986">
    <w:abstractNumId w:val="28"/>
  </w:num>
  <w:num w:numId="14" w16cid:durableId="1795906719">
    <w:abstractNumId w:val="19"/>
  </w:num>
  <w:num w:numId="15" w16cid:durableId="338315076">
    <w:abstractNumId w:val="30"/>
  </w:num>
  <w:num w:numId="16" w16cid:durableId="1705013362">
    <w:abstractNumId w:val="32"/>
  </w:num>
  <w:num w:numId="17" w16cid:durableId="347830599">
    <w:abstractNumId w:val="23"/>
  </w:num>
  <w:num w:numId="18" w16cid:durableId="269631101">
    <w:abstractNumId w:val="11"/>
  </w:num>
  <w:num w:numId="19" w16cid:durableId="1959724053">
    <w:abstractNumId w:val="31"/>
  </w:num>
  <w:num w:numId="20" w16cid:durableId="695732254">
    <w:abstractNumId w:val="17"/>
  </w:num>
  <w:num w:numId="21" w16cid:durableId="2102605176">
    <w:abstractNumId w:val="35"/>
  </w:num>
  <w:num w:numId="22" w16cid:durableId="172696322">
    <w:abstractNumId w:val="14"/>
  </w:num>
  <w:num w:numId="23" w16cid:durableId="898590206">
    <w:abstractNumId w:val="43"/>
  </w:num>
  <w:num w:numId="24" w16cid:durableId="968824910">
    <w:abstractNumId w:val="31"/>
    <w:lvlOverride w:ilvl="0">
      <w:lvl w:ilvl="0" w:tplc="02409DDC">
        <w:start w:val="1"/>
        <w:numFmt w:val="decimal"/>
        <w:lvlText w:val="%1)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935985968">
    <w:abstractNumId w:val="4"/>
  </w:num>
  <w:num w:numId="26" w16cid:durableId="1237979467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3383708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95497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4734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178283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46887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707364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96204093">
    <w:abstractNumId w:val="22"/>
  </w:num>
  <w:num w:numId="34" w16cid:durableId="1119957667">
    <w:abstractNumId w:val="16"/>
  </w:num>
  <w:num w:numId="35" w16cid:durableId="99305623">
    <w:abstractNumId w:val="13"/>
  </w:num>
  <w:num w:numId="36" w16cid:durableId="1354112091">
    <w:abstractNumId w:val="18"/>
  </w:num>
  <w:num w:numId="37" w16cid:durableId="629628521">
    <w:abstractNumId w:val="0"/>
  </w:num>
  <w:num w:numId="38" w16cid:durableId="1845970886">
    <w:abstractNumId w:val="38"/>
  </w:num>
  <w:num w:numId="39" w16cid:durableId="1803763838">
    <w:abstractNumId w:val="33"/>
  </w:num>
  <w:num w:numId="40" w16cid:durableId="327901461">
    <w:abstractNumId w:val="19"/>
  </w:num>
  <w:num w:numId="41" w16cid:durableId="2083134883">
    <w:abstractNumId w:val="10"/>
  </w:num>
  <w:num w:numId="42" w16cid:durableId="1249388915">
    <w:abstractNumId w:val="24"/>
  </w:num>
  <w:num w:numId="43" w16cid:durableId="1040477140">
    <w:abstractNumId w:val="8"/>
  </w:num>
  <w:num w:numId="44" w16cid:durableId="1431587856">
    <w:abstractNumId w:val="5"/>
  </w:num>
  <w:num w:numId="45" w16cid:durableId="2056586079">
    <w:abstractNumId w:val="15"/>
  </w:num>
  <w:num w:numId="46" w16cid:durableId="1923760451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E5"/>
    <w:rsid w:val="0000128E"/>
    <w:rsid w:val="000134AD"/>
    <w:rsid w:val="00024120"/>
    <w:rsid w:val="00026798"/>
    <w:rsid w:val="000303FD"/>
    <w:rsid w:val="0003091E"/>
    <w:rsid w:val="000318C1"/>
    <w:rsid w:val="000349E0"/>
    <w:rsid w:val="0008520A"/>
    <w:rsid w:val="00094EFA"/>
    <w:rsid w:val="000A41E5"/>
    <w:rsid w:val="000A78BC"/>
    <w:rsid w:val="000B27D2"/>
    <w:rsid w:val="000B3757"/>
    <w:rsid w:val="000B4174"/>
    <w:rsid w:val="000B7D4A"/>
    <w:rsid w:val="000C0A68"/>
    <w:rsid w:val="000C0B0F"/>
    <w:rsid w:val="000C19CC"/>
    <w:rsid w:val="000D430A"/>
    <w:rsid w:val="000E182E"/>
    <w:rsid w:val="00110AF6"/>
    <w:rsid w:val="00131E57"/>
    <w:rsid w:val="0013447C"/>
    <w:rsid w:val="00140AF0"/>
    <w:rsid w:val="00160C31"/>
    <w:rsid w:val="00167F44"/>
    <w:rsid w:val="001714D6"/>
    <w:rsid w:val="00176576"/>
    <w:rsid w:val="00177184"/>
    <w:rsid w:val="001903BE"/>
    <w:rsid w:val="00194B3B"/>
    <w:rsid w:val="001962F5"/>
    <w:rsid w:val="001B5B16"/>
    <w:rsid w:val="001C7516"/>
    <w:rsid w:val="001D66D7"/>
    <w:rsid w:val="001F554B"/>
    <w:rsid w:val="001F6F21"/>
    <w:rsid w:val="002208FB"/>
    <w:rsid w:val="002328EA"/>
    <w:rsid w:val="0023327A"/>
    <w:rsid w:val="0023684A"/>
    <w:rsid w:val="002433BA"/>
    <w:rsid w:val="00257988"/>
    <w:rsid w:val="00263303"/>
    <w:rsid w:val="00264661"/>
    <w:rsid w:val="00290EC6"/>
    <w:rsid w:val="002939FC"/>
    <w:rsid w:val="002A561C"/>
    <w:rsid w:val="002D0366"/>
    <w:rsid w:val="002D511F"/>
    <w:rsid w:val="002D74F7"/>
    <w:rsid w:val="002F6AC3"/>
    <w:rsid w:val="003029D7"/>
    <w:rsid w:val="0030649D"/>
    <w:rsid w:val="00325612"/>
    <w:rsid w:val="003523BB"/>
    <w:rsid w:val="00384692"/>
    <w:rsid w:val="00392670"/>
    <w:rsid w:val="003A4DAD"/>
    <w:rsid w:val="003B2FC9"/>
    <w:rsid w:val="003E3461"/>
    <w:rsid w:val="004010E4"/>
    <w:rsid w:val="004105C5"/>
    <w:rsid w:val="00440057"/>
    <w:rsid w:val="00446151"/>
    <w:rsid w:val="004572E8"/>
    <w:rsid w:val="0047243F"/>
    <w:rsid w:val="00485621"/>
    <w:rsid w:val="004A2344"/>
    <w:rsid w:val="004B2248"/>
    <w:rsid w:val="004C568C"/>
    <w:rsid w:val="004D3FF9"/>
    <w:rsid w:val="004E2C7C"/>
    <w:rsid w:val="004E408E"/>
    <w:rsid w:val="004E6521"/>
    <w:rsid w:val="00522EC2"/>
    <w:rsid w:val="00551F5F"/>
    <w:rsid w:val="00565B1F"/>
    <w:rsid w:val="00565F30"/>
    <w:rsid w:val="0058231A"/>
    <w:rsid w:val="00584B05"/>
    <w:rsid w:val="0059579C"/>
    <w:rsid w:val="005B035E"/>
    <w:rsid w:val="006026A2"/>
    <w:rsid w:val="0060407F"/>
    <w:rsid w:val="006122E8"/>
    <w:rsid w:val="00620A10"/>
    <w:rsid w:val="00630377"/>
    <w:rsid w:val="00694971"/>
    <w:rsid w:val="006950D8"/>
    <w:rsid w:val="006D216C"/>
    <w:rsid w:val="006D5F77"/>
    <w:rsid w:val="006F12F5"/>
    <w:rsid w:val="006F6045"/>
    <w:rsid w:val="0071279E"/>
    <w:rsid w:val="007536A5"/>
    <w:rsid w:val="00757E72"/>
    <w:rsid w:val="0076729A"/>
    <w:rsid w:val="0077008B"/>
    <w:rsid w:val="007A5776"/>
    <w:rsid w:val="007B3F0F"/>
    <w:rsid w:val="007B5831"/>
    <w:rsid w:val="007E0836"/>
    <w:rsid w:val="007E64E7"/>
    <w:rsid w:val="007E7E88"/>
    <w:rsid w:val="007F2F08"/>
    <w:rsid w:val="007F3B95"/>
    <w:rsid w:val="0082785E"/>
    <w:rsid w:val="00827BDA"/>
    <w:rsid w:val="008403BF"/>
    <w:rsid w:val="008421CA"/>
    <w:rsid w:val="008454CE"/>
    <w:rsid w:val="0086655A"/>
    <w:rsid w:val="008A15D5"/>
    <w:rsid w:val="008A3569"/>
    <w:rsid w:val="008A5853"/>
    <w:rsid w:val="008C3110"/>
    <w:rsid w:val="008C7BCE"/>
    <w:rsid w:val="008E38C6"/>
    <w:rsid w:val="00915B42"/>
    <w:rsid w:val="00922BE6"/>
    <w:rsid w:val="00927F9C"/>
    <w:rsid w:val="009307CC"/>
    <w:rsid w:val="00945A7F"/>
    <w:rsid w:val="0095064C"/>
    <w:rsid w:val="0095130C"/>
    <w:rsid w:val="0096541A"/>
    <w:rsid w:val="009763C2"/>
    <w:rsid w:val="00984FFC"/>
    <w:rsid w:val="00986715"/>
    <w:rsid w:val="009A55BE"/>
    <w:rsid w:val="009B588D"/>
    <w:rsid w:val="009B696E"/>
    <w:rsid w:val="009C326C"/>
    <w:rsid w:val="009C45AE"/>
    <w:rsid w:val="009E0061"/>
    <w:rsid w:val="009F513A"/>
    <w:rsid w:val="00A12DBE"/>
    <w:rsid w:val="00A1756B"/>
    <w:rsid w:val="00A21B63"/>
    <w:rsid w:val="00A2234C"/>
    <w:rsid w:val="00A3519B"/>
    <w:rsid w:val="00A6603F"/>
    <w:rsid w:val="00A951D0"/>
    <w:rsid w:val="00AA03B6"/>
    <w:rsid w:val="00AB2D7C"/>
    <w:rsid w:val="00AE09AF"/>
    <w:rsid w:val="00AF3F02"/>
    <w:rsid w:val="00AF6F2A"/>
    <w:rsid w:val="00AF7B76"/>
    <w:rsid w:val="00AF7DA3"/>
    <w:rsid w:val="00B04057"/>
    <w:rsid w:val="00B12543"/>
    <w:rsid w:val="00B53EE0"/>
    <w:rsid w:val="00B73137"/>
    <w:rsid w:val="00B868CD"/>
    <w:rsid w:val="00B91F8F"/>
    <w:rsid w:val="00BA506B"/>
    <w:rsid w:val="00BA714E"/>
    <w:rsid w:val="00BC04D9"/>
    <w:rsid w:val="00BC05F5"/>
    <w:rsid w:val="00BE061B"/>
    <w:rsid w:val="00BE4261"/>
    <w:rsid w:val="00BE7A14"/>
    <w:rsid w:val="00C019E3"/>
    <w:rsid w:val="00C0486E"/>
    <w:rsid w:val="00C2068C"/>
    <w:rsid w:val="00C43D22"/>
    <w:rsid w:val="00C54D42"/>
    <w:rsid w:val="00C635A2"/>
    <w:rsid w:val="00C63BE6"/>
    <w:rsid w:val="00CC4922"/>
    <w:rsid w:val="00CF2B3B"/>
    <w:rsid w:val="00D065C7"/>
    <w:rsid w:val="00D2646C"/>
    <w:rsid w:val="00D27C2A"/>
    <w:rsid w:val="00D27CEF"/>
    <w:rsid w:val="00D43587"/>
    <w:rsid w:val="00D50E99"/>
    <w:rsid w:val="00D61035"/>
    <w:rsid w:val="00D61CAC"/>
    <w:rsid w:val="00D6701D"/>
    <w:rsid w:val="00D71DAA"/>
    <w:rsid w:val="00D91699"/>
    <w:rsid w:val="00DA617C"/>
    <w:rsid w:val="00DA6EB0"/>
    <w:rsid w:val="00DB757E"/>
    <w:rsid w:val="00DC2134"/>
    <w:rsid w:val="00DD01D2"/>
    <w:rsid w:val="00DD6BC4"/>
    <w:rsid w:val="00DD6D8E"/>
    <w:rsid w:val="00DE3133"/>
    <w:rsid w:val="00DE7E14"/>
    <w:rsid w:val="00DF350F"/>
    <w:rsid w:val="00E2359A"/>
    <w:rsid w:val="00E30E4F"/>
    <w:rsid w:val="00E3354D"/>
    <w:rsid w:val="00E3659C"/>
    <w:rsid w:val="00E449ED"/>
    <w:rsid w:val="00E55FF3"/>
    <w:rsid w:val="00E65B82"/>
    <w:rsid w:val="00E819A5"/>
    <w:rsid w:val="00E83189"/>
    <w:rsid w:val="00EA19BF"/>
    <w:rsid w:val="00EB098F"/>
    <w:rsid w:val="00EC3FA9"/>
    <w:rsid w:val="00EC6AB2"/>
    <w:rsid w:val="00ED7CE8"/>
    <w:rsid w:val="00EE0DF3"/>
    <w:rsid w:val="00F13D97"/>
    <w:rsid w:val="00F26BC6"/>
    <w:rsid w:val="00F56059"/>
    <w:rsid w:val="00F70D34"/>
    <w:rsid w:val="00F7625F"/>
    <w:rsid w:val="00F867B3"/>
    <w:rsid w:val="00FA52AE"/>
    <w:rsid w:val="00FA7378"/>
    <w:rsid w:val="00FB4E8A"/>
    <w:rsid w:val="00FC389A"/>
    <w:rsid w:val="00FC3E63"/>
    <w:rsid w:val="00FC6704"/>
    <w:rsid w:val="00FF2510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32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20" w:after="0"/>
      <w:ind w:left="426" w:hanging="426"/>
      <w:outlineLvl w:val="0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adjustRightInd w:val="0"/>
      <w:spacing w:after="0" w:line="360" w:lineRule="atLeast"/>
      <w:ind w:left="705"/>
      <w:jc w:val="center"/>
      <w:textAlignment w:val="baseline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semiHidden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sz w:val="24"/>
      <w:szCs w:val="24"/>
      <w:shd w:val="clear" w:color="auto" w:fill="C0C0C0"/>
    </w:rPr>
  </w:style>
  <w:style w:type="paragraph" w:styleId="Tekstpodstawowy">
    <w:name w:val="Body Text"/>
    <w:basedOn w:val="Normalny"/>
    <w:semiHidden/>
    <w:pPr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b/>
      <w:bCs/>
      <w:i/>
      <w:iCs/>
    </w:rPr>
  </w:style>
  <w:style w:type="paragraph" w:customStyle="1" w:styleId="Default">
    <w:name w:val="Default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FontStyle80">
    <w:name w:val="Font Style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podstawowywcity">
    <w:name w:val="Body Text Indent"/>
    <w:basedOn w:val="Normalny"/>
    <w:semiHidden/>
    <w:pPr>
      <w:spacing w:after="120" w:line="240" w:lineRule="auto"/>
      <w:ind w:left="360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semiHidden/>
    <w:rPr>
      <w:lang w:eastAsia="en-US"/>
    </w:rPr>
  </w:style>
  <w:style w:type="character" w:customStyle="1" w:styleId="TematkomentarzaZnak">
    <w:name w:val="Temat komentarza Znak"/>
    <w:semiHidden/>
    <w:rPr>
      <w:b/>
      <w:bCs/>
      <w:lang w:eastAsia="en-US"/>
    </w:rPr>
  </w:style>
  <w:style w:type="paragraph" w:styleId="Tekstpodstawowy2">
    <w:name w:val="Body Text 2"/>
    <w:basedOn w:val="Normalny"/>
    <w:semiHidden/>
    <w:pPr>
      <w:spacing w:before="120" w:after="0" w:line="240" w:lineRule="auto"/>
      <w:jc w:val="both"/>
    </w:pPr>
    <w:rPr>
      <w:rFonts w:ascii="Arial" w:hAnsi="Arial" w:cs="Arial"/>
      <w:sz w:val="20"/>
    </w:rPr>
  </w:style>
  <w:style w:type="paragraph" w:customStyle="1" w:styleId="Style10">
    <w:name w:val="Style10"/>
    <w:basedOn w:val="Normalny"/>
    <w:uiPriority w:val="99"/>
    <w:rsid w:val="000349E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349E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59">
    <w:name w:val="Font Style59"/>
    <w:uiPriority w:val="99"/>
    <w:rsid w:val="000349E0"/>
    <w:rPr>
      <w:rFonts w:ascii="Calibri" w:hAnsi="Calibri" w:cs="Calibri"/>
      <w:sz w:val="14"/>
      <w:szCs w:val="14"/>
    </w:rPr>
  </w:style>
  <w:style w:type="paragraph" w:styleId="Poprawka">
    <w:name w:val="Revision"/>
    <w:hidden/>
    <w:uiPriority w:val="99"/>
    <w:semiHidden/>
    <w:rsid w:val="0023327A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915B42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915B42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962F5"/>
    <w:pPr>
      <w:suppressAutoHyphens/>
      <w:ind w:left="720"/>
    </w:pPr>
    <w:rPr>
      <w:rFonts w:eastAsia="Times New Roman"/>
      <w:kern w:val="2"/>
      <w:lang w:eastAsia="zh-CN"/>
    </w:rPr>
  </w:style>
  <w:style w:type="paragraph" w:styleId="NormalnyWeb">
    <w:name w:val="Normal (Web)"/>
    <w:basedOn w:val="Normalny"/>
    <w:uiPriority w:val="99"/>
    <w:unhideWhenUsed/>
    <w:rsid w:val="00013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cag-hide">
    <w:name w:val="wcag-hide"/>
    <w:basedOn w:val="Domylnaczcionkaakapitu"/>
    <w:rsid w:val="000134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C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C7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2F50-E495-4A5C-B14F-6CC5357A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Monitoring</vt:lpstr>
    </vt:vector>
  </TitlesOfParts>
  <Company/>
  <LinksUpToDate>false</LinksUpToDate>
  <CharactersWithSpaces>16528</CharactersWithSpaces>
  <SharedDoc>false</SharedDoc>
  <HLinks>
    <vt:vector size="18" baseType="variant">
      <vt:variant>
        <vt:i4>77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mailto:renata.lazarz@szpitalzachodni.pl</vt:lpwstr>
      </vt:variant>
      <vt:variant>
        <vt:lpwstr/>
      </vt:variant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</dc:title>
  <dc:subject/>
  <dc:creator>ih</dc:creator>
  <cp:keywords/>
  <cp:lastModifiedBy>Dział IT</cp:lastModifiedBy>
  <cp:revision>3</cp:revision>
  <cp:lastPrinted>2015-09-02T13:26:00Z</cp:lastPrinted>
  <dcterms:created xsi:type="dcterms:W3CDTF">2024-05-14T08:39:00Z</dcterms:created>
  <dcterms:modified xsi:type="dcterms:W3CDTF">2024-05-14T09:33:00Z</dcterms:modified>
</cp:coreProperties>
</file>