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9B85" w14:textId="77777777" w:rsidR="003F7DB8" w:rsidRPr="000C620F" w:rsidRDefault="003F7DB8" w:rsidP="003F7DB8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6611068"/>
      <w:r w:rsidRPr="000C620F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41E7F391" w14:textId="77777777" w:rsidR="003F7DB8" w:rsidRPr="000C620F" w:rsidRDefault="003F7DB8" w:rsidP="003F7DB8">
      <w:pPr>
        <w:rPr>
          <w:rFonts w:ascii="Times New Roman" w:hAnsi="Times New Roman" w:cs="Times New Roman"/>
          <w:sz w:val="24"/>
          <w:szCs w:val="24"/>
        </w:rPr>
      </w:pPr>
    </w:p>
    <w:p w14:paraId="7A77C8A1" w14:textId="77777777" w:rsidR="003F7DB8" w:rsidRPr="000C620F" w:rsidRDefault="003F7DB8" w:rsidP="003F7DB8">
      <w:pPr>
        <w:rPr>
          <w:rFonts w:ascii="Times New Roman" w:eastAsia="Arial" w:hAnsi="Times New Roman" w:cs="Times New Roman"/>
          <w:sz w:val="24"/>
          <w:szCs w:val="24"/>
        </w:rPr>
      </w:pPr>
      <w:r w:rsidRPr="000C620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6058C937" w14:textId="77777777" w:rsidR="003F7DB8" w:rsidRPr="000C620F" w:rsidRDefault="003F7DB8" w:rsidP="003F7DB8">
      <w:pPr>
        <w:rPr>
          <w:rFonts w:ascii="Times New Roman" w:hAnsi="Times New Roman" w:cs="Times New Roman"/>
          <w:b/>
          <w:sz w:val="24"/>
          <w:szCs w:val="24"/>
        </w:rPr>
      </w:pPr>
      <w:r w:rsidRPr="000C620F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0C620F">
        <w:rPr>
          <w:rFonts w:ascii="Times New Roman" w:hAnsi="Times New Roman" w:cs="Times New Roman"/>
          <w:sz w:val="24"/>
          <w:szCs w:val="24"/>
        </w:rPr>
        <w:t xml:space="preserve">nazwa Wykonawcy                                                                                                                </w:t>
      </w:r>
    </w:p>
    <w:p w14:paraId="492C1F38" w14:textId="77777777" w:rsidR="003F7DB8" w:rsidRPr="000C620F" w:rsidRDefault="003F7DB8" w:rsidP="003F7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671D3" w14:textId="77777777" w:rsidR="003F7DB8" w:rsidRPr="000C620F" w:rsidRDefault="003F7DB8" w:rsidP="003F7DB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C620F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14:paraId="3F005403" w14:textId="77777777" w:rsidR="000D1EC2" w:rsidRPr="003F7DB8" w:rsidRDefault="000D1EC2" w:rsidP="000D1EC2">
      <w:pPr>
        <w:pStyle w:val="Nagwek1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Opis przedmiotu zamówienia</w:t>
      </w:r>
      <w:bookmarkEnd w:id="0"/>
    </w:p>
    <w:p w14:paraId="0AA3D44E" w14:textId="037703F0" w:rsidR="000D1EC2" w:rsidRPr="003F7DB8" w:rsidRDefault="000D1EC2" w:rsidP="003F7DB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7DB8">
        <w:rPr>
          <w:rFonts w:ascii="Times New Roman" w:hAnsi="Times New Roman" w:cs="Times New Roman"/>
          <w:b/>
          <w:sz w:val="20"/>
          <w:szCs w:val="20"/>
        </w:rPr>
        <w:t xml:space="preserve">Przedmiotem zamówienia jest </w:t>
      </w:r>
      <w:r w:rsidR="003F7DB8" w:rsidRPr="003F7DB8">
        <w:rPr>
          <w:rFonts w:ascii="Times New Roman" w:hAnsi="Times New Roman" w:cs="Times New Roman"/>
          <w:b/>
          <w:sz w:val="20"/>
          <w:szCs w:val="20"/>
        </w:rPr>
        <w:t>d</w:t>
      </w:r>
      <w:r w:rsidR="003F7DB8" w:rsidRPr="003F7DB8">
        <w:rPr>
          <w:rFonts w:ascii="Times New Roman" w:hAnsi="Times New Roman" w:cs="Times New Roman"/>
          <w:b/>
          <w:sz w:val="20"/>
          <w:szCs w:val="20"/>
        </w:rPr>
        <w:t>ostawa sprzętu i oprogramowania dla SPZOZ w Grodzisku Wielkopolskim podnoszącego poziom bezpieczeństwa teleinformatycznego u świadcze</w:t>
      </w:r>
      <w:r w:rsidR="003F7DB8" w:rsidRPr="003F7DB8">
        <w:rPr>
          <w:rFonts w:ascii="Times New Roman" w:hAnsi="Times New Roman" w:cs="Times New Roman"/>
          <w:b/>
          <w:sz w:val="20"/>
          <w:szCs w:val="20"/>
        </w:rPr>
        <w:t>niodawców</w:t>
      </w:r>
      <w:r w:rsidRPr="003F7DB8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14:paraId="07DEB9A6" w14:textId="77777777" w:rsidR="003F7DB8" w:rsidRPr="003F7DB8" w:rsidRDefault="003F7DB8" w:rsidP="000D1E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146650" w14:textId="77777777" w:rsidR="000D1EC2" w:rsidRPr="003F7DB8" w:rsidRDefault="000D1EC2" w:rsidP="000D1E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Przedmiot zamówienia obejmuje dostawę urządzeń i usług związanych z systemem kopii zapasowych:</w:t>
      </w:r>
    </w:p>
    <w:p w14:paraId="0BA5EAD3" w14:textId="23209AE1" w:rsidR="000D1EC2" w:rsidRPr="003F7DB8" w:rsidRDefault="00770907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Usługa rekonfiguracji systemu kopii zapasowych</w:t>
      </w:r>
      <w:r w:rsidR="000D1EC2" w:rsidRPr="003F7DB8">
        <w:rPr>
          <w:rFonts w:ascii="Times New Roman" w:hAnsi="Times New Roman" w:cs="Times New Roman"/>
          <w:sz w:val="20"/>
          <w:szCs w:val="20"/>
        </w:rPr>
        <w:t xml:space="preserve"> – 1 szt.</w:t>
      </w:r>
    </w:p>
    <w:p w14:paraId="772E595F" w14:textId="761CC759" w:rsidR="000D1EC2" w:rsidRPr="003F7DB8" w:rsidRDefault="007C4C6E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Dysk sieciowy NAS</w:t>
      </w:r>
      <w:r w:rsidR="000D1EC2" w:rsidRPr="003F7DB8">
        <w:rPr>
          <w:rFonts w:ascii="Times New Roman" w:hAnsi="Times New Roman" w:cs="Times New Roman"/>
          <w:sz w:val="20"/>
          <w:szCs w:val="20"/>
        </w:rPr>
        <w:t>– 1 szt.</w:t>
      </w:r>
    </w:p>
    <w:p w14:paraId="455F5188" w14:textId="3B555981" w:rsidR="009020E2" w:rsidRPr="003F7DB8" w:rsidRDefault="009020E2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Biblioteka taśmowa – 1 szt. </w:t>
      </w:r>
    </w:p>
    <w:p w14:paraId="48277E9B" w14:textId="2F464501" w:rsidR="000D1EC2" w:rsidRPr="003F7DB8" w:rsidRDefault="00770907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Serwer odtworzenia </w:t>
      </w:r>
      <w:r w:rsidR="009020E2" w:rsidRPr="003F7DB8">
        <w:rPr>
          <w:rFonts w:ascii="Times New Roman" w:hAnsi="Times New Roman" w:cs="Times New Roman"/>
          <w:sz w:val="20"/>
          <w:szCs w:val="20"/>
        </w:rPr>
        <w:t xml:space="preserve">wraz z serwerowym systemem operacyjnym </w:t>
      </w:r>
      <w:r w:rsidRPr="003F7DB8">
        <w:rPr>
          <w:rFonts w:ascii="Times New Roman" w:hAnsi="Times New Roman" w:cs="Times New Roman"/>
          <w:sz w:val="20"/>
          <w:szCs w:val="20"/>
        </w:rPr>
        <w:t>– 1 szt.</w:t>
      </w:r>
    </w:p>
    <w:p w14:paraId="2EA90309" w14:textId="77777777" w:rsidR="009020E2" w:rsidRPr="003F7DB8" w:rsidRDefault="009020E2" w:rsidP="009020E2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Usługa odtworzenia systemów aplikacyjnych z kopii zapasowych na środowisku odtworzeniowym Zamawiającego </w:t>
      </w:r>
    </w:p>
    <w:p w14:paraId="25DF9671" w14:textId="77777777" w:rsidR="000D1EC2" w:rsidRPr="003F7DB8" w:rsidRDefault="000D1EC2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Usługa odtworzenia systemów HIS/ERP z kopii zapasowych na środowisku odtworzeniowym Zamawiającego</w:t>
      </w:r>
    </w:p>
    <w:p w14:paraId="2A403785" w14:textId="005DC423" w:rsidR="00770907" w:rsidRPr="003F7DB8" w:rsidRDefault="00770907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Oprogramowanie 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wirtualizacyjne</w:t>
      </w:r>
      <w:proofErr w:type="spellEnd"/>
    </w:p>
    <w:p w14:paraId="4C7C8BBB" w14:textId="77777777" w:rsidR="000D1EC2" w:rsidRPr="003F7DB8" w:rsidRDefault="000D1EC2" w:rsidP="000D1EC2">
      <w:pPr>
        <w:pStyle w:val="Nagwek1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bookmarkStart w:id="1" w:name="_Toc146611070"/>
      <w:r w:rsidRPr="003F7DB8">
        <w:rPr>
          <w:rFonts w:ascii="Times New Roman" w:hAnsi="Times New Roman" w:cs="Times New Roman"/>
          <w:sz w:val="20"/>
          <w:szCs w:val="20"/>
        </w:rPr>
        <w:t>Wymagania dotyczące dostawy i usług</w:t>
      </w:r>
      <w:bookmarkEnd w:id="1"/>
    </w:p>
    <w:p w14:paraId="61095B06" w14:textId="77777777" w:rsidR="000D1EC2" w:rsidRPr="003F7DB8" w:rsidRDefault="000D1EC2" w:rsidP="000D1EC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Wszelkie dostarczane urządzenia:</w:t>
      </w:r>
    </w:p>
    <w:p w14:paraId="3EF5EA11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Muszą być fabrycznie nowe, pochodzić z autoryzowanego kanału sprzedaży producenta  i reprezentować model bieżącej linii produkcyjnej. Nie dopuszcza się urządzeń: odnawianych, demonstracyjnych lub powystawowych.</w:t>
      </w:r>
    </w:p>
    <w:p w14:paraId="7B2175CC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Nie dopuszcza się urządzeń posiadających wadę prawną w zakresie pochodzenia sprzętu, wsparcia technicznego i gwarancji producenta.</w:t>
      </w:r>
    </w:p>
    <w:p w14:paraId="4DB11B54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Elementy, z których zbudowane są urządzenia muszą być produktami producenta urządzeń lub być przez niego certyfikowane oraz całe muszą być objęte gwarancją producenta.</w:t>
      </w:r>
    </w:p>
    <w:p w14:paraId="1E72480C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Urządzenia i ich komponenty muszą być oznakowane w taki sposób, aby możliwa była identyfikacja zarówno produktu jak i producenta.</w:t>
      </w:r>
    </w:p>
    <w:p w14:paraId="2142C8BB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Urządzenia muszą być dostarczone Zamawiającemu w oryginalnych opakowaniach producenta.</w:t>
      </w:r>
    </w:p>
    <w:p w14:paraId="1A1B75A5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Do każdego urządzenia musi być dostarczony komplet standardowej dokumentacji użytkownika w języku polskim lub angielskim w formie papierowej lub elektronicznej.</w:t>
      </w:r>
    </w:p>
    <w:p w14:paraId="2A7CE7E6" w14:textId="77777777" w:rsidR="000D1EC2" w:rsidRPr="003F7DB8" w:rsidRDefault="000D1EC2" w:rsidP="000D1EC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Wymagania w zakresie usług: </w:t>
      </w:r>
    </w:p>
    <w:p w14:paraId="14D93BCC" w14:textId="77777777" w:rsidR="000D1EC2" w:rsidRDefault="000D1EC2" w:rsidP="000D1EC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Wykonawca zorganizuje prace tak, aby w maksymalnym stopniu nie zakłócać ciągłości funkcjonowania prac u Zamawiającego. Obiekty podlegające inwestycji (obiekty służby zdrowia w których świadczone są usługi medyczne)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29BBADE6" w14:textId="77777777" w:rsidR="003F7DB8" w:rsidRPr="003F7DB8" w:rsidRDefault="003F7DB8" w:rsidP="003F7D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D7C165" w14:textId="723D8169" w:rsidR="000D1EC2" w:rsidRPr="003F7DB8" w:rsidRDefault="003F7DB8" w:rsidP="000D1EC2">
      <w:pPr>
        <w:pStyle w:val="Nagwek1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bookmarkStart w:id="2" w:name="_Toc146611071"/>
      <w:r w:rsidRPr="003F7DB8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="000D1EC2" w:rsidRPr="003F7DB8">
        <w:rPr>
          <w:rFonts w:ascii="Times New Roman" w:hAnsi="Times New Roman" w:cs="Times New Roman"/>
          <w:sz w:val="20"/>
          <w:szCs w:val="20"/>
        </w:rPr>
        <w:t>pis przedmiotu zamówienia</w:t>
      </w:r>
      <w:bookmarkEnd w:id="2"/>
    </w:p>
    <w:p w14:paraId="450DCC99" w14:textId="1D6D7CD9" w:rsidR="00512E5D" w:rsidRPr="003F7DB8" w:rsidRDefault="009020E2" w:rsidP="009020E2">
      <w:pPr>
        <w:pStyle w:val="Nagwek2"/>
        <w:spacing w:after="240"/>
        <w:rPr>
          <w:rFonts w:ascii="Times New Roman" w:hAnsi="Times New Roman" w:cs="Times New Roman"/>
          <w:sz w:val="20"/>
          <w:szCs w:val="20"/>
        </w:rPr>
      </w:pPr>
      <w:bookmarkStart w:id="3" w:name="_Toc146611072"/>
      <w:r w:rsidRPr="003F7DB8">
        <w:rPr>
          <w:rFonts w:ascii="Times New Roman" w:hAnsi="Times New Roman" w:cs="Times New Roman"/>
          <w:sz w:val="20"/>
          <w:szCs w:val="20"/>
        </w:rPr>
        <w:t>Usługa rekonfiguracji systemu kopii zapasowych</w:t>
      </w:r>
      <w:bookmarkEnd w:id="3"/>
    </w:p>
    <w:p w14:paraId="6CCBC89B" w14:textId="462C1E78" w:rsidR="009020E2" w:rsidRPr="003F7DB8" w:rsidRDefault="009020E2" w:rsidP="009020E2">
      <w:p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Usługa rekonfiguracji środowiska kopii zapasowych istniejącej infrastruktury kopii zapasowych. W ramach usługi odbędzie się rekonfiguracja m.in. serwera kopii zapasowych, rekonfiguracja oprogramowania dedykowanego oraz konfiguracja zewnętrznych zasobów dyskowy</w:t>
      </w:r>
      <w:r w:rsidR="007C4C6E" w:rsidRPr="003F7DB8">
        <w:rPr>
          <w:rFonts w:ascii="Times New Roman" w:hAnsi="Times New Roman" w:cs="Times New Roman"/>
          <w:sz w:val="20"/>
          <w:szCs w:val="20"/>
        </w:rPr>
        <w:t>ch</w:t>
      </w:r>
      <w:r w:rsidRPr="003F7DB8">
        <w:rPr>
          <w:rFonts w:ascii="Times New Roman" w:hAnsi="Times New Roman" w:cs="Times New Roman"/>
          <w:sz w:val="20"/>
          <w:szCs w:val="20"/>
        </w:rPr>
        <w:t xml:space="preserve">. Środowisko zostanie skonfigurowane na infrastrukturze dostarczonej przez Zamawiającego. </w:t>
      </w:r>
    </w:p>
    <w:p w14:paraId="14D10441" w14:textId="642F5DCD" w:rsidR="0061787D" w:rsidRPr="003F7DB8" w:rsidRDefault="00D95EBE" w:rsidP="009020E2">
      <w:pPr>
        <w:pStyle w:val="Nagwek2"/>
        <w:spacing w:after="24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bookmarkStart w:id="4" w:name="_Toc146611073"/>
      <w:r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Dysk Sieciowy NAS</w:t>
      </w:r>
      <w:r w:rsidR="009020E2"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– 1 szt.</w:t>
      </w:r>
      <w:bookmarkEnd w:id="4"/>
      <w:r w:rsidR="009020E2"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</w:p>
    <w:tbl>
      <w:tblPr>
        <w:tblW w:w="97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4753"/>
        <w:gridCol w:w="1276"/>
        <w:gridCol w:w="2409"/>
      </w:tblGrid>
      <w:tr w:rsidR="003F7DB8" w:rsidRPr="003F7DB8" w14:paraId="59F78027" w14:textId="61315C05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D5319F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Parametr lub warunek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DD75A7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08F20" w14:textId="5204A35D" w:rsidR="003F7DB8" w:rsidRPr="000C620F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:</w:t>
            </w:r>
          </w:p>
          <w:p w14:paraId="3D9F988A" w14:textId="77777777" w:rsidR="003F7DB8" w:rsidRPr="000C620F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0FADBBE1" w14:textId="2EABBEC6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C020AB" w14:textId="16FC1289" w:rsidR="003F7DB8" w:rsidRPr="000C620F" w:rsidRDefault="003F7DB8" w:rsidP="003F7DB8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55B20B0C" w14:textId="77777777" w:rsidR="003F7DB8" w:rsidRPr="000C620F" w:rsidRDefault="003F7DB8" w:rsidP="003F7DB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3DA41517" w14:textId="77777777" w:rsidR="003F7DB8" w:rsidRPr="000C620F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3F7DB8" w:rsidRPr="003F7DB8" w14:paraId="1741D613" w14:textId="5AC9F510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3502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433A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Obudowa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o wysokości max 2U z możliwością instalacji min. 8 dysków 3.5" Hot-Plug wraz z kompletem szyn.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6DB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B43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8E62D1D" w14:textId="5FAD21A6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4DC0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9717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Zainstalowany jeden procesor 4 rdzeniowy o taktowaniu minimum 1.7Ghz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5FA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2D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C0DCF99" w14:textId="24D66844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909F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EA7E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Min. 4GB DDR4, na płycie głównej. Płyta główna powinna obsługiwać do 16GB pamięci RAM.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E6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B57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3AE884E6" w14:textId="28C0A259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E2AC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Interfejsy sieciowe/FC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9BE7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Wbudowane minimum 2 porty typu 2.5 Gigabit Ethernet Base-T.</w:t>
            </w:r>
          </w:p>
          <w:p w14:paraId="0A86C856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Wbudowane dwa porty 10GbE SFP+.</w:t>
            </w:r>
          </w:p>
          <w:p w14:paraId="6FC02F6E" w14:textId="5F5FCCE3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Wraz z urządzeniem należy dostarczyć 2 kable DAC min 3M lub 4 wkładki SFP+ SR wraz z 2 kablami LC-LC o długości min. 3M.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6E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FD7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2E9074D7" w14:textId="69A761A4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41CD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Dyski twarde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B92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Zainstalowane 8 dysków klasy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enterprise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o pojemności 8TB każdy.</w:t>
            </w:r>
          </w:p>
          <w:p w14:paraId="3CE4BF6C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Dyski muszą znajdować się na liście kompatybilności oferowanego urządzenia.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12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B40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CF7D7D9" w14:textId="6D5B9773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3771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Funkcjonalność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D3FF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Urządzenie musi umożliwiać uruchomienie usług:  FTP, DHCP Server, NFS, SMB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26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181A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EF6E279" w14:textId="167F8B11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D33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Obsługa RAID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E4D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Możliwe konfiguracje poziomów RAID: JBOD, Single, RAID 0, 1, 5, 6, 10, 50,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5B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DB2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48696F59" w14:textId="40112D32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EEE9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Wbudowane porty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27E7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4 porty USB 3.2</w:t>
            </w:r>
          </w:p>
          <w:p w14:paraId="3AE398CB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1 nieobsadzony slot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F5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B77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42585901" w14:textId="062D79EB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8DBD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Zasilacze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4E6C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Redundantne, Hot-Plug maksymalnie 250W.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11BE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64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61B18E8C" w14:textId="49EA6A0F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580C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Warunki gwarancji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B8A7" w14:textId="18730A21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gwarancja producenta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9A6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14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E0C5C" w14:textId="77777777" w:rsidR="00D95EBE" w:rsidRPr="003F7DB8" w:rsidRDefault="00D95EBE" w:rsidP="00D95EBE">
      <w:pPr>
        <w:rPr>
          <w:rFonts w:ascii="Times New Roman" w:hAnsi="Times New Roman" w:cs="Times New Roman"/>
          <w:sz w:val="20"/>
          <w:szCs w:val="20"/>
        </w:rPr>
      </w:pPr>
    </w:p>
    <w:p w14:paraId="1B971A09" w14:textId="0FD64833" w:rsidR="0061787D" w:rsidRPr="003F7DB8" w:rsidRDefault="0061787D" w:rsidP="00867F9D">
      <w:pPr>
        <w:pStyle w:val="Nagwek2"/>
        <w:spacing w:before="120" w:after="12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</w:pPr>
      <w:bookmarkStart w:id="5" w:name="_Toc146611074"/>
      <w:r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lastRenderedPageBreak/>
        <w:t>Biblioteka taśmowa</w:t>
      </w:r>
      <w:bookmarkEnd w:id="5"/>
      <w:r w:rsidR="002A1664"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 xml:space="preserve"> – 1 szt.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561"/>
        <w:gridCol w:w="3585"/>
        <w:gridCol w:w="1353"/>
        <w:gridCol w:w="2546"/>
      </w:tblGrid>
      <w:tr w:rsidR="003F7DB8" w:rsidRPr="003F7DB8" w14:paraId="59AAFCC9" w14:textId="7393ABE9" w:rsidTr="003F7DB8">
        <w:trPr>
          <w:cantSplit/>
          <w:tblHeader/>
        </w:trPr>
        <w:tc>
          <w:tcPr>
            <w:tcW w:w="28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63C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1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9E87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187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A2E5" w14:textId="77777777" w:rsidR="003F7DB8" w:rsidRPr="003F7DB8" w:rsidRDefault="003F7DB8" w:rsidP="006858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707" w:type="pct"/>
            <w:shd w:val="clear" w:color="auto" w:fill="D9D9D9"/>
            <w:vAlign w:val="center"/>
          </w:tcPr>
          <w:p w14:paraId="0F69A1D2" w14:textId="77777777" w:rsidR="003F7DB8" w:rsidRPr="003F7DB8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oferowane:</w:t>
            </w:r>
          </w:p>
          <w:p w14:paraId="6271BD38" w14:textId="77777777" w:rsidR="003F7DB8" w:rsidRPr="003F7DB8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3132239" w14:textId="4074F592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1328" w:type="pct"/>
            <w:shd w:val="clear" w:color="auto" w:fill="D9D9D9"/>
            <w:vAlign w:val="center"/>
          </w:tcPr>
          <w:p w14:paraId="61FDAEEA" w14:textId="77777777" w:rsidR="003F7DB8" w:rsidRPr="003F7DB8" w:rsidRDefault="003F7DB8" w:rsidP="003F7DB8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03370CED" w14:textId="6EE989AB" w:rsidR="003F7DB8" w:rsidRPr="003F7DB8" w:rsidRDefault="003F7DB8" w:rsidP="006858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</w:tc>
      </w:tr>
      <w:tr w:rsidR="003F7DB8" w:rsidRPr="003F7DB8" w14:paraId="2FDD17A4" w14:textId="71F78D47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A3C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E83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Wykorzystana technologia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1E74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LTO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Ultrium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wspierająca technologię partycjonowania nośników.</w:t>
            </w:r>
          </w:p>
        </w:tc>
        <w:tc>
          <w:tcPr>
            <w:tcW w:w="707" w:type="pct"/>
            <w:vAlign w:val="center"/>
          </w:tcPr>
          <w:p w14:paraId="7BAD1B4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40F3CAF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E886D07" w14:textId="63BD4A8D" w:rsidTr="003F7DB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BDB4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7509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C186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19”. Wysokość maksymalnie 2U - wszystkie elementy do montażu muszą być dostarczone wraz z urządzeniem</w:t>
            </w:r>
          </w:p>
          <w:p w14:paraId="5EB4F0D8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musi mieć możliwość instalowania w tej samej obudowie i w tym samym czasie różnych generacji napędów LTO (minimum od LTO-6 wzwyż).</w:t>
            </w:r>
          </w:p>
        </w:tc>
        <w:tc>
          <w:tcPr>
            <w:tcW w:w="707" w:type="pct"/>
            <w:vAlign w:val="center"/>
          </w:tcPr>
          <w:p w14:paraId="5AB2D52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FE1FC9B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B8" w:rsidRPr="003F7DB8" w14:paraId="6A9E4070" w14:textId="4BA4AA0A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883A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D503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Wbudowane napędy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B9EB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jeden napęd LTO-8 wyposażony w złącze SAS SFF8088. Urządzenie musi mieć możliwość instalowania w tej samej obudowie i w tym samym czasie także napędów LTO z interfejsem FC oraz wspierać technologię LTFS (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Linear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Tape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File System) umożliwiającą kopiowanie danych na taśmę bez konieczności użycia oprogramowania do backupu kompatybilną z systemami Linux, MAC OS i Microsoft. Prędkość zapisu pojedynczego napędu bez kompresji – minimum 300 MB/sek. Zainstalowany napęd musi mieć możliwość dynamicznego i płynnego dopasowania prędkości do napływających danych (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speed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matching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w przedziale od 100 do 300 MB/sek. oferować funkcję 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SkipSync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zapewniającą dużą szybkość zapisu małych plików bez konieczności zatrzymywania i przewijania kasety oraz stosować szyfrowanie danych metodą AES 256-bit zgodną ze standardem FIPS 140-2</w:t>
            </w:r>
          </w:p>
        </w:tc>
        <w:tc>
          <w:tcPr>
            <w:tcW w:w="707" w:type="pct"/>
            <w:vAlign w:val="center"/>
          </w:tcPr>
          <w:p w14:paraId="69CCB3B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071C127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B8" w:rsidRPr="003F7DB8" w14:paraId="4D2A935F" w14:textId="5AFDD226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013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B1B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slotów i magazynki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AB0A" w14:textId="77777777" w:rsidR="003F7DB8" w:rsidRPr="003F7DB8" w:rsidRDefault="003F7DB8" w:rsidP="0068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Minimum 24 kieszenie na taśmy (urządzenie musi być dostarczone z kompletem magazynków). Jeżeli licencjonowana jest liczba slotów - wymagane aktywowanie wszystkich slotów i magazynków zainstalowanych w urządzeniu. Wymagana ilość mail slot (I/E): min. 1. Wymiana taśm przez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MailSlot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musi odbywać się bez konieczności wysuwania całego magazynka.</w:t>
            </w:r>
          </w:p>
        </w:tc>
        <w:tc>
          <w:tcPr>
            <w:tcW w:w="707" w:type="pct"/>
            <w:vAlign w:val="center"/>
          </w:tcPr>
          <w:p w14:paraId="3AFC8CD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5673D0F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2C45BE1A" w14:textId="3425B4A2" w:rsidTr="003F7DB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7D59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B75E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6AAF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bez kompresji – minimum 288TB przy obsadzeniu wszystkich slotów na taśmy wyłącznie nośnikami LTO-8</w:t>
            </w:r>
          </w:p>
        </w:tc>
        <w:tc>
          <w:tcPr>
            <w:tcW w:w="707" w:type="pct"/>
            <w:vAlign w:val="center"/>
          </w:tcPr>
          <w:p w14:paraId="1069A07E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58F7735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B8" w:rsidRPr="003F7DB8" w14:paraId="2C426215" w14:textId="0BDCE341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AF1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797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88F" w14:textId="17FDD23A" w:rsidR="003F7DB8" w:rsidRPr="003F7DB8" w:rsidRDefault="003F7DB8" w:rsidP="0068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Za pomocą panelu kontrolnego znajdującego się na froncie urządzenia oraz zdalne przez sieć poprzez przeglądarkę internetową (web GUI) za pomocą interfejsu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FastEthernet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. Wymagane wsparcie SNTP, protokołów SSL/TLS i IPv6 oraz definiowanie minimum 4 poziomów zarządzania urządzeniem i dostępem do niego. Urządzenie musi mieć możliwość zabezpieczania swojej konfiguracji na podłączony, poprzez slot USB,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PenDrive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. Operacja powinna być możliwa zarówna poprzez web GUI jak i poprzez panel kontrolny urządzenia. Wymagana możliwość zdalnego wysuwania magazynków, restartowania biblioteki oraz wyłączania zasilania napędów poprzez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webGUI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" w:type="pct"/>
            <w:vAlign w:val="center"/>
          </w:tcPr>
          <w:p w14:paraId="63B66A2E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3406F487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D84C987" w14:textId="09DFB690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98F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432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Dodatkowe interfejsy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BEDB" w14:textId="77777777" w:rsidR="003F7DB8" w:rsidRPr="003F7DB8" w:rsidRDefault="003F7DB8" w:rsidP="006858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Biblioteka musi być wyposażone w interfejs sieciowy, </w:t>
            </w:r>
            <w:r w:rsidRPr="003F7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interfejs USB oraz interfejs ADI</w:t>
            </w:r>
          </w:p>
        </w:tc>
        <w:tc>
          <w:tcPr>
            <w:tcW w:w="707" w:type="pct"/>
            <w:vAlign w:val="center"/>
          </w:tcPr>
          <w:p w14:paraId="6D282571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66B6BC8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31811F0" w14:textId="4212BDB5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FE16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54C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Obsługa urządzenia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43E2" w14:textId="7F76BEA7" w:rsidR="003F7DB8" w:rsidRPr="003F7DB8" w:rsidRDefault="003F7DB8" w:rsidP="006858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Wymagana możliwość wymiany napędów, zasilacza, modułu portów zarządzania u użytkownika bez konieczności demontażu urządzenia z szafy przemysłowej oraz bez konieczności zdejmowania pokrywy głównej. Możliwość wyjmowania magazynków z urządzenia nawet przy braku zasilania. </w:t>
            </w:r>
            <w:r w:rsidRPr="003F7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Zarówno napęd jak i zasilacz oraz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moduł portów zarządzania</w:t>
            </w:r>
            <w:r w:rsidRPr="003F7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powinny być wyposażone w lamki kontrolne, informujące o stanie technicznym i widoczne na tylnej stronie biblioteki.</w:t>
            </w:r>
          </w:p>
        </w:tc>
        <w:tc>
          <w:tcPr>
            <w:tcW w:w="707" w:type="pct"/>
            <w:vAlign w:val="center"/>
          </w:tcPr>
          <w:p w14:paraId="58383B84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404B1BA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1CBD1F37" w14:textId="232318C5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000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C0B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Partycjonowanie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566B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Wymagane jest dostarczenie urządzenia z funkcją partycjonowania, czyli stworzenia 2 logicznych bibliotek – jeżeli do tej operacji konieczna jest dodatkowa licencja, należy ją dostarczyć wraz z urządzeniem</w:t>
            </w:r>
          </w:p>
        </w:tc>
        <w:tc>
          <w:tcPr>
            <w:tcW w:w="707" w:type="pct"/>
            <w:vAlign w:val="center"/>
          </w:tcPr>
          <w:p w14:paraId="1C2ADBB4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1479FC2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2C1469E8" w14:textId="26CA7188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3A6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53F5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CB19" w14:textId="77777777" w:rsidR="003F7DB8" w:rsidRPr="003F7DB8" w:rsidRDefault="003F7DB8" w:rsidP="006858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być standardowo wyposażone w czytnik kodów kreskowych, 1x kabel zasilając oraz 1x kabel komunikacyjny konieczny do podłączenia urządzenia do odpowiedniego kontrolera serwera umożliwiającego komunikację z urządzeniem – długość kabla min. 2m. </w:t>
            </w:r>
            <w:r w:rsidRPr="003F7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przypadku, gdyby serwer nie dysponował odpowiednim kontrolerem, należy taki dostarczyć wraz z urządzeniem – interfejs kontrolera: dual SAS 12Gb).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Wraz z urządzeniem należy dostarczyć także zestaw 24-tu identycznych nośników na dane o pojemności natywnej pojedynczego nośnika min. 12TB oraz jednego nośnika czyszczącego wyposażonych w naklejki z kodem kreskowym. Wszystkie dostarczone nośniki muszą być kompatybilne i dedykowane do współpracy z oferowanym urządzeniem, co należy potwierdzić odpowiednim oświadczeniem producenta urządzenia dołączonym do oferty – Instrukcja instalacji - w języku polskim lub angielskim</w:t>
            </w:r>
          </w:p>
        </w:tc>
        <w:tc>
          <w:tcPr>
            <w:tcW w:w="707" w:type="pct"/>
            <w:vAlign w:val="center"/>
          </w:tcPr>
          <w:p w14:paraId="040421BC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3F722554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1699F2EE" w14:textId="190EE6D4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AB5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6E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Normy i standardy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83E0" w14:textId="77777777" w:rsidR="003F7DB8" w:rsidRPr="003F7DB8" w:rsidRDefault="003F7DB8" w:rsidP="006858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Urządzenie musi być wyprodukowany zgodnie z normą ISO-9001:2015 oraz posiadać deklaracja CE</w:t>
            </w:r>
          </w:p>
        </w:tc>
        <w:tc>
          <w:tcPr>
            <w:tcW w:w="707" w:type="pct"/>
            <w:vAlign w:val="center"/>
          </w:tcPr>
          <w:p w14:paraId="5C53CE20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BBA084A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543889A" w14:textId="5ADCDE57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6409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835D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i oświadczenia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554F" w14:textId="77777777" w:rsidR="003F7DB8" w:rsidRPr="003F7DB8" w:rsidRDefault="003F7DB8" w:rsidP="0068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36 miesięcy z szybką wymianą urządzenia lub komponentów w czasie do 48godz. (dni robocze) od momentu zgłoszenia uszkodzenia. Czas przyjmowania zgłoszeń serwisowych w trybie 24x7. Gwarantowana możliwość rozszerzenia oferowanego serwisu do 84 miesięcy. Zgłaszania awarii wyłącznie poprzez ogólnopolską linię telefoniczną producenta lub autoryzowany serwis producenta posiadający certyfikat ISO-9001 na usługi serwisowe – kontakt z serwisem wyłącznie w języku polskim.</w:t>
            </w:r>
          </w:p>
          <w:p w14:paraId="4D289F53" w14:textId="77777777" w:rsidR="003F7DB8" w:rsidRPr="003F7DB8" w:rsidRDefault="003F7DB8" w:rsidP="0068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Pisemne oświadczenia wystawione przez producenta o gwarancji świadczonej w rygorze 5x9xNBD realizowanej przez producenta lub jego autoryzowany serwis posiadający ISO9001 na usługi serwisowe wraz z potwierdzeniem możliwości przedłużenia gwarancji do 84 miesięcy. W oświadczeniu wymagane jest podanie wszystkich danych kontaktowych z serwisem (mail, telefon, adres).</w:t>
            </w:r>
          </w:p>
          <w:p w14:paraId="68B3D01B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 się, aby wdrożenie i konfigurację urządzenia przeprowadziła osoba posiadająca certyfikat techniczny producenta urządzenia wystawiony w roku wdrożenia systemu.</w:t>
            </w:r>
          </w:p>
        </w:tc>
        <w:tc>
          <w:tcPr>
            <w:tcW w:w="707" w:type="pct"/>
            <w:vAlign w:val="center"/>
          </w:tcPr>
          <w:p w14:paraId="2235445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64A9954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6BFF8F" w14:textId="5EAD395D" w:rsidR="00DD57C0" w:rsidRPr="003F7DB8" w:rsidRDefault="0061787D" w:rsidP="00867F9D">
      <w:pPr>
        <w:pStyle w:val="Nagwek2"/>
        <w:spacing w:before="120" w:after="12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</w:pPr>
      <w:bookmarkStart w:id="6" w:name="_Toc146611075"/>
      <w:r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>Serwer odtwarzania</w:t>
      </w:r>
      <w:bookmarkEnd w:id="6"/>
      <w:r w:rsidR="002A1664"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 xml:space="preserve"> – 1 szt.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417"/>
        <w:gridCol w:w="2552"/>
      </w:tblGrid>
      <w:tr w:rsidR="003F7DB8" w:rsidRPr="003F7DB8" w14:paraId="34DCAC97" w14:textId="6B26E87F" w:rsidTr="0068586C">
        <w:tc>
          <w:tcPr>
            <w:tcW w:w="2093" w:type="dxa"/>
            <w:shd w:val="clear" w:color="auto" w:fill="E7E6E6" w:themeFill="background2"/>
            <w:vAlign w:val="center"/>
          </w:tcPr>
          <w:p w14:paraId="6EC03B54" w14:textId="1A23D852" w:rsid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  <w:p w14:paraId="1E381068" w14:textId="5FB0F9CD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lub warunek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67DA1822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Minimalne wymagania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C7D69CD" w14:textId="77777777" w:rsidR="003F7DB8" w:rsidRPr="000C620F" w:rsidRDefault="003F7DB8" w:rsidP="0068586C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:</w:t>
            </w:r>
          </w:p>
          <w:p w14:paraId="7250C732" w14:textId="77777777" w:rsidR="003F7DB8" w:rsidRPr="000C620F" w:rsidRDefault="003F7DB8" w:rsidP="0068586C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642CC443" w14:textId="1FF6AE65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58D1B74" w14:textId="77777777" w:rsidR="003F7DB8" w:rsidRPr="000C620F" w:rsidRDefault="003F7DB8" w:rsidP="0068586C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216304EA" w14:textId="77777777" w:rsidR="003F7DB8" w:rsidRPr="000C620F" w:rsidRDefault="003F7DB8" w:rsidP="006858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4EB24360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DB8" w:rsidRPr="003F7DB8" w14:paraId="05B7DD61" w14:textId="27CFA1CD" w:rsidTr="0068586C">
        <w:trPr>
          <w:trHeight w:val="658"/>
        </w:trPr>
        <w:tc>
          <w:tcPr>
            <w:tcW w:w="2093" w:type="dxa"/>
            <w:vAlign w:val="center"/>
          </w:tcPr>
          <w:p w14:paraId="10D5E75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3544" w:type="dxa"/>
            <w:vAlign w:val="center"/>
          </w:tcPr>
          <w:p w14:paraId="15B7C4F5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-Typu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, wysokość maksimum 2U;</w:t>
            </w:r>
          </w:p>
          <w:p w14:paraId="460B9CAE" w14:textId="779A0ABC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Dostarczona wraz z szynami umożliwiającymi pełne wysunięcie serwera z szafy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</w:p>
          <w:p w14:paraId="5BAFE382" w14:textId="4686A976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Możliwość instalacji minimum 12 dysków 3.5”/ typu Hot-Plug.</w:t>
            </w:r>
          </w:p>
        </w:tc>
        <w:tc>
          <w:tcPr>
            <w:tcW w:w="1417" w:type="dxa"/>
            <w:vAlign w:val="center"/>
          </w:tcPr>
          <w:p w14:paraId="48E844F1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37F0CD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A14AB6A" w14:textId="1C1C6601" w:rsidTr="0068586C">
        <w:trPr>
          <w:trHeight w:val="956"/>
        </w:trPr>
        <w:tc>
          <w:tcPr>
            <w:tcW w:w="2093" w:type="dxa"/>
            <w:vAlign w:val="center"/>
          </w:tcPr>
          <w:p w14:paraId="79B47BF8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Płyta główna</w:t>
            </w:r>
          </w:p>
        </w:tc>
        <w:tc>
          <w:tcPr>
            <w:tcW w:w="3544" w:type="dxa"/>
            <w:vAlign w:val="center"/>
          </w:tcPr>
          <w:p w14:paraId="371FDD13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Wieloprocesorowa wyprodukowana i zaprojektowana przez producenta serwera, możliwość instalacji procesorów 40-rdzeniowych;</w:t>
            </w:r>
          </w:p>
          <w:p w14:paraId="5C70E722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Wyposażona w minimum 32 gniazda pamięci RAM DDR4, obsługa minimum 4TB pamięci RAM DDR4 3200 MHz. Możliwość rozbudowy do minimum 1024GB pamięci RAM bez konieczności wymiany zaoferowanych modułów DDR4;</w:t>
            </w:r>
          </w:p>
          <w:p w14:paraId="725FFD42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Obsługa pamięci nieulotnej instalowanej w gniazdach pamięci (przez pamięć nieulotną rozumie się moduły pamięci zachowujące swój stan np. w przypadku nagłej awarii zasilania, nie dopuszcza się podtrzymania bateryjnego stanu pamięci);</w:t>
            </w:r>
          </w:p>
          <w:p w14:paraId="6783BB1E" w14:textId="6B9ACAC0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Minimum 3 złącza PCI Express generacji 4 w tym min. 1 złącze x16.</w:t>
            </w:r>
          </w:p>
          <w:p w14:paraId="31224097" w14:textId="2C611CB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Zainstalowane 2 dyski M.2 o rozmiarze min. 240GB każdy na płycie głównej (lub dedykowanej karcie PCI Express) nie zajmujące klatek dla dysków hot-plug; dyski M.2 muszą być chronione poziomem RAID1.</w:t>
            </w:r>
          </w:p>
        </w:tc>
        <w:tc>
          <w:tcPr>
            <w:tcW w:w="1417" w:type="dxa"/>
            <w:vAlign w:val="center"/>
          </w:tcPr>
          <w:p w14:paraId="35F8834D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881FC4C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25607B6" w14:textId="7DB8B178" w:rsidTr="0068586C">
        <w:trPr>
          <w:trHeight w:val="1454"/>
        </w:trPr>
        <w:tc>
          <w:tcPr>
            <w:tcW w:w="2093" w:type="dxa"/>
            <w:vAlign w:val="center"/>
          </w:tcPr>
          <w:p w14:paraId="5600AAB8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Procesory</w:t>
            </w:r>
          </w:p>
        </w:tc>
        <w:tc>
          <w:tcPr>
            <w:tcW w:w="3544" w:type="dxa"/>
            <w:vAlign w:val="center"/>
          </w:tcPr>
          <w:p w14:paraId="72A22AEF" w14:textId="249760CA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Zainstalowane 2 procesory min. 12-rdzeniowe każdy klasy x86 do pracy z zaoferowanym serwerem umożliwiające osiągnięcie wyniku min. 181 punktów w teście SPECrate2017_int_base dostępnym na stronie www.spec.org dla dwóch procesorów.</w:t>
            </w:r>
          </w:p>
        </w:tc>
        <w:tc>
          <w:tcPr>
            <w:tcW w:w="1417" w:type="dxa"/>
            <w:vAlign w:val="center"/>
          </w:tcPr>
          <w:p w14:paraId="272B33C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17D3BD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1DC29FB2" w14:textId="2C6D424E" w:rsidTr="0068586C">
        <w:trPr>
          <w:trHeight w:val="1394"/>
        </w:trPr>
        <w:tc>
          <w:tcPr>
            <w:tcW w:w="2093" w:type="dxa"/>
            <w:vAlign w:val="center"/>
          </w:tcPr>
          <w:p w14:paraId="4972B8BE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3544" w:type="dxa"/>
            <w:vAlign w:val="center"/>
          </w:tcPr>
          <w:p w14:paraId="1EB3B1A5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Zainstalowane minimum 256 GB pamięci RAM typu DDR4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Registered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, 3200 MHz</w:t>
            </w:r>
          </w:p>
          <w:p w14:paraId="417AC41F" w14:textId="5E68E3B9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Wsparcie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dla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technologii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zabezpieczania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pamięci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ECC, Memory Mirroring, Memory Single Device Data Correction (SDDC), Failed DIMM Isolation, Memory Thermal Throttling, Command/Address Parity Check and Retry, Memory Demand/Patrol Scrubbing, Memory Data Scrambling, Memory Multi Rank Sparing</w:t>
            </w:r>
          </w:p>
        </w:tc>
        <w:tc>
          <w:tcPr>
            <w:tcW w:w="1417" w:type="dxa"/>
            <w:vAlign w:val="center"/>
          </w:tcPr>
          <w:p w14:paraId="693AAA90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9581B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71FE698" w14:textId="609DA849" w:rsidTr="0068586C">
        <w:trPr>
          <w:trHeight w:val="700"/>
        </w:trPr>
        <w:tc>
          <w:tcPr>
            <w:tcW w:w="2093" w:type="dxa"/>
            <w:vAlign w:val="center"/>
          </w:tcPr>
          <w:p w14:paraId="4E753F9D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Kontrolery dyskowe, I/O</w:t>
            </w:r>
          </w:p>
        </w:tc>
        <w:tc>
          <w:tcPr>
            <w:tcW w:w="3544" w:type="dxa"/>
            <w:vAlign w:val="center"/>
          </w:tcPr>
          <w:p w14:paraId="03163C9C" w14:textId="33007DAA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Zainstalowany dedykowany sprzętowy kontroler SAS 3.0 ze wsparciem dla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poziomów RAID: 0, 1, 5, 6, 10, 50, 60 min. 2GB pamięci cache  z podtrzymaniem zawartości pamięci cache na wypadek awarii zasilania</w:t>
            </w:r>
          </w:p>
        </w:tc>
        <w:tc>
          <w:tcPr>
            <w:tcW w:w="1417" w:type="dxa"/>
            <w:vAlign w:val="center"/>
          </w:tcPr>
          <w:p w14:paraId="5C56C1D7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4DE6E4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7F8CA4F" w14:textId="169F81A9" w:rsidTr="0068586C">
        <w:trPr>
          <w:trHeight w:val="740"/>
        </w:trPr>
        <w:tc>
          <w:tcPr>
            <w:tcW w:w="2093" w:type="dxa"/>
            <w:vAlign w:val="center"/>
          </w:tcPr>
          <w:p w14:paraId="6DDE185B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Dyski twarde</w:t>
            </w:r>
          </w:p>
        </w:tc>
        <w:tc>
          <w:tcPr>
            <w:tcW w:w="3544" w:type="dxa"/>
            <w:vAlign w:val="center"/>
          </w:tcPr>
          <w:p w14:paraId="34E1AA2A" w14:textId="77264303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Zainstalowane minimum:</w:t>
            </w:r>
          </w:p>
          <w:p w14:paraId="5049EB11" w14:textId="3BC59195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Min. 4 dyski HDD o pojemności min. 480 GB SSD działające w trybie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HotSwap</w:t>
            </w:r>
            <w:proofErr w:type="spellEnd"/>
          </w:p>
          <w:p w14:paraId="56FECC84" w14:textId="486046DD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Min. 4 dyski SAS o pojemności min. 2400GB  działające w trybie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HotSwap</w:t>
            </w:r>
            <w:proofErr w:type="spellEnd"/>
          </w:p>
        </w:tc>
        <w:tc>
          <w:tcPr>
            <w:tcW w:w="1417" w:type="dxa"/>
            <w:vAlign w:val="center"/>
          </w:tcPr>
          <w:p w14:paraId="396B4C29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3DF927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30906D0D" w14:textId="648C0EF4" w:rsidTr="0068586C">
        <w:trPr>
          <w:trHeight w:val="735"/>
        </w:trPr>
        <w:tc>
          <w:tcPr>
            <w:tcW w:w="2093" w:type="dxa"/>
            <w:vAlign w:val="center"/>
          </w:tcPr>
          <w:p w14:paraId="6E75F0D1" w14:textId="6C2E92C9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Interfejsy</w:t>
            </w:r>
          </w:p>
        </w:tc>
        <w:tc>
          <w:tcPr>
            <w:tcW w:w="3544" w:type="dxa"/>
            <w:vAlign w:val="center"/>
          </w:tcPr>
          <w:p w14:paraId="2CB360B6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x RJ-45, 1000Base-T, 1Gb/s</w:t>
            </w:r>
          </w:p>
          <w:p w14:paraId="6B68DA6D" w14:textId="7E6A61F6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 x SFP+, 10Gb/s z wkładkami typu MM</w:t>
            </w:r>
          </w:p>
        </w:tc>
        <w:tc>
          <w:tcPr>
            <w:tcW w:w="1417" w:type="dxa"/>
            <w:vAlign w:val="center"/>
          </w:tcPr>
          <w:p w14:paraId="42745799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C2692E9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DB8" w:rsidRPr="003F7DB8" w14:paraId="462C7361" w14:textId="1EDEEEEE" w:rsidTr="0068586C">
        <w:trPr>
          <w:trHeight w:val="420"/>
        </w:trPr>
        <w:tc>
          <w:tcPr>
            <w:tcW w:w="2093" w:type="dxa"/>
            <w:vAlign w:val="center"/>
          </w:tcPr>
          <w:p w14:paraId="2FB46377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Porty</w:t>
            </w:r>
          </w:p>
        </w:tc>
        <w:tc>
          <w:tcPr>
            <w:tcW w:w="3544" w:type="dxa"/>
            <w:vAlign w:val="center"/>
          </w:tcPr>
          <w:p w14:paraId="60A71D30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- 2 x VGA (przód i tył)</w:t>
            </w:r>
          </w:p>
          <w:p w14:paraId="0617B1E1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- 2x USB 3.0 dostępne na froncie obudowy;</w:t>
            </w:r>
          </w:p>
          <w:p w14:paraId="560FA661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- 2x USB 3.0 dostępne z tyłu serwera;</w:t>
            </w:r>
          </w:p>
          <w:p w14:paraId="316EC66F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- 1x USB 3.0 wewnątrz serwera;</w:t>
            </w:r>
          </w:p>
          <w:p w14:paraId="01BF5915" w14:textId="78F50ED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- 1 x złącze szeregowe</w:t>
            </w:r>
          </w:p>
          <w:p w14:paraId="76A8D626" w14:textId="24C93C6B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Wszystkie wymagane złącza VGA i USB nie mogą być osiągnięte poprzez stosowanie zewnętrznych przejściówek, rozgałęziaczy czy dodatkowych kart rozszerzeń zajmujących jakikolwiek slot PCI Express serwera.</w:t>
            </w:r>
          </w:p>
        </w:tc>
        <w:tc>
          <w:tcPr>
            <w:tcW w:w="1417" w:type="dxa"/>
            <w:vAlign w:val="center"/>
          </w:tcPr>
          <w:p w14:paraId="4319A54F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80E4B8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416E1A5" w14:textId="10D352E5" w:rsidTr="0068586C">
        <w:tc>
          <w:tcPr>
            <w:tcW w:w="2093" w:type="dxa"/>
            <w:vAlign w:val="center"/>
          </w:tcPr>
          <w:p w14:paraId="32532894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Zasilanie, chłodzenie</w:t>
            </w:r>
          </w:p>
        </w:tc>
        <w:tc>
          <w:tcPr>
            <w:tcW w:w="3544" w:type="dxa"/>
            <w:vAlign w:val="center"/>
          </w:tcPr>
          <w:p w14:paraId="571F9AC8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Redundantne zasilacze Hot-Plug o mocy minimum 900W każdy i sprawności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Titanium</w:t>
            </w:r>
            <w:proofErr w:type="spellEnd"/>
          </w:p>
          <w:p w14:paraId="7281C731" w14:textId="6C4737C1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Redundantne wentylatory Hot-Plug;</w:t>
            </w:r>
          </w:p>
          <w:p w14:paraId="273269F0" w14:textId="0332C574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Dostarczone wraz z kablami C13</w:t>
            </w:r>
          </w:p>
        </w:tc>
        <w:tc>
          <w:tcPr>
            <w:tcW w:w="1417" w:type="dxa"/>
            <w:vAlign w:val="center"/>
          </w:tcPr>
          <w:p w14:paraId="5674D992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61FCBD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48E0CD16" w14:textId="5CDB0CB5" w:rsidTr="0068586C">
        <w:trPr>
          <w:trHeight w:val="557"/>
        </w:trPr>
        <w:tc>
          <w:tcPr>
            <w:tcW w:w="2093" w:type="dxa"/>
            <w:vAlign w:val="center"/>
          </w:tcPr>
          <w:p w14:paraId="0CDB5F65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Zarządzanie</w:t>
            </w:r>
          </w:p>
        </w:tc>
        <w:tc>
          <w:tcPr>
            <w:tcW w:w="3544" w:type="dxa"/>
            <w:vAlign w:val="center"/>
          </w:tcPr>
          <w:p w14:paraId="6A4859F0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Wbudowany na froncie obudowy wyświetlacz informujący o stanie serwera w tym awarii: procesora, pamięci, temperaturze, zasilacza, wentylatora, płyty głównej, dysk</w:t>
            </w:r>
          </w:p>
          <w:p w14:paraId="74AF4797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Zintegrowany z płytą główną serwera kontroler sprzętowy zdalnego zarządzania zgodny z IPMI 2.0 o funkcjonalnościach:</w:t>
            </w:r>
          </w:p>
          <w:p w14:paraId="035A7248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Niezależny od systemu operacyjnego, sprzętowy kontroler umożliwiający pełne zarządzanie, zdalny restart serwera;</w:t>
            </w:r>
          </w:p>
          <w:p w14:paraId="3FDEE28A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Dedykowana karta LAN 1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/s  (dedykowane złącze RJ-45 z tyłu obudowy) do komunikacji wyłącznie z kontrolerem zdalnego zarządzania z możliwością przeniesienia tej komunikacji na inną kartę sieciową współdzieloną z systemem operacyjnym;</w:t>
            </w:r>
          </w:p>
          <w:p w14:paraId="64A58C51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Dostęp poprzez przeglądarkę Web (także SSL, SSH);</w:t>
            </w:r>
          </w:p>
          <w:p w14:paraId="3E04E481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Zarządzanie mocą i jej zużyciem oraz monitoring zużycia energii;</w:t>
            </w:r>
          </w:p>
          <w:p w14:paraId="5CBF03FA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Zarządzanie alarmami (zdarzenia poprzez SNMP);</w:t>
            </w:r>
          </w:p>
          <w:p w14:paraId="270862DE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Możliwość przejęcia konsoli tekstowej;</w:t>
            </w:r>
          </w:p>
          <w:p w14:paraId="07C59859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Przekierowanie konsoli graficznej na poziomie sprzętowym oraz możliwość montowania zdalnych napędów i ich obrazów na poziomie sprzętowym (cyfrowy KVM);</w:t>
            </w:r>
          </w:p>
          <w:p w14:paraId="42723C90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Sprzętowy monitoring serwera w tym stanu dysków twardych i kontrolera RAID (bez pośrednictwa agentów systemowych);</w:t>
            </w:r>
          </w:p>
          <w:p w14:paraId="04F86900" w14:textId="49A53499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</w:t>
            </w:r>
          </w:p>
        </w:tc>
        <w:tc>
          <w:tcPr>
            <w:tcW w:w="1417" w:type="dxa"/>
            <w:vAlign w:val="center"/>
          </w:tcPr>
          <w:p w14:paraId="2D19085E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A83584A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139A2F7C" w14:textId="7BDEF53B" w:rsidTr="0068586C">
        <w:trPr>
          <w:trHeight w:val="270"/>
        </w:trPr>
        <w:tc>
          <w:tcPr>
            <w:tcW w:w="2093" w:type="dxa"/>
            <w:vAlign w:val="center"/>
          </w:tcPr>
          <w:p w14:paraId="7328A5A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Wspierane OS</w:t>
            </w:r>
          </w:p>
        </w:tc>
        <w:tc>
          <w:tcPr>
            <w:tcW w:w="3544" w:type="dxa"/>
            <w:vAlign w:val="center"/>
          </w:tcPr>
          <w:p w14:paraId="5950170E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Windows 2022 Hyper-V;</w:t>
            </w:r>
          </w:p>
          <w:p w14:paraId="70914E72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Windows 2019 Hyper-V;</w:t>
            </w:r>
          </w:p>
          <w:p w14:paraId="117B6DDE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Windows 2016 R2 Hyper-V;</w:t>
            </w:r>
          </w:p>
          <w:p w14:paraId="47329A44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Potwierdzenie kompatybilności na stronie </w:t>
            </w:r>
            <w:hyperlink r:id="rId9" w:history="1">
              <w:r w:rsidRPr="003F7DB8">
                <w:rPr>
                  <w:rFonts w:ascii="Times New Roman" w:hAnsi="Times New Roman" w:cs="Times New Roman"/>
                  <w:sz w:val="20"/>
                  <w:szCs w:val="20"/>
                </w:rPr>
                <w:t>https://www.windowsservercatalog.com</w:t>
              </w:r>
            </w:hyperlink>
          </w:p>
          <w:p w14:paraId="061B95AA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494A09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SuSE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629926" w14:textId="75AA2CB5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RHEL.</w:t>
            </w:r>
          </w:p>
        </w:tc>
        <w:tc>
          <w:tcPr>
            <w:tcW w:w="1417" w:type="dxa"/>
            <w:vAlign w:val="center"/>
          </w:tcPr>
          <w:p w14:paraId="4B36626C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372DD48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DB8" w:rsidRPr="003F7DB8" w14:paraId="23D1EB78" w14:textId="589FEEF1" w:rsidTr="0068586C">
        <w:trPr>
          <w:trHeight w:val="419"/>
        </w:trPr>
        <w:tc>
          <w:tcPr>
            <w:tcW w:w="2093" w:type="dxa"/>
            <w:vAlign w:val="center"/>
          </w:tcPr>
          <w:p w14:paraId="1D1C5202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</w:p>
          <w:p w14:paraId="6282E5C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2B5CEF8" w14:textId="293215D2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gwarancj</w:t>
            </w:r>
            <w:r w:rsidR="006858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producenta serwera w trybie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onsite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z gwarantowanym czasem skutecznej naprawy serwera najpóźniej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następnym dniu roboczym od zgłoszenia usterki (tzw. NBD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Fixtime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417" w:type="dxa"/>
            <w:vAlign w:val="center"/>
          </w:tcPr>
          <w:p w14:paraId="1851E6CE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9E80F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6DDA3F29" w14:textId="7DC5A53E" w:rsidTr="0068586C">
        <w:trPr>
          <w:trHeight w:val="3612"/>
        </w:trPr>
        <w:tc>
          <w:tcPr>
            <w:tcW w:w="2093" w:type="dxa"/>
            <w:vAlign w:val="center"/>
          </w:tcPr>
          <w:p w14:paraId="4743193C" w14:textId="017BDE9A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Dokumentacja</w:t>
            </w:r>
            <w:r w:rsidR="00685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3544" w:type="dxa"/>
            <w:vAlign w:val="center"/>
          </w:tcPr>
          <w:p w14:paraId="4682D73C" w14:textId="4DCD9AA1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Producent musi posiadać normę ISO-9001 oraz ISO-14001</w:t>
            </w:r>
          </w:p>
          <w:p w14:paraId="0CF5DA17" w14:textId="63B1E1C3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Serwer musi posiadać deklarację CE</w:t>
            </w:r>
          </w:p>
          <w:p w14:paraId="2C17A5D1" w14:textId="3A2EED6D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Elementy, z których zbudowane są serwery muszą być produktami producenta tych serwerów lub być przez niego certyfikowane oraz całe muszą być objęte gwarancją producenta, o wymaganym w specyfikacji poziomie SLA</w:t>
            </w:r>
          </w:p>
          <w:p w14:paraId="3610875A" w14:textId="3557448B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Serwer musi być fabrycznie nowy i pochodzić z oficjalnego kanału dystrybucyjnego w Polsce;</w:t>
            </w:r>
          </w:p>
          <w:p w14:paraId="3712F8A9" w14:textId="3A528B01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Możliwość aktualizacji i pobrania sterowników do oferowanego modelu serwera w najnowszych certyfikowanych wersjach bezpośrednio z sieci Internet za pośrednictwem strony www producenta serwera.</w:t>
            </w:r>
          </w:p>
        </w:tc>
        <w:tc>
          <w:tcPr>
            <w:tcW w:w="1417" w:type="dxa"/>
            <w:vAlign w:val="center"/>
          </w:tcPr>
          <w:p w14:paraId="1F07287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6139DB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9494BC" w14:textId="5E732194" w:rsidR="009020E2" w:rsidRPr="0068586C" w:rsidRDefault="009020E2" w:rsidP="00867F9D">
      <w:pPr>
        <w:pStyle w:val="Nagwek2"/>
        <w:spacing w:before="120" w:after="12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</w:pPr>
      <w:bookmarkStart w:id="7" w:name="_Toc146611076"/>
      <w:bookmarkStart w:id="8" w:name="_Hlk146610113"/>
      <w:r w:rsidRPr="0068586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>Serwerowy System Operacyjny</w:t>
      </w:r>
      <w:bookmarkEnd w:id="7"/>
      <w:r w:rsidR="002A1664" w:rsidRPr="0068586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 xml:space="preserve"> – 1 szt. 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25"/>
        <w:gridCol w:w="2500"/>
        <w:gridCol w:w="2500"/>
      </w:tblGrid>
      <w:tr w:rsidR="0068586C" w:rsidRPr="003F7DB8" w14:paraId="0239E45E" w14:textId="5CEC13EE" w:rsidTr="0068586C">
        <w:tc>
          <w:tcPr>
            <w:tcW w:w="5000" w:type="dxa"/>
            <w:gridSpan w:val="2"/>
            <w:shd w:val="clear" w:color="auto" w:fill="E7E6E6" w:themeFill="background2"/>
            <w:vAlign w:val="center"/>
          </w:tcPr>
          <w:p w14:paraId="291ABFB9" w14:textId="77777777" w:rsidR="0068586C" w:rsidRPr="003F7DB8" w:rsidRDefault="0068586C" w:rsidP="0028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500" w:type="dxa"/>
            <w:shd w:val="clear" w:color="auto" w:fill="E7E6E6" w:themeFill="background2"/>
            <w:vAlign w:val="center"/>
          </w:tcPr>
          <w:p w14:paraId="567FE233" w14:textId="77777777" w:rsidR="0068586C" w:rsidRPr="003F7DB8" w:rsidRDefault="0068586C" w:rsidP="001077D7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oferowane:</w:t>
            </w:r>
          </w:p>
          <w:p w14:paraId="0315AD47" w14:textId="77777777" w:rsidR="0068586C" w:rsidRPr="003F7DB8" w:rsidRDefault="0068586C" w:rsidP="001077D7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6E3325C" w14:textId="71A51BBC" w:rsidR="0068586C" w:rsidRPr="003F7DB8" w:rsidRDefault="0068586C" w:rsidP="0028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00" w:type="dxa"/>
            <w:shd w:val="clear" w:color="auto" w:fill="E7E6E6" w:themeFill="background2"/>
            <w:vAlign w:val="center"/>
          </w:tcPr>
          <w:p w14:paraId="6625FC2D" w14:textId="77777777" w:rsidR="0068586C" w:rsidRPr="003F7DB8" w:rsidRDefault="0068586C" w:rsidP="001077D7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67C56933" w14:textId="5A482516" w:rsidR="0068586C" w:rsidRPr="003F7DB8" w:rsidRDefault="0068586C" w:rsidP="0028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</w:tc>
      </w:tr>
      <w:tr w:rsidR="0068586C" w:rsidRPr="003F7DB8" w14:paraId="0607FA1B" w14:textId="0FCD1065" w:rsidTr="0068586C">
        <w:trPr>
          <w:trHeight w:val="658"/>
        </w:trPr>
        <w:tc>
          <w:tcPr>
            <w:tcW w:w="5000" w:type="dxa"/>
            <w:gridSpan w:val="2"/>
          </w:tcPr>
          <w:p w14:paraId="01FA9A8E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Licencja musi uprawniać do uruchomiania Serwerowy System Operacyjny na dostarczanym serwerze w środowisku fizycznym i dwóch wirtualnych środowisk SSO za pomocą wbudowanych mechanizmów wirtualizacji.</w:t>
            </w:r>
          </w:p>
        </w:tc>
        <w:tc>
          <w:tcPr>
            <w:tcW w:w="2500" w:type="dxa"/>
          </w:tcPr>
          <w:p w14:paraId="4FF9732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8FAB66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1250C1B8" w14:textId="7A1385E8" w:rsidTr="0068586C">
        <w:trPr>
          <w:trHeight w:val="448"/>
        </w:trPr>
        <w:tc>
          <w:tcPr>
            <w:tcW w:w="5000" w:type="dxa"/>
            <w:gridSpan w:val="2"/>
          </w:tcPr>
          <w:p w14:paraId="7B1290FA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Serwerowy system operacyjny (dalej: SSO) posiada następujące, wbudowane cechy.</w:t>
            </w:r>
          </w:p>
        </w:tc>
        <w:tc>
          <w:tcPr>
            <w:tcW w:w="2500" w:type="dxa"/>
          </w:tcPr>
          <w:p w14:paraId="28CD0D1E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A050E7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2BAB7AED" w14:textId="3A5AF562" w:rsidTr="0068586C">
        <w:trPr>
          <w:trHeight w:val="838"/>
        </w:trPr>
        <w:tc>
          <w:tcPr>
            <w:tcW w:w="675" w:type="dxa"/>
          </w:tcPr>
          <w:p w14:paraId="3F24760D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5" w:type="dxa"/>
          </w:tcPr>
          <w:p w14:paraId="74D1B22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Posiada możliwość wykorzystania 320 logicznych procesorów oraz 4 TB pamięci RAM w środowisku fizycznym.</w:t>
            </w:r>
          </w:p>
        </w:tc>
        <w:tc>
          <w:tcPr>
            <w:tcW w:w="2500" w:type="dxa"/>
          </w:tcPr>
          <w:p w14:paraId="2197376A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E847DDA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00DBE093" w14:textId="77342EF6" w:rsidTr="0068586C">
        <w:trPr>
          <w:trHeight w:val="693"/>
        </w:trPr>
        <w:tc>
          <w:tcPr>
            <w:tcW w:w="675" w:type="dxa"/>
          </w:tcPr>
          <w:p w14:paraId="6C978EF7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5" w:type="dxa"/>
          </w:tcPr>
          <w:p w14:paraId="0D5494C4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  <w:tc>
          <w:tcPr>
            <w:tcW w:w="2500" w:type="dxa"/>
          </w:tcPr>
          <w:p w14:paraId="3F3E82C3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7FA95B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66F3C343" w14:textId="2A6D3356" w:rsidTr="0068586C">
        <w:trPr>
          <w:trHeight w:val="661"/>
        </w:trPr>
        <w:tc>
          <w:tcPr>
            <w:tcW w:w="675" w:type="dxa"/>
          </w:tcPr>
          <w:p w14:paraId="0E4311D1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</w:tcPr>
          <w:p w14:paraId="3E0F2B0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budowania klastrów składających się z 64 węzłów, z możliwością uruchamiania do 7000 maszyn wirtualnych. </w:t>
            </w:r>
          </w:p>
        </w:tc>
        <w:tc>
          <w:tcPr>
            <w:tcW w:w="2500" w:type="dxa"/>
          </w:tcPr>
          <w:p w14:paraId="03DBE46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3A574355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09F055CF" w14:textId="77875F74" w:rsidTr="0068586C">
        <w:trPr>
          <w:trHeight w:val="899"/>
        </w:trPr>
        <w:tc>
          <w:tcPr>
            <w:tcW w:w="675" w:type="dxa"/>
          </w:tcPr>
          <w:p w14:paraId="3096DD92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25" w:type="dxa"/>
          </w:tcPr>
          <w:p w14:paraId="26BF0A0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Posiada możliwość migracji maszyn wirtualnych bez zatrzymywania ich pracy między fizycznymi serwerami z uruchomionym mechanizmem wirtualizacji (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hypervisor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 przez sieć Ethernet, bez konieczności stosowania dodatkowych mechanizmów współdzielenia pamięci. </w:t>
            </w:r>
          </w:p>
        </w:tc>
        <w:tc>
          <w:tcPr>
            <w:tcW w:w="2500" w:type="dxa"/>
          </w:tcPr>
          <w:p w14:paraId="794B3585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F65D5F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0FAFCA6" w14:textId="3D728B20" w:rsidTr="0068586C">
        <w:trPr>
          <w:trHeight w:val="701"/>
        </w:trPr>
        <w:tc>
          <w:tcPr>
            <w:tcW w:w="675" w:type="dxa"/>
          </w:tcPr>
          <w:p w14:paraId="6418A091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5" w:type="dxa"/>
          </w:tcPr>
          <w:p w14:paraId="1FD4C7A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wsparcie (na umożliwiającym to sprzęcie) dodawania i wymiany pamięci RAM bez przerywania pracy. </w:t>
            </w:r>
          </w:p>
        </w:tc>
        <w:tc>
          <w:tcPr>
            <w:tcW w:w="2500" w:type="dxa"/>
          </w:tcPr>
          <w:p w14:paraId="273CAB9E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E501088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7E5351A1" w14:textId="104C0265" w:rsidTr="0068586C">
        <w:trPr>
          <w:trHeight w:val="514"/>
        </w:trPr>
        <w:tc>
          <w:tcPr>
            <w:tcW w:w="675" w:type="dxa"/>
          </w:tcPr>
          <w:p w14:paraId="77BB36A1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5" w:type="dxa"/>
          </w:tcPr>
          <w:p w14:paraId="642BC5E2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wsparcie (na umożliwiającym to sprzęcie) dodawania i wymiany procesorów bez przerywania pracy. </w:t>
            </w:r>
          </w:p>
        </w:tc>
        <w:tc>
          <w:tcPr>
            <w:tcW w:w="2500" w:type="dxa"/>
          </w:tcPr>
          <w:p w14:paraId="107FECC2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F0493F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8070792" w14:textId="1DF59610" w:rsidTr="0068586C">
        <w:trPr>
          <w:trHeight w:val="623"/>
        </w:trPr>
        <w:tc>
          <w:tcPr>
            <w:tcW w:w="675" w:type="dxa"/>
          </w:tcPr>
          <w:p w14:paraId="5D6F8838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5" w:type="dxa"/>
          </w:tcPr>
          <w:p w14:paraId="1AC9BA9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  <w:tc>
          <w:tcPr>
            <w:tcW w:w="2500" w:type="dxa"/>
          </w:tcPr>
          <w:p w14:paraId="289584C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18A9EC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7116B86F" w14:textId="330E5531" w:rsidTr="0068586C">
        <w:trPr>
          <w:trHeight w:val="435"/>
        </w:trPr>
        <w:tc>
          <w:tcPr>
            <w:tcW w:w="675" w:type="dxa"/>
          </w:tcPr>
          <w:p w14:paraId="50BA3D09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5" w:type="dxa"/>
          </w:tcPr>
          <w:p w14:paraId="13C469A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dynamicznego obniżania poboru energii przez rdzenie procesorów niewykorzystywane w bieżącej pracy. </w:t>
            </w:r>
          </w:p>
        </w:tc>
        <w:tc>
          <w:tcPr>
            <w:tcW w:w="2500" w:type="dxa"/>
          </w:tcPr>
          <w:p w14:paraId="2D409EE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7E71423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3E775141" w14:textId="1CE18975" w:rsidTr="0068586C">
        <w:trPr>
          <w:trHeight w:val="1454"/>
        </w:trPr>
        <w:tc>
          <w:tcPr>
            <w:tcW w:w="675" w:type="dxa"/>
          </w:tcPr>
          <w:p w14:paraId="0FAE6912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5" w:type="dxa"/>
          </w:tcPr>
          <w:p w14:paraId="31019D0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Wbudowane wsparcie instalacji i pracy na wolumenach, które: </w:t>
            </w:r>
          </w:p>
          <w:p w14:paraId="25F0CB17" w14:textId="77777777" w:rsidR="0068586C" w:rsidRPr="003F7DB8" w:rsidRDefault="0068586C" w:rsidP="00280C26">
            <w:pPr>
              <w:numPr>
                <w:ilvl w:val="0"/>
                <w:numId w:val="13"/>
              </w:numPr>
              <w:spacing w:line="276" w:lineRule="auto"/>
              <w:ind w:left="4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pozwalają na zmianę rozmiaru w czasie pracy systemu, </w:t>
            </w:r>
          </w:p>
          <w:p w14:paraId="21ABECC7" w14:textId="77777777" w:rsidR="0068586C" w:rsidRPr="003F7DB8" w:rsidRDefault="0068586C" w:rsidP="00280C26">
            <w:pPr>
              <w:numPr>
                <w:ilvl w:val="0"/>
                <w:numId w:val="13"/>
              </w:numPr>
              <w:spacing w:line="276" w:lineRule="auto"/>
              <w:ind w:left="4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5BA74357" w14:textId="77777777" w:rsidR="0068586C" w:rsidRPr="003F7DB8" w:rsidRDefault="0068586C" w:rsidP="00280C26">
            <w:pPr>
              <w:numPr>
                <w:ilvl w:val="0"/>
                <w:numId w:val="13"/>
              </w:numPr>
              <w:spacing w:line="276" w:lineRule="auto"/>
              <w:ind w:left="4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umożliwiają kompresję "w locie" dla wybranych plików i/lub folderów, </w:t>
            </w:r>
          </w:p>
          <w:p w14:paraId="3ACF518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umożliwiają zdefiniowanie list kontroli dostępu (ACL). </w:t>
            </w:r>
          </w:p>
        </w:tc>
        <w:tc>
          <w:tcPr>
            <w:tcW w:w="2500" w:type="dxa"/>
          </w:tcPr>
          <w:p w14:paraId="526107B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362FCD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34CA016C" w14:textId="176DE0F7" w:rsidTr="0068586C">
        <w:trPr>
          <w:trHeight w:val="561"/>
        </w:trPr>
        <w:tc>
          <w:tcPr>
            <w:tcW w:w="675" w:type="dxa"/>
          </w:tcPr>
          <w:p w14:paraId="027500B6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5" w:type="dxa"/>
          </w:tcPr>
          <w:p w14:paraId="5DA8EE4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Posiada wbudowany mechanizm klasyfikowania i indeksowania plików (dokumentów) w oparciu o ich zawartość.</w:t>
            </w:r>
          </w:p>
        </w:tc>
        <w:tc>
          <w:tcPr>
            <w:tcW w:w="2500" w:type="dxa"/>
          </w:tcPr>
          <w:p w14:paraId="7D949BA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D5C1D59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28462F82" w14:textId="5C5DD185" w:rsidTr="0068586C">
        <w:trPr>
          <w:trHeight w:val="850"/>
        </w:trPr>
        <w:tc>
          <w:tcPr>
            <w:tcW w:w="675" w:type="dxa"/>
          </w:tcPr>
          <w:p w14:paraId="44A55EBB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25" w:type="dxa"/>
          </w:tcPr>
          <w:p w14:paraId="1730054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  <w:tc>
          <w:tcPr>
            <w:tcW w:w="2500" w:type="dxa"/>
          </w:tcPr>
          <w:p w14:paraId="140A4639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63BC844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5E35CBC3" w14:textId="2BE243B3" w:rsidTr="0068586C">
        <w:trPr>
          <w:trHeight w:val="283"/>
        </w:trPr>
        <w:tc>
          <w:tcPr>
            <w:tcW w:w="675" w:type="dxa"/>
          </w:tcPr>
          <w:p w14:paraId="27995E1A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5" w:type="dxa"/>
          </w:tcPr>
          <w:p w14:paraId="41BBD70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uruchamianie aplikacji internetowych wykorzystujących technologię ASP.NET </w:t>
            </w:r>
          </w:p>
        </w:tc>
        <w:tc>
          <w:tcPr>
            <w:tcW w:w="2500" w:type="dxa"/>
          </w:tcPr>
          <w:p w14:paraId="284D8FC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24BE58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1E3B0630" w14:textId="259AF676" w:rsidTr="0068586C">
        <w:trPr>
          <w:trHeight w:val="283"/>
        </w:trPr>
        <w:tc>
          <w:tcPr>
            <w:tcW w:w="675" w:type="dxa"/>
          </w:tcPr>
          <w:p w14:paraId="50D6E0F7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25" w:type="dxa"/>
          </w:tcPr>
          <w:p w14:paraId="5E81378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dystrybucji ruchu sieciowego HTTP pomiędzy kilka serwerów. </w:t>
            </w:r>
          </w:p>
        </w:tc>
        <w:tc>
          <w:tcPr>
            <w:tcW w:w="2500" w:type="dxa"/>
          </w:tcPr>
          <w:p w14:paraId="3EF5A0C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4EDDCD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59F92C01" w14:textId="65AEB86B" w:rsidTr="0068586C">
        <w:trPr>
          <w:trHeight w:val="673"/>
        </w:trPr>
        <w:tc>
          <w:tcPr>
            <w:tcW w:w="675" w:type="dxa"/>
          </w:tcPr>
          <w:p w14:paraId="59692D5D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25" w:type="dxa"/>
          </w:tcPr>
          <w:p w14:paraId="32FE1F0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wbudowaną zaporę internetowa (firewall) z obsługą definiowanych reguł dla ochrony połączeń internetowych i intranetowych. </w:t>
            </w:r>
          </w:p>
        </w:tc>
        <w:tc>
          <w:tcPr>
            <w:tcW w:w="2500" w:type="dxa"/>
          </w:tcPr>
          <w:p w14:paraId="0F24B9D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AE5CA7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6794919C" w14:textId="409960D0" w:rsidTr="0068586C">
        <w:trPr>
          <w:trHeight w:val="201"/>
        </w:trPr>
        <w:tc>
          <w:tcPr>
            <w:tcW w:w="675" w:type="dxa"/>
          </w:tcPr>
          <w:p w14:paraId="471A01BF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25" w:type="dxa"/>
          </w:tcPr>
          <w:p w14:paraId="4BC1DEFE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Graficzny interfejs użytkownika. </w:t>
            </w:r>
          </w:p>
        </w:tc>
        <w:tc>
          <w:tcPr>
            <w:tcW w:w="2500" w:type="dxa"/>
          </w:tcPr>
          <w:p w14:paraId="4D50CEC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723DBB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252753F" w14:textId="5ABE59D9" w:rsidTr="0068586C">
        <w:trPr>
          <w:trHeight w:val="1596"/>
        </w:trPr>
        <w:tc>
          <w:tcPr>
            <w:tcW w:w="675" w:type="dxa"/>
          </w:tcPr>
          <w:p w14:paraId="49A2F79F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25" w:type="dxa"/>
          </w:tcPr>
          <w:p w14:paraId="0C02627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Zlokalizowane w języku polskim, następujące elementy: </w:t>
            </w:r>
          </w:p>
          <w:p w14:paraId="5287F839" w14:textId="77777777" w:rsidR="0068586C" w:rsidRPr="003F7DB8" w:rsidRDefault="0068586C" w:rsidP="00280C26">
            <w:pPr>
              <w:numPr>
                <w:ilvl w:val="0"/>
                <w:numId w:val="14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menu, </w:t>
            </w:r>
          </w:p>
          <w:p w14:paraId="454A74C1" w14:textId="77777777" w:rsidR="0068586C" w:rsidRPr="003F7DB8" w:rsidRDefault="0068586C" w:rsidP="00280C26">
            <w:pPr>
              <w:numPr>
                <w:ilvl w:val="0"/>
                <w:numId w:val="14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przeglądarka internetowa, </w:t>
            </w:r>
          </w:p>
          <w:p w14:paraId="546DE5FB" w14:textId="77777777" w:rsidR="0068586C" w:rsidRPr="003F7DB8" w:rsidRDefault="0068586C" w:rsidP="00280C26">
            <w:pPr>
              <w:numPr>
                <w:ilvl w:val="0"/>
                <w:numId w:val="14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pomoc, </w:t>
            </w:r>
          </w:p>
          <w:p w14:paraId="171CAE2B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komunikaty systemowe.</w:t>
            </w:r>
          </w:p>
        </w:tc>
        <w:tc>
          <w:tcPr>
            <w:tcW w:w="2500" w:type="dxa"/>
          </w:tcPr>
          <w:p w14:paraId="3DCFD289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389C474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3998E201" w14:textId="7D89426D" w:rsidTr="0068586C">
        <w:trPr>
          <w:trHeight w:val="629"/>
        </w:trPr>
        <w:tc>
          <w:tcPr>
            <w:tcW w:w="675" w:type="dxa"/>
          </w:tcPr>
          <w:p w14:paraId="7068D29E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25" w:type="dxa"/>
          </w:tcPr>
          <w:p w14:paraId="0064E459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wsparcie dla większości powszechnie używanych urządzeń peryferyjnych (drukarek, urządzeń sieciowych, standardów USB,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Plug&amp;Play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500" w:type="dxa"/>
          </w:tcPr>
          <w:p w14:paraId="0B8D77A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5C64B62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23E9BB2B" w14:textId="782C2647" w:rsidTr="0068586C">
        <w:trPr>
          <w:trHeight w:val="158"/>
        </w:trPr>
        <w:tc>
          <w:tcPr>
            <w:tcW w:w="675" w:type="dxa"/>
          </w:tcPr>
          <w:p w14:paraId="392318A2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25" w:type="dxa"/>
          </w:tcPr>
          <w:p w14:paraId="1274BFAB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zdalnej konfiguracji, administrowania oraz aktualizowania systemu. </w:t>
            </w:r>
          </w:p>
        </w:tc>
        <w:tc>
          <w:tcPr>
            <w:tcW w:w="2500" w:type="dxa"/>
          </w:tcPr>
          <w:p w14:paraId="3995B9A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0C576CA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15AF70F6" w14:textId="1FE2A9F7" w:rsidTr="0068586C">
        <w:trPr>
          <w:trHeight w:val="547"/>
        </w:trPr>
        <w:tc>
          <w:tcPr>
            <w:tcW w:w="675" w:type="dxa"/>
          </w:tcPr>
          <w:p w14:paraId="58BE355D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25" w:type="dxa"/>
          </w:tcPr>
          <w:p w14:paraId="14121B5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Dostępność bezpłatnych narzędzi producenta systemu umożliwiających badanie i wdrażanie zdefiniowanego zestawu polityk bezpieczeństwa. </w:t>
            </w:r>
          </w:p>
        </w:tc>
        <w:tc>
          <w:tcPr>
            <w:tcW w:w="2500" w:type="dxa"/>
          </w:tcPr>
          <w:p w14:paraId="3AA8081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59F2473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2F70F69C" w14:textId="7E615375" w:rsidTr="0068586C">
        <w:trPr>
          <w:trHeight w:val="644"/>
        </w:trPr>
        <w:tc>
          <w:tcPr>
            <w:tcW w:w="675" w:type="dxa"/>
          </w:tcPr>
          <w:p w14:paraId="068D421F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25" w:type="dxa"/>
          </w:tcPr>
          <w:p w14:paraId="742E4DF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Pochodzący od producenta systemu serwis zarządzania polityką konsumpcji informacji w dokumentach (Digital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Management). </w:t>
            </w:r>
          </w:p>
        </w:tc>
        <w:tc>
          <w:tcPr>
            <w:tcW w:w="2500" w:type="dxa"/>
          </w:tcPr>
          <w:p w14:paraId="1B8F73F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6CBA6F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6CE3BE38" w14:textId="375C7D99" w:rsidTr="0068586C">
        <w:trPr>
          <w:trHeight w:val="1454"/>
        </w:trPr>
        <w:tc>
          <w:tcPr>
            <w:tcW w:w="675" w:type="dxa"/>
          </w:tcPr>
          <w:p w14:paraId="1BB1936B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25" w:type="dxa"/>
          </w:tcPr>
          <w:p w14:paraId="0671340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3FE6E22A" w14:textId="77777777" w:rsidR="0068586C" w:rsidRPr="003F7DB8" w:rsidRDefault="0068586C" w:rsidP="00280C26">
            <w:pPr>
              <w:numPr>
                <w:ilvl w:val="0"/>
                <w:numId w:val="15"/>
              </w:numPr>
              <w:spacing w:line="276" w:lineRule="auto"/>
              <w:ind w:left="40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Podstawowe usługi sieciowe: DHCP oraz DNS wspierający DNSSEC, </w:t>
            </w:r>
          </w:p>
          <w:p w14:paraId="177F4060" w14:textId="77777777" w:rsidR="0068586C" w:rsidRPr="003F7DB8" w:rsidRDefault="0068586C" w:rsidP="00280C26">
            <w:pPr>
              <w:numPr>
                <w:ilvl w:val="0"/>
                <w:numId w:val="15"/>
              </w:numPr>
              <w:spacing w:line="276" w:lineRule="auto"/>
              <w:ind w:left="40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07D5518F" w14:textId="77777777" w:rsidR="0068586C" w:rsidRPr="003F7DB8" w:rsidRDefault="0068586C" w:rsidP="00280C26">
            <w:pPr>
              <w:numPr>
                <w:ilvl w:val="1"/>
                <w:numId w:val="15"/>
              </w:numPr>
              <w:spacing w:line="276" w:lineRule="auto"/>
              <w:ind w:left="86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Podłączenie SSO do domeny w trybie offline – bez dostępnego połączenia sieciowego z domeną, </w:t>
            </w:r>
          </w:p>
          <w:p w14:paraId="1DA694A5" w14:textId="77777777" w:rsidR="0068586C" w:rsidRPr="003F7DB8" w:rsidRDefault="0068586C" w:rsidP="00280C26">
            <w:pPr>
              <w:numPr>
                <w:ilvl w:val="1"/>
                <w:numId w:val="15"/>
              </w:numPr>
              <w:spacing w:line="276" w:lineRule="auto"/>
              <w:ind w:left="86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1AA1528A" w14:textId="77777777" w:rsidR="0068586C" w:rsidRPr="003F7DB8" w:rsidRDefault="0068586C" w:rsidP="00280C26">
            <w:pPr>
              <w:numPr>
                <w:ilvl w:val="1"/>
                <w:numId w:val="15"/>
              </w:numPr>
              <w:spacing w:line="276" w:lineRule="auto"/>
              <w:ind w:left="86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Odzyskiwanie przypadkowo skasowanych obiektów usługi katalogowej z mechanizmu kosza.</w:t>
            </w:r>
          </w:p>
          <w:p w14:paraId="39E82E62" w14:textId="77777777" w:rsidR="0068586C" w:rsidRPr="003F7DB8" w:rsidRDefault="0068586C" w:rsidP="00280C26">
            <w:pPr>
              <w:numPr>
                <w:ilvl w:val="0"/>
                <w:numId w:val="17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Zdalna dystrybucja oprogramowania na stacje robocze. </w:t>
            </w:r>
          </w:p>
          <w:p w14:paraId="1B482C90" w14:textId="77777777" w:rsidR="0068586C" w:rsidRPr="003F7DB8" w:rsidRDefault="0068586C" w:rsidP="00280C26">
            <w:pPr>
              <w:numPr>
                <w:ilvl w:val="0"/>
                <w:numId w:val="16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Praca zdalna na serwerze z wykorzystaniem terminala (cienkiego klienta) lub odpowiednio skonfigurowanej stacji roboczej </w:t>
            </w:r>
          </w:p>
          <w:p w14:paraId="3AE24450" w14:textId="77777777" w:rsidR="0068586C" w:rsidRPr="003F7DB8" w:rsidRDefault="0068586C" w:rsidP="00280C26">
            <w:pPr>
              <w:numPr>
                <w:ilvl w:val="0"/>
                <w:numId w:val="16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Centrum Certyfikatów (CA), obsługa klucza publicznego i prywatnego) umożliwiające: </w:t>
            </w:r>
          </w:p>
          <w:p w14:paraId="15638D27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Dystrybucję certyfikatów poprzez http </w:t>
            </w:r>
          </w:p>
          <w:p w14:paraId="272ACDB6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Konsolidację CA dla wielu lasów domeny, </w:t>
            </w:r>
          </w:p>
          <w:p w14:paraId="30228FF7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Automatyczne rejestrowania certyfikatów pomiędzy różnymi lasami domen. </w:t>
            </w:r>
          </w:p>
          <w:p w14:paraId="38F9D032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Szyfrowanie plików i folderów. </w:t>
            </w:r>
          </w:p>
          <w:p w14:paraId="62B4E35B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Szyfrowanie połączeń sieciowych pomiędzy serwerami oraz serwerami i stacjami roboczymi (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5083080D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tworzenia systemów wysokiej dostępności (klastry typu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failover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 oraz rozłożenia obciążenia serwerów. </w:t>
            </w:r>
          </w:p>
          <w:p w14:paraId="4DD8CD70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Serwis udostępniania stron WWW. </w:t>
            </w:r>
          </w:p>
          <w:p w14:paraId="114E1F0D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Wsparcie dla protokołu IP w wersji 6 (IPv6), </w:t>
            </w:r>
          </w:p>
          <w:p w14:paraId="7D09F5A2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022145BC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Wbudowane mechanizmy wirtualizacji (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Hypervisor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 pozwalające na uruchamianie 1000 aktywnych środowisk wirtualnych systemów operacyjnych.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Wirtulne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maszyny w trakcie pracy i bez zauważalnego zmniejszenia ich dostępności mogą być przenoszone pomiędzy serwerami klastra typu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failover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z jednoczesnym zachowaniem pozostałej funkcjonalności. Mechanizmy wirtualizacji zapewniają wsparcie dla: </w:t>
            </w:r>
          </w:p>
          <w:p w14:paraId="517CF6C4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Dynamicznego podłączania zasobów dyskowych typu hot-plug do maszyn wirtualnych, </w:t>
            </w:r>
          </w:p>
          <w:p w14:paraId="4213A342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Obsługi ramek typu jumbo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frames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dla maszyn wirtualnych,</w:t>
            </w:r>
          </w:p>
          <w:p w14:paraId="066AF498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Obsługi 4-KB sektorów dysków,</w:t>
            </w:r>
          </w:p>
          <w:p w14:paraId="503627FC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Nielimitowanej liczby jednocześnie przenoszonych maszyn wirtualnych pomiędzy węzłami klastra, </w:t>
            </w:r>
          </w:p>
          <w:p w14:paraId="48A8D44D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możliwości kierowania ruchu sieciowego z wielu sieci VLAN bezpośrednio do pojedynczej karty sieciowej maszyny wirtualnej (tzw.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trunk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model) </w:t>
            </w:r>
          </w:p>
          <w:p w14:paraId="0FE55B14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automatycznej aktualizacji w oparciu o poprawki publikowane przez producenta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wraz z dostępnością bezpłatnego rozwiązania producenta SSO umożliwiającego lokalną dystrybucję poprawek zatwierdzonych przez administratora, bez połączenia z siecią Internet. </w:t>
            </w:r>
          </w:p>
        </w:tc>
        <w:tc>
          <w:tcPr>
            <w:tcW w:w="2500" w:type="dxa"/>
          </w:tcPr>
          <w:p w14:paraId="3A82532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24B1E23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62969ABA" w14:textId="37146080" w:rsidTr="0068586C">
        <w:trPr>
          <w:trHeight w:val="498"/>
        </w:trPr>
        <w:tc>
          <w:tcPr>
            <w:tcW w:w="675" w:type="dxa"/>
          </w:tcPr>
          <w:p w14:paraId="78054DC5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25" w:type="dxa"/>
          </w:tcPr>
          <w:p w14:paraId="7E858044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Wsparcie dostępu do zasobu dyskowego SSO poprzez wiele ścieżek (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Multipath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500" w:type="dxa"/>
          </w:tcPr>
          <w:p w14:paraId="255A6EFD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3C6DBFA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A959E01" w14:textId="3F0FF439" w:rsidTr="0068586C">
        <w:trPr>
          <w:trHeight w:val="264"/>
        </w:trPr>
        <w:tc>
          <w:tcPr>
            <w:tcW w:w="675" w:type="dxa"/>
          </w:tcPr>
          <w:p w14:paraId="46BAAC4F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25" w:type="dxa"/>
          </w:tcPr>
          <w:p w14:paraId="02712B45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instalacji poprawek poprzez wgranie ich do obrazu instalacyjnego. </w:t>
            </w:r>
          </w:p>
        </w:tc>
        <w:tc>
          <w:tcPr>
            <w:tcW w:w="2500" w:type="dxa"/>
          </w:tcPr>
          <w:p w14:paraId="2B927127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2190BD7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00A95C64" w14:textId="6759D1FC" w:rsidTr="0068586C">
        <w:trPr>
          <w:trHeight w:val="512"/>
        </w:trPr>
        <w:tc>
          <w:tcPr>
            <w:tcW w:w="675" w:type="dxa"/>
          </w:tcPr>
          <w:p w14:paraId="68DB5F16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25" w:type="dxa"/>
          </w:tcPr>
          <w:p w14:paraId="42DBADDA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mechanizmy zdalnej administracji oraz mechanizmy (również działające zdalnie) administracji przez skrypty. </w:t>
            </w:r>
          </w:p>
        </w:tc>
        <w:tc>
          <w:tcPr>
            <w:tcW w:w="2500" w:type="dxa"/>
          </w:tcPr>
          <w:p w14:paraId="56C5E2C3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BD98F54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FCF40EE" w14:textId="4BD19863" w:rsidTr="0068586C">
        <w:trPr>
          <w:trHeight w:val="465"/>
        </w:trPr>
        <w:tc>
          <w:tcPr>
            <w:tcW w:w="675" w:type="dxa"/>
          </w:tcPr>
          <w:p w14:paraId="7C4A13C8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25" w:type="dxa"/>
          </w:tcPr>
          <w:p w14:paraId="40E5ED59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Posiada możliwość zarządzania przez wbudowane mechanizmy zgodne ze standardami WBEM oraz WS-Management organizacji DMTF.</w:t>
            </w:r>
          </w:p>
        </w:tc>
        <w:tc>
          <w:tcPr>
            <w:tcW w:w="2500" w:type="dxa"/>
          </w:tcPr>
          <w:p w14:paraId="135EB254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2CFF4EB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FABCE1" w14:textId="77777777" w:rsidR="009020E2" w:rsidRPr="003F7DB8" w:rsidRDefault="009020E2" w:rsidP="009020E2">
      <w:p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3C83C18" w14:textId="2685740A" w:rsidR="00271B90" w:rsidRPr="0068586C" w:rsidRDefault="00271B90" w:rsidP="00867F9D">
      <w:pPr>
        <w:pStyle w:val="Nagwek2"/>
        <w:spacing w:before="0" w:line="276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l-PL"/>
        </w:rPr>
      </w:pPr>
      <w:bookmarkStart w:id="9" w:name="_Toc146611077"/>
      <w:r w:rsidRPr="0068586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Usługa</w:t>
      </w:r>
      <w:r w:rsidR="0061787D" w:rsidRPr="0068586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68586C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l-PL"/>
        </w:rPr>
        <w:t>odtworzenia systemów aplikacyjnych z kopii zapasowych na środowisku odtworzeniowym Zamawiającego</w:t>
      </w:r>
      <w:bookmarkEnd w:id="9"/>
      <w:r w:rsidRPr="0068586C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l-PL"/>
        </w:rPr>
        <w:t xml:space="preserve"> </w:t>
      </w:r>
      <w:bookmarkEnd w:id="8"/>
    </w:p>
    <w:p w14:paraId="20AA0346" w14:textId="77777777" w:rsidR="0068586C" w:rsidRDefault="0068586C" w:rsidP="00867F9D">
      <w:pPr>
        <w:pStyle w:val="Nagwek3"/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bookmarkStart w:id="10" w:name="_Toc146611078"/>
    </w:p>
    <w:p w14:paraId="531B145B" w14:textId="50E8D042" w:rsidR="00867F9D" w:rsidRDefault="00271B90" w:rsidP="00867F9D">
      <w:pPr>
        <w:pStyle w:val="Nagwek3"/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Wymagania ogólne</w:t>
      </w:r>
      <w:bookmarkEnd w:id="10"/>
    </w:p>
    <w:p w14:paraId="4C966715" w14:textId="77777777" w:rsidR="00271B90" w:rsidRPr="003F7DB8" w:rsidRDefault="00271B90" w:rsidP="00E2247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Usługa polega na zbudowania środowiska odtworzeniowego elementów środowiska aplikacyjnego, z posiadanych przez Zamawiającego kopii zapasowych, na dodatkowym, odseparowanym od produkcyjnego, dedykowanym środowisku odtworzeniowym. </w:t>
      </w:r>
    </w:p>
    <w:p w14:paraId="40FD6EF7" w14:textId="77777777" w:rsidR="00271B90" w:rsidRPr="003F7DB8" w:rsidRDefault="00271B90" w:rsidP="00E2247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Wykonywana wdroży i przeszkoli Zamawiającego w sposób umożliwiający samodzielne odtwarzanie środowiska przez Zamawiającego. Prace realizowana będzie przy użyciu dostarczanych mechanizmów w ramach postępowania u Zamawiającego kopii zapasowych. Wykonawca przekaże wymaganą dokumentację środowiska kopii zapasowych, środowiska odtworzeniowego oraz niezbędne dane dostępowe.  </w:t>
      </w:r>
    </w:p>
    <w:p w14:paraId="5596C781" w14:textId="77777777" w:rsidR="00271B90" w:rsidRPr="003F7DB8" w:rsidRDefault="00271B90" w:rsidP="00E2247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Wykonawca wdroży rozwiązanie, które umożliwi weryfikacji poprawności wykonywanych kopii zapasowych środowiska aplikacyjnego Zamawiającego. </w:t>
      </w:r>
    </w:p>
    <w:p w14:paraId="125F9F10" w14:textId="4282CB31" w:rsidR="00271B90" w:rsidRPr="0068586C" w:rsidRDefault="00271B90" w:rsidP="00867F9D">
      <w:pPr>
        <w:pStyle w:val="Nagwek3"/>
        <w:spacing w:before="0" w:line="276" w:lineRule="auto"/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bookmarkStart w:id="11" w:name="_Toc146611079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Wymagania szczegółowe</w:t>
      </w:r>
      <w:bookmarkEnd w:id="11"/>
    </w:p>
    <w:p w14:paraId="3E0BF224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Wykonawca jest zobowiązany dokonać montażu dostarczonej Infrastruktury Serwerowej oraz oprogramowania w miejscach wskazanych przez Zamawiającego.  </w:t>
      </w:r>
    </w:p>
    <w:p w14:paraId="6B552338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Wszystkie elementy Infrastruktury serwerowej powinny zostać zamontowane w szafach serwerowych 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3F7DB8">
        <w:rPr>
          <w:rFonts w:ascii="Times New Roman" w:hAnsi="Times New Roman" w:cs="Times New Roman"/>
          <w:sz w:val="20"/>
          <w:szCs w:val="20"/>
        </w:rPr>
        <w:t xml:space="preserve">, w sposób umożliwiający ich prawidłową wentylację.  </w:t>
      </w:r>
    </w:p>
    <w:p w14:paraId="3C351ADF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Szczegóły dotyczące instalacji i uruchomienia Infrastruktury serwerowej zostaną ustalone w trakcie wdrożenia. </w:t>
      </w:r>
    </w:p>
    <w:p w14:paraId="5C54BCD8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Na wszystkich serwerach zostanie zainstalowane oraz skonfigurowane środowisko wirtualne. </w:t>
      </w:r>
    </w:p>
    <w:p w14:paraId="39DD9086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 ramach postępowania wymagane jest wykonanie następujących usług:</w:t>
      </w:r>
    </w:p>
    <w:p w14:paraId="03FE274C" w14:textId="77777777" w:rsidR="00271B90" w:rsidRPr="003F7DB8" w:rsidRDefault="00271B90" w:rsidP="009A02A5">
      <w:pPr>
        <w:numPr>
          <w:ilvl w:val="4"/>
          <w:numId w:val="24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Przygotowanie planu instalacji:</w:t>
      </w:r>
    </w:p>
    <w:p w14:paraId="48362E14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dostarczanych urządzeń</w:t>
      </w:r>
    </w:p>
    <w:p w14:paraId="61929A31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Propozycję rozmieszczenia elementów w istniejących szafach </w:t>
      </w:r>
      <w:proofErr w:type="spellStart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rackowych</w:t>
      </w:r>
      <w:proofErr w:type="spellEnd"/>
    </w:p>
    <w:p w14:paraId="50323D57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konfiguracja interfejsów sieciowych oraz interfejsu do zarządzania.</w:t>
      </w:r>
    </w:p>
    <w:p w14:paraId="32680FE4" w14:textId="77777777" w:rsidR="00271B90" w:rsidRPr="003F7DB8" w:rsidRDefault="00271B90" w:rsidP="009A02A5">
      <w:pPr>
        <w:numPr>
          <w:ilvl w:val="4"/>
          <w:numId w:val="24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Instalacja, montaż i uruchomienie serwera:</w:t>
      </w:r>
    </w:p>
    <w:p w14:paraId="5D367D23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Montaż serwera w istniejącej szafie </w:t>
      </w:r>
      <w:proofErr w:type="spellStart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rackowej</w:t>
      </w:r>
      <w:proofErr w:type="spellEnd"/>
    </w:p>
    <w:p w14:paraId="0E6B835B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Podłączenie serwerów do sieci LAN </w:t>
      </w:r>
    </w:p>
    <w:p w14:paraId="4D9AF327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Podłączenie serwerów do zasilania</w:t>
      </w:r>
    </w:p>
    <w:p w14:paraId="4C6F08BE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lastRenderedPageBreak/>
        <w:t>Inicjalne uruchomienie serwerów</w:t>
      </w:r>
    </w:p>
    <w:p w14:paraId="5AAF383D" w14:textId="2A9E7B33" w:rsidR="00271B90" w:rsidRPr="003F7DB8" w:rsidRDefault="00271B90" w:rsidP="009A02A5">
      <w:pPr>
        <w:numPr>
          <w:ilvl w:val="4"/>
          <w:numId w:val="24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Instalacja, montaż i uruchomienie </w:t>
      </w:r>
      <w:r w:rsidR="007C4C6E"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dysku sieciowego</w:t>
      </w:r>
    </w:p>
    <w:p w14:paraId="43BE126C" w14:textId="77777777" w:rsidR="00271B90" w:rsidRPr="003F7DB8" w:rsidRDefault="00271B90" w:rsidP="009A02A5">
      <w:pPr>
        <w:numPr>
          <w:ilvl w:val="4"/>
          <w:numId w:val="24"/>
        </w:numPr>
        <w:tabs>
          <w:tab w:val="left" w:pos="709"/>
        </w:tabs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Implementacja zgodna z projektem:</w:t>
      </w:r>
    </w:p>
    <w:p w14:paraId="6DD59039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Instalacja oprogramowania </w:t>
      </w:r>
      <w:proofErr w:type="spellStart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wirtualizacyjnego</w:t>
      </w:r>
      <w:proofErr w:type="spellEnd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350AD67D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Konfiguracja oprogramowania </w:t>
      </w:r>
      <w:proofErr w:type="spellStart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wirtualizacyjnego</w:t>
      </w:r>
      <w:proofErr w:type="spellEnd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7BD355F1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Aktywacja dostarczonego oprogramowania</w:t>
      </w:r>
    </w:p>
    <w:p w14:paraId="75950B43" w14:textId="77777777" w:rsidR="00271B90" w:rsidRPr="003F7DB8" w:rsidRDefault="00271B90" w:rsidP="009A02A5">
      <w:pPr>
        <w:numPr>
          <w:ilvl w:val="4"/>
          <w:numId w:val="24"/>
        </w:numPr>
        <w:tabs>
          <w:tab w:val="clear" w:pos="2759"/>
          <w:tab w:val="left" w:pos="709"/>
          <w:tab w:val="left" w:pos="2835"/>
        </w:tabs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Przygotowanie dokumentacji powykonawczej. Winna zawierać:</w:t>
      </w:r>
    </w:p>
    <w:p w14:paraId="71DE0E56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adresacji wdrożonych urządzeń</w:t>
      </w:r>
    </w:p>
    <w:p w14:paraId="6ED8E2F7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danych dostępowych</w:t>
      </w:r>
    </w:p>
    <w:p w14:paraId="118802F6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nazewnictwa poszczególnych elementów systemu</w:t>
      </w:r>
    </w:p>
    <w:p w14:paraId="29E65A21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wersji zainstalowanego oprogramowania</w:t>
      </w:r>
    </w:p>
    <w:p w14:paraId="27B6B029" w14:textId="2151B6BF" w:rsidR="0061787D" w:rsidRPr="0068586C" w:rsidRDefault="0061787D" w:rsidP="00867F9D">
      <w:pPr>
        <w:pStyle w:val="Nagwek2"/>
        <w:spacing w:before="0" w:line="276" w:lineRule="auto"/>
        <w:jc w:val="both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12" w:name="_Toc146611080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Usługa odtworzenia systemów HIS/ERP z kopii zapasowych na środowisku odtworzeniowym Zamawiającego</w:t>
      </w:r>
      <w:bookmarkEnd w:id="12"/>
    </w:p>
    <w:p w14:paraId="1A1F6BF8" w14:textId="462A630F" w:rsidR="00A733FE" w:rsidRPr="0068586C" w:rsidRDefault="00A733FE" w:rsidP="00867F9D">
      <w:pPr>
        <w:pStyle w:val="Nagwek3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13" w:name="_Toc146611081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  <w:t>Wymagania ogólne</w:t>
      </w:r>
      <w:bookmarkEnd w:id="13"/>
    </w:p>
    <w:p w14:paraId="7BE33D00" w14:textId="647D1A36" w:rsidR="007D54FD" w:rsidRPr="003F7DB8" w:rsidRDefault="00A733FE" w:rsidP="007D54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Usługa polega na odtwarzaniu elementów środowiska HIS/ERP, z posiadanych przez Zamawiającego kopii zapasowych, na dodatkowym, odseparowanym od produkcyjnego, dedykowanym środowisku odtworzeniowym.  </w:t>
      </w:r>
      <w:r w:rsidR="007D54FD" w:rsidRPr="003F7DB8">
        <w:rPr>
          <w:rFonts w:ascii="Times New Roman" w:hAnsi="Times New Roman" w:cs="Times New Roman"/>
          <w:sz w:val="20"/>
          <w:szCs w:val="20"/>
        </w:rPr>
        <w:t>W terminie 12 miesięcy od dnia podpisania Protokołu Odbioru Końcowego, w ramach świadczeń gwarancyjnych, Wykonawca zobowiązany jest do 4-krotnego odtworzenia środowiska HIS/ERP z posiadanych przez Zamawiającego kopii zapasowych na dodatkowym, odseparowanym od produkcyjnego, dedykowanym środowisku odtworzeniowym, zapewnionym przez Zamawiającego zgodnie z warunkami opisanymi w OPZ.</w:t>
      </w:r>
    </w:p>
    <w:p w14:paraId="277E7296" w14:textId="57A8108D" w:rsidR="005C0A50" w:rsidRPr="003F7DB8" w:rsidRDefault="00D95EBE" w:rsidP="009A02A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Style w:val="ui-provider"/>
          <w:rFonts w:ascii="Times New Roman" w:hAnsi="Times New Roman" w:cs="Times New Roman"/>
          <w:sz w:val="20"/>
          <w:szCs w:val="20"/>
        </w:rPr>
        <w:t>Pierwsza usługa zostanie zrealizowana w terminie do 3 miesięcy od dnia poinformowania Wykonawcy o prawidłowo skonfigurowanym środowisku kopii zapasowych</w:t>
      </w:r>
      <w:r w:rsidR="00A733FE" w:rsidRPr="003F7DB8">
        <w:rPr>
          <w:rFonts w:ascii="Times New Roman" w:hAnsi="Times New Roman" w:cs="Times New Roman"/>
          <w:sz w:val="20"/>
          <w:szCs w:val="20"/>
        </w:rPr>
        <w:t xml:space="preserve">. Realizowana będzie przy użyciu wdrożonych już u Zamawiającego mechanizmów kopii zapasowych, które są tak skonfigurowane, że umożliwiają odtworzenie danych bezpośrednio na środowisku odtworzeniowym. </w:t>
      </w:r>
      <w:r w:rsidR="005C0A50" w:rsidRPr="003F7D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0D8E70" w14:textId="3BB18749" w:rsidR="00A733FE" w:rsidRPr="003F7DB8" w:rsidRDefault="00A733FE" w:rsidP="009A02A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Zamawiający przekaże wymaganą dokumentację środowiska kopii zapasowych, środowiska odtworzeniowego oraz niezbędne dane dostępowe.  Po każdym odtworzeniu Wykonawca musi sporządzić raport, który zawierał będzie informacje o przeprowadzonych pracach a w szczególności z </w:t>
      </w:r>
      <w:r w:rsidR="005C0A50" w:rsidRPr="003F7DB8">
        <w:rPr>
          <w:rFonts w:ascii="Times New Roman" w:hAnsi="Times New Roman" w:cs="Times New Roman"/>
          <w:sz w:val="20"/>
          <w:szCs w:val="20"/>
        </w:rPr>
        <w:t> </w:t>
      </w:r>
      <w:r w:rsidR="00867F9D" w:rsidRPr="003F7DB8">
        <w:rPr>
          <w:rFonts w:ascii="Times New Roman" w:hAnsi="Times New Roman" w:cs="Times New Roman"/>
          <w:sz w:val="20"/>
          <w:szCs w:val="20"/>
        </w:rPr>
        <w:t>k</w:t>
      </w:r>
      <w:r w:rsidRPr="003F7DB8">
        <w:rPr>
          <w:rFonts w:ascii="Times New Roman" w:hAnsi="Times New Roman" w:cs="Times New Roman"/>
          <w:sz w:val="20"/>
          <w:szCs w:val="20"/>
        </w:rPr>
        <w:t>tórych kopii zostało wykonane odtworzenie, ile czasu trwało odtworzenie oraz które elementy HIS podlegały testowi odtworzenia. Po odtworzeniu Zamawiający dokona weryfikacji środowiska i</w:t>
      </w:r>
      <w:r w:rsidR="005C0A50" w:rsidRPr="003F7DB8">
        <w:rPr>
          <w:rFonts w:ascii="Times New Roman" w:hAnsi="Times New Roman" w:cs="Times New Roman"/>
          <w:sz w:val="20"/>
          <w:szCs w:val="20"/>
        </w:rPr>
        <w:t> </w:t>
      </w:r>
      <w:r w:rsidRPr="003F7DB8">
        <w:rPr>
          <w:rFonts w:ascii="Times New Roman" w:hAnsi="Times New Roman" w:cs="Times New Roman"/>
          <w:sz w:val="20"/>
          <w:szCs w:val="20"/>
        </w:rPr>
        <w:t xml:space="preserve">potwierdzi poprawność prac Wykonawcy. </w:t>
      </w:r>
    </w:p>
    <w:p w14:paraId="0D93AE70" w14:textId="249FCADF" w:rsidR="005C0A50" w:rsidRPr="0068586C" w:rsidRDefault="005C0A50" w:rsidP="00867F9D">
      <w:pPr>
        <w:pStyle w:val="Nagwek3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14" w:name="_Toc146611082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  <w:t>Wymagania szczegółowe</w:t>
      </w:r>
      <w:bookmarkEnd w:id="14"/>
    </w:p>
    <w:p w14:paraId="17749662" w14:textId="77777777" w:rsidR="00A733FE" w:rsidRPr="003F7DB8" w:rsidRDefault="00A733FE" w:rsidP="009A02A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 ramach usługi, Wykonawca po przeprowadzeniu odtworzenia, musi przeprowadzić następujące testy:</w:t>
      </w:r>
    </w:p>
    <w:p w14:paraId="6EB9DC5B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weryfikacja podłączenia odtworzonych usług do bazy danych systemu HIS</w:t>
      </w:r>
    </w:p>
    <w:p w14:paraId="6B477615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logowanie do systemu HIS (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EskulapNT</w:t>
      </w:r>
      <w:proofErr w:type="spellEnd"/>
      <w:r w:rsidRPr="003F7D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EskulapNG</w:t>
      </w:r>
      <w:proofErr w:type="spellEnd"/>
      <w:r w:rsidRPr="003F7DB8">
        <w:rPr>
          <w:rFonts w:ascii="Times New Roman" w:hAnsi="Times New Roman" w:cs="Times New Roman"/>
          <w:sz w:val="20"/>
          <w:szCs w:val="20"/>
        </w:rPr>
        <w:t>)</w:t>
      </w:r>
    </w:p>
    <w:p w14:paraId="2F89FA8B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weryfikacja uprawnień 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eWUŚ</w:t>
      </w:r>
      <w:proofErr w:type="spellEnd"/>
    </w:p>
    <w:p w14:paraId="5B5D6429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generacja nowego dokumentu EDM</w:t>
      </w:r>
    </w:p>
    <w:p w14:paraId="28D8658B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podgląd istniejących dokumentów EDM </w:t>
      </w:r>
    </w:p>
    <w:p w14:paraId="10BC4783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przyjęcie pacjenta do szpitala</w:t>
      </w:r>
    </w:p>
    <w:p w14:paraId="2210210B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logowanie do systemu ERP (aplikacja Impuls)</w:t>
      </w:r>
    </w:p>
    <w:p w14:paraId="5FD05C2A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logowanie do systemu ERP (Portal Pracowniczy)</w:t>
      </w:r>
    </w:p>
    <w:p w14:paraId="576CA7CD" w14:textId="77777777" w:rsidR="00A733FE" w:rsidRPr="003F7DB8" w:rsidRDefault="00A733FE" w:rsidP="009A02A5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E6E3691" w14:textId="77777777" w:rsidR="00A733FE" w:rsidRPr="003F7DB8" w:rsidRDefault="00A733FE" w:rsidP="009A02A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Po odtworzeniu zostanie przygotowany raport, który będzie zawierał co najmniej informacje: </w:t>
      </w:r>
    </w:p>
    <w:p w14:paraId="6530435F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wykaz elementów podlegających testowi odtworzenia</w:t>
      </w:r>
    </w:p>
    <w:p w14:paraId="07958688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informacje o źródłowych kopiach danych</w:t>
      </w:r>
    </w:p>
    <w:p w14:paraId="0E56BBEB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opis zastosowanej procedury/mechanizmu odtworzenia</w:t>
      </w:r>
    </w:p>
    <w:p w14:paraId="3073D5CD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wykaz czasów odtworzenia poszczególnych elementów HIS/ERP</w:t>
      </w:r>
    </w:p>
    <w:p w14:paraId="66DDF27C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wykaz niezbędnych czynności, jakie trzeba wykonać po odtworzeniu w podziale</w:t>
      </w:r>
    </w:p>
    <w:p w14:paraId="6BAC7728" w14:textId="77777777" w:rsidR="00A733FE" w:rsidRPr="003F7DB8" w:rsidRDefault="00A733FE" w:rsidP="009A02A5">
      <w:pPr>
        <w:pStyle w:val="Akapitzlist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serwery aplikacyjne</w:t>
      </w:r>
    </w:p>
    <w:p w14:paraId="526419E3" w14:textId="77777777" w:rsidR="00A733FE" w:rsidRPr="003F7DB8" w:rsidRDefault="00A733FE" w:rsidP="009A02A5">
      <w:pPr>
        <w:pStyle w:val="Akapitzlist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bazy danych </w:t>
      </w:r>
    </w:p>
    <w:p w14:paraId="3189A1B2" w14:textId="77777777" w:rsidR="00A733FE" w:rsidRPr="003F7DB8" w:rsidRDefault="00A733FE" w:rsidP="009A02A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Każdy test odtworzenia, musi zawsze zawierać odtworzenie baz danych systemów HIS i ERP.</w:t>
      </w:r>
    </w:p>
    <w:p w14:paraId="49D46703" w14:textId="49146A02" w:rsidR="003C03CC" w:rsidRPr="0068586C" w:rsidRDefault="00E165E3" w:rsidP="00867F9D">
      <w:pPr>
        <w:pStyle w:val="Nagwek2"/>
        <w:spacing w:before="120" w:after="120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15" w:name="_Toc146611083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  <w:lastRenderedPageBreak/>
        <w:t xml:space="preserve">Oprogramowanie </w:t>
      </w:r>
      <w:proofErr w:type="spellStart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  <w:t>Wirtualizacyjne</w:t>
      </w:r>
      <w:bookmarkEnd w:id="15"/>
      <w:proofErr w:type="spell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60"/>
        <w:gridCol w:w="2126"/>
      </w:tblGrid>
      <w:tr w:rsidR="0068586C" w:rsidRPr="003F7DB8" w14:paraId="07C2B63F" w14:textId="3E4AFDBB" w:rsidTr="0068586C">
        <w:tc>
          <w:tcPr>
            <w:tcW w:w="5353" w:type="dxa"/>
            <w:shd w:val="clear" w:color="auto" w:fill="E7E6E6" w:themeFill="background2"/>
            <w:vAlign w:val="center"/>
          </w:tcPr>
          <w:p w14:paraId="6F3CBA44" w14:textId="77777777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2A440A7" w14:textId="77777777" w:rsidR="0068586C" w:rsidRPr="003F7DB8" w:rsidRDefault="0068586C" w:rsidP="0068586C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oferowane:</w:t>
            </w:r>
          </w:p>
          <w:p w14:paraId="4250F9D8" w14:textId="77777777" w:rsidR="0068586C" w:rsidRPr="003F7DB8" w:rsidRDefault="0068586C" w:rsidP="0068586C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0241D14D" w14:textId="378DAFA2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1979D5C" w14:textId="77777777" w:rsidR="0068586C" w:rsidRPr="003F7DB8" w:rsidRDefault="0068586C" w:rsidP="0068586C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5DF4B657" w14:textId="407CC583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</w:tc>
      </w:tr>
      <w:tr w:rsidR="0068586C" w:rsidRPr="003F7DB8" w14:paraId="43493C71" w14:textId="1004056B" w:rsidTr="0068586C">
        <w:trPr>
          <w:trHeight w:val="658"/>
        </w:trPr>
        <w:tc>
          <w:tcPr>
            <w:tcW w:w="5353" w:type="dxa"/>
            <w:vAlign w:val="center"/>
          </w:tcPr>
          <w:p w14:paraId="71F6E4A7" w14:textId="77777777" w:rsidR="0068586C" w:rsidRPr="003F7DB8" w:rsidRDefault="0068586C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Licencje oprogramowania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8 Essentials Kit, 3 lat wsparcia licencja wieczysta – lub oprogramowanie równoważne.</w:t>
            </w:r>
          </w:p>
          <w:p w14:paraId="27AEC7FD" w14:textId="77777777" w:rsidR="0068586C" w:rsidRPr="003F7DB8" w:rsidRDefault="0068586C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Opis równoważności:</w:t>
            </w:r>
          </w:p>
          <w:p w14:paraId="773B0F58" w14:textId="0670CD96" w:rsidR="0068586C" w:rsidRPr="003F7DB8" w:rsidRDefault="0068586C" w:rsidP="0068586C">
            <w:pPr>
              <w:pStyle w:val="Standard"/>
              <w:spacing w:after="160" w:line="276" w:lineRule="auto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Konsolidacja</w:t>
            </w:r>
            <w:bookmarkStart w:id="16" w:name="_GoBack"/>
            <w:bookmarkEnd w:id="16"/>
          </w:p>
          <w:p w14:paraId="2FC8AC63" w14:textId="77777777" w:rsidR="0068586C" w:rsidRPr="003F7DB8" w:rsidRDefault="0068586C" w:rsidP="0068586C">
            <w:pPr>
              <w:pStyle w:val="Standard"/>
              <w:numPr>
                <w:ilvl w:val="2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Warstwa wirtualizacji musi być rozwiązaniem systemowym tzn. musi być zainstalowana bezpośrednio na sprzęcie fizycznym i nie może być częścią innego systemu operacyjnego.</w:t>
            </w:r>
          </w:p>
          <w:p w14:paraId="408A30E6" w14:textId="77777777" w:rsidR="0068586C" w:rsidRPr="003F7DB8" w:rsidRDefault="0068586C" w:rsidP="0068586C">
            <w:pPr>
              <w:pStyle w:val="Standard"/>
              <w:numPr>
                <w:ilvl w:val="2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zapewnić wymóg obsługi wielu instancji systemów operacyjnych na jednym serwerze fizycznym. Wymagana jest wymóg przydzielenia maszynie większej ilości wirtualnej pamięci operacyjnej niż jest zainstalowana w serwerze fizycznym oraz większej ilości przestrzeni dyskowej niż jest fizycznie dostępna.</w:t>
            </w:r>
          </w:p>
          <w:p w14:paraId="1082C6B8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Oprogramowanie do wirtualizacji musi zapewnić wymóg skonfigurowania maszyn wirtualnych z możliwością dostępu do 4TB pamięci operacyjnej.</w:t>
            </w:r>
          </w:p>
          <w:p w14:paraId="040E282F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Oprogramowanie do wirtualizacji musi zapewnić wymóg przydzielenia maszynom wirtualnym do 128 procesorów wirtualnych.</w:t>
            </w:r>
          </w:p>
          <w:p w14:paraId="2E28546A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umożliwiać łatwą i szybką rozbudowę infrastruktury o nowe usługi bez spadku wydajności i dostępności pozostałych wybranych usług.</w:t>
            </w:r>
          </w:p>
          <w:p w14:paraId="5C3B28F8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w możliwie największym stopniu być niezależne od producenta platformy sprzętowej.</w:t>
            </w:r>
          </w:p>
          <w:p w14:paraId="649F905A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Rozwiązanie musi wspierać następujące systemy operacyjne: Windows XP, Windows Vista, MS Windows 7/8/10) , Windows NT, Windows 2000, Windows Server 2003, Windows Server 2008, Windows Server 2008 R2, Windows Server 2012, Windows Server 2012R2, Windows Server 2016, SLES 11, SLES 10, SLES9, SLES8,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Ubuntu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 7.04, RHEL 5, RHEL 4, RHEL3, RHEL 2.1,  Solaris wersja 10 dla platformy x86, NetWare 6.5, NetWare 6.0, NetWare 6.1,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Debian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CentOS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FreeBSD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Asianux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Ubuntu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 7.04, SCO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OpenServer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SCO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Unixware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Mac </w:t>
            </w: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lastRenderedPageBreak/>
              <w:t>OS X.</w:t>
            </w:r>
          </w:p>
          <w:p w14:paraId="5871B9DD" w14:textId="308B9702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posiadać centralną konsolę graficzną do zarządzania środowiskiem serwerów wirtualnych.</w:t>
            </w:r>
          </w:p>
          <w:p w14:paraId="1DF44614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Dostęp do konsoli graficznej musi być skalowalny tj. powinien umożliwiać rozdzielenie komponentów na wiele instancji w przypadku zapotrzebowania na dużą liczbę jednoczesnych dostępów administracyjnych do środowiska.</w:t>
            </w:r>
          </w:p>
          <w:p w14:paraId="3F312B3B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Rozwiązanie musi zapewniać zdalny i lokalny dostęp administracyjny do wszystkich serwerów fizycznych poprzez protokół SSH, z możliwością nadawania uprawnień do takiego dostępu nazwanym użytkownikom bez konieczności wykorzystania konta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root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  <w:p w14:paraId="5C545897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Rozwiązanie musi umożliwiać składowanie logów ze wszystkich serwerów fizycznych i konsoli zarządzającej na serwerze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Syslog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. Serwer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Syslog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 w dowolnej implementacji musi stanowić integralną część rozwiązania.</w:t>
            </w:r>
          </w:p>
          <w:p w14:paraId="2AD770BF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zapewnić wymóg monitorowania wykorzystania zasobów fizycznych infrastruktury wirtualnej i zdefiniowania alertów informujących o przekroczeniu wartości progowych.</w:t>
            </w:r>
          </w:p>
          <w:p w14:paraId="260D2BB3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zapewniać wymóg konfigurowania polityk separacji sieci w warstwie trzeciej, tak aby zapewnić oddzielne grupy wzajemnej komunikacji pomiędzy maszynami wirtualnymi.</w:t>
            </w:r>
          </w:p>
          <w:p w14:paraId="62524379" w14:textId="1753B923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Oprogramowanie do wirtualizacji musi zapewnić wymóg klonowania systemów operacyjnych wraz z ich pełną konfiguracją i danymi.</w:t>
            </w:r>
          </w:p>
          <w:p w14:paraId="42A82B08" w14:textId="77777777" w:rsidR="0068586C" w:rsidRPr="003F7DB8" w:rsidRDefault="0068586C" w:rsidP="0068586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Oprogramowanie zarządzające musi posiadać wymóg przydzielania i konfiguracji uprawnień z możliwością integracji z usługami katalogowymi, w szczególności: Active Directory, Open LDAP.</w:t>
            </w:r>
          </w:p>
          <w:p w14:paraId="61C4504B" w14:textId="3746C080" w:rsidR="0068586C" w:rsidRPr="003F7DB8" w:rsidRDefault="0068586C" w:rsidP="0068586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F3F86E" w14:textId="77777777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509D3C" w14:textId="77777777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A30586" w14:textId="77777777" w:rsidR="000A7BB9" w:rsidRPr="003F7DB8" w:rsidRDefault="000A7BB9" w:rsidP="009A02A5">
      <w:p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0A7BB9" w:rsidRPr="003F7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4F49E" w14:textId="77777777" w:rsidR="00BD57B3" w:rsidRDefault="00BD57B3" w:rsidP="002C4DAA">
      <w:pPr>
        <w:spacing w:after="0" w:line="240" w:lineRule="auto"/>
      </w:pPr>
      <w:r>
        <w:separator/>
      </w:r>
    </w:p>
  </w:endnote>
  <w:endnote w:type="continuationSeparator" w:id="0">
    <w:p w14:paraId="2E40C47B" w14:textId="77777777" w:rsidR="00BD57B3" w:rsidRDefault="00BD57B3" w:rsidP="002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239329"/>
      <w:docPartObj>
        <w:docPartGallery w:val="Page Numbers (Bottom of Page)"/>
        <w:docPartUnique/>
      </w:docPartObj>
    </w:sdtPr>
    <w:sdtEndPr/>
    <w:sdtContent>
      <w:p w14:paraId="2B1CAFEF" w14:textId="2BF6F97E" w:rsidR="009A02A5" w:rsidRDefault="009A02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6C">
          <w:rPr>
            <w:noProof/>
          </w:rPr>
          <w:t>17</w:t>
        </w:r>
        <w:r>
          <w:fldChar w:fldCharType="end"/>
        </w:r>
      </w:p>
    </w:sdtContent>
  </w:sdt>
  <w:p w14:paraId="3A5C94CF" w14:textId="77777777" w:rsidR="009A02A5" w:rsidRDefault="009A0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08721" w14:textId="77777777" w:rsidR="00BD57B3" w:rsidRDefault="00BD57B3" w:rsidP="002C4DAA">
      <w:pPr>
        <w:spacing w:after="0" w:line="240" w:lineRule="auto"/>
      </w:pPr>
      <w:r>
        <w:separator/>
      </w:r>
    </w:p>
  </w:footnote>
  <w:footnote w:type="continuationSeparator" w:id="0">
    <w:p w14:paraId="1638FA83" w14:textId="77777777" w:rsidR="00BD57B3" w:rsidRDefault="00BD57B3" w:rsidP="002C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568A7D26"/>
    <w:lvl w:ilvl="0">
      <w:start w:val="1"/>
      <w:numFmt w:val="upperRoman"/>
      <w:lvlText w:val="Rozdział %1."/>
      <w:lvlJc w:val="left"/>
      <w:pPr>
        <w:ind w:left="775" w:hanging="284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342" w:hanging="284"/>
      </w:pPr>
    </w:lvl>
    <w:lvl w:ilvl="2">
      <w:start w:val="1"/>
      <w:numFmt w:val="bullet"/>
      <w:lvlText w:val=""/>
      <w:lvlJc w:val="left"/>
      <w:pPr>
        <w:tabs>
          <w:tab w:val="left" w:pos="2192"/>
        </w:tabs>
        <w:ind w:left="190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192"/>
        </w:tabs>
        <w:ind w:left="2476" w:hanging="284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"/>
      <w:lvlJc w:val="left"/>
      <w:pPr>
        <w:tabs>
          <w:tab w:val="left" w:pos="2759"/>
        </w:tabs>
        <w:ind w:left="3043" w:hanging="284"/>
      </w:pPr>
      <w:rPr>
        <w:rFonts w:ascii="Wingdings" w:hAnsi="Wingdings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610" w:hanging="284"/>
      </w:pPr>
    </w:lvl>
    <w:lvl w:ilvl="6">
      <w:start w:val="1"/>
      <w:numFmt w:val="decimal"/>
      <w:lvlText w:val="%1.%2.%3.%4.%5.%6.%7"/>
      <w:lvlJc w:val="left"/>
      <w:pPr>
        <w:ind w:left="1787" w:hanging="1296"/>
      </w:pPr>
    </w:lvl>
    <w:lvl w:ilvl="7">
      <w:start w:val="1"/>
      <w:numFmt w:val="decimal"/>
      <w:lvlText w:val="%1.%2.%3.%4.%5.%6.%7.%8"/>
      <w:lvlJc w:val="left"/>
      <w:pPr>
        <w:ind w:left="1931" w:hanging="1440"/>
      </w:pPr>
    </w:lvl>
    <w:lvl w:ilvl="8">
      <w:start w:val="1"/>
      <w:numFmt w:val="decimal"/>
      <w:lvlText w:val="%1.%2.%3.%4.%5.%6.%7.%8.%9"/>
      <w:lvlJc w:val="left"/>
      <w:pPr>
        <w:ind w:left="2075" w:hanging="1584"/>
      </w:pPr>
    </w:lvl>
  </w:abstractNum>
  <w:abstractNum w:abstractNumId="1">
    <w:nsid w:val="0000001B"/>
    <w:multiLevelType w:val="hybridMultilevel"/>
    <w:tmpl w:val="7100A958"/>
    <w:lvl w:ilvl="0" w:tplc="D0E0A250">
      <w:start w:val="1"/>
      <w:numFmt w:val="bullet"/>
      <w:lvlText w:val="-"/>
      <w:lvlJc w:val="left"/>
      <w:pPr>
        <w:ind w:left="4122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001A0257"/>
    <w:multiLevelType w:val="multilevel"/>
    <w:tmpl w:val="C526C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14A1B67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6ED6"/>
    <w:multiLevelType w:val="hybridMultilevel"/>
    <w:tmpl w:val="86D2A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A053B"/>
    <w:multiLevelType w:val="hybridMultilevel"/>
    <w:tmpl w:val="10CE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FF2"/>
    <w:multiLevelType w:val="hybridMultilevel"/>
    <w:tmpl w:val="173A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6BC"/>
    <w:multiLevelType w:val="hybridMultilevel"/>
    <w:tmpl w:val="7AB62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B2401"/>
    <w:multiLevelType w:val="hybridMultilevel"/>
    <w:tmpl w:val="D71AA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B085E"/>
    <w:multiLevelType w:val="multilevel"/>
    <w:tmpl w:val="4D448B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5503823"/>
    <w:multiLevelType w:val="hybridMultilevel"/>
    <w:tmpl w:val="B28A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2512A"/>
    <w:multiLevelType w:val="hybridMultilevel"/>
    <w:tmpl w:val="B34E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34AFE"/>
    <w:multiLevelType w:val="hybridMultilevel"/>
    <w:tmpl w:val="589A60B2"/>
    <w:lvl w:ilvl="0" w:tplc="3968A4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9BA9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2096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34457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1A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4E2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BCAB1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E7EB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CBD9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4947E6"/>
    <w:multiLevelType w:val="multilevel"/>
    <w:tmpl w:val="13B2DAF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nsid w:val="2C3E7BBB"/>
    <w:multiLevelType w:val="hybridMultilevel"/>
    <w:tmpl w:val="2B76B0DC"/>
    <w:lvl w:ilvl="0" w:tplc="C23E5BC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122F8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F6B34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F426E3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B141F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C6EA7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DF4A08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C7161A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5EFB6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D82010A"/>
    <w:multiLevelType w:val="hybridMultilevel"/>
    <w:tmpl w:val="86D2A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05D80"/>
    <w:multiLevelType w:val="hybridMultilevel"/>
    <w:tmpl w:val="8D94E532"/>
    <w:lvl w:ilvl="0" w:tplc="AA226AD0">
      <w:start w:val="1"/>
      <w:numFmt w:val="bullet"/>
      <w:lvlText w:val=""/>
      <w:lvlJc w:val="left"/>
      <w:pPr>
        <w:ind w:left="1035" w:hanging="360"/>
      </w:pPr>
      <w:rPr>
        <w:rFonts w:ascii="Symbol" w:hAnsi="Symbol" w:cs="Symbol" w:hint="default"/>
      </w:rPr>
    </w:lvl>
    <w:lvl w:ilvl="1" w:tplc="473C2FB2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F04C784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A5D0B6D4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8200A162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D714C69E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D12C6AA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EF9AAF5A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912EF422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17">
    <w:nsid w:val="38DC186C"/>
    <w:multiLevelType w:val="hybridMultilevel"/>
    <w:tmpl w:val="62280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882"/>
    <w:multiLevelType w:val="multilevel"/>
    <w:tmpl w:val="E574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98564C"/>
    <w:multiLevelType w:val="hybridMultilevel"/>
    <w:tmpl w:val="9418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B22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791A1F"/>
    <w:multiLevelType w:val="hybridMultilevel"/>
    <w:tmpl w:val="9BD6EB14"/>
    <w:lvl w:ilvl="0" w:tplc="AA44A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E46E8D"/>
    <w:multiLevelType w:val="hybridMultilevel"/>
    <w:tmpl w:val="C34CACAE"/>
    <w:lvl w:ilvl="0" w:tplc="65027E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84E78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C796A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5C5EF92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51A70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8A96F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56F2EA7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04A8E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DE2F3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7122E07"/>
    <w:multiLevelType w:val="hybridMultilevel"/>
    <w:tmpl w:val="86D2A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A3DD4"/>
    <w:multiLevelType w:val="hybridMultilevel"/>
    <w:tmpl w:val="5E52D8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6E0916"/>
    <w:multiLevelType w:val="multilevel"/>
    <w:tmpl w:val="E574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54136EF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0260E"/>
    <w:multiLevelType w:val="hybridMultilevel"/>
    <w:tmpl w:val="29AC0166"/>
    <w:lvl w:ilvl="0" w:tplc="04EAC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F589D"/>
    <w:multiLevelType w:val="hybridMultilevel"/>
    <w:tmpl w:val="86166B1A"/>
    <w:lvl w:ilvl="0" w:tplc="849CED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C4A816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A85E974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FE47EB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1A4F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A011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E6029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3A61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C28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426A28"/>
    <w:multiLevelType w:val="hybridMultilevel"/>
    <w:tmpl w:val="9FE2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821FE"/>
    <w:multiLevelType w:val="multilevel"/>
    <w:tmpl w:val="20C81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F4ACC"/>
    <w:multiLevelType w:val="hybridMultilevel"/>
    <w:tmpl w:val="86D2A794"/>
    <w:lvl w:ilvl="0" w:tplc="7B746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206C8"/>
    <w:multiLevelType w:val="hybridMultilevel"/>
    <w:tmpl w:val="B900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10"/>
  </w:num>
  <w:num w:numId="4">
    <w:abstractNumId w:val="15"/>
  </w:num>
  <w:num w:numId="5">
    <w:abstractNumId w:val="33"/>
  </w:num>
  <w:num w:numId="6">
    <w:abstractNumId w:val="7"/>
  </w:num>
  <w:num w:numId="7">
    <w:abstractNumId w:val="23"/>
  </w:num>
  <w:num w:numId="8">
    <w:abstractNumId w:val="4"/>
  </w:num>
  <w:num w:numId="9">
    <w:abstractNumId w:val="9"/>
  </w:num>
  <w:num w:numId="10">
    <w:abstractNumId w:val="24"/>
  </w:num>
  <w:num w:numId="11">
    <w:abstractNumId w:val="19"/>
  </w:num>
  <w:num w:numId="12">
    <w:abstractNumId w:val="18"/>
  </w:num>
  <w:num w:numId="13">
    <w:abstractNumId w:val="16"/>
  </w:num>
  <w:num w:numId="14">
    <w:abstractNumId w:val="12"/>
  </w:num>
  <w:num w:numId="15">
    <w:abstractNumId w:val="29"/>
  </w:num>
  <w:num w:numId="16">
    <w:abstractNumId w:val="14"/>
  </w:num>
  <w:num w:numId="17">
    <w:abstractNumId w:val="22"/>
  </w:num>
  <w:num w:numId="18">
    <w:abstractNumId w:val="2"/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30"/>
  </w:num>
  <w:num w:numId="28">
    <w:abstractNumId w:val="28"/>
  </w:num>
  <w:num w:numId="29">
    <w:abstractNumId w:val="11"/>
  </w:num>
  <w:num w:numId="30">
    <w:abstractNumId w:val="25"/>
  </w:num>
  <w:num w:numId="31">
    <w:abstractNumId w:val="21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95"/>
    <w:rsid w:val="00003074"/>
    <w:rsid w:val="0001152F"/>
    <w:rsid w:val="00014E09"/>
    <w:rsid w:val="00035BDD"/>
    <w:rsid w:val="000501C4"/>
    <w:rsid w:val="00055457"/>
    <w:rsid w:val="00067909"/>
    <w:rsid w:val="000707D5"/>
    <w:rsid w:val="000863CF"/>
    <w:rsid w:val="000A7BB9"/>
    <w:rsid w:val="000C05A4"/>
    <w:rsid w:val="000D1EC2"/>
    <w:rsid w:val="000D7693"/>
    <w:rsid w:val="000E75A7"/>
    <w:rsid w:val="000F180E"/>
    <w:rsid w:val="000F6E9C"/>
    <w:rsid w:val="00107775"/>
    <w:rsid w:val="00111EC8"/>
    <w:rsid w:val="00120210"/>
    <w:rsid w:val="00130012"/>
    <w:rsid w:val="00140C7F"/>
    <w:rsid w:val="00145BC9"/>
    <w:rsid w:val="00154AA7"/>
    <w:rsid w:val="001647E0"/>
    <w:rsid w:val="00167C4B"/>
    <w:rsid w:val="00173CF7"/>
    <w:rsid w:val="0019520E"/>
    <w:rsid w:val="00196583"/>
    <w:rsid w:val="001B76CF"/>
    <w:rsid w:val="001E3EFF"/>
    <w:rsid w:val="001E43EB"/>
    <w:rsid w:val="001F3861"/>
    <w:rsid w:val="00210B72"/>
    <w:rsid w:val="002129B3"/>
    <w:rsid w:val="002241D0"/>
    <w:rsid w:val="00235E2B"/>
    <w:rsid w:val="00243755"/>
    <w:rsid w:val="002613E1"/>
    <w:rsid w:val="00263E72"/>
    <w:rsid w:val="00271B90"/>
    <w:rsid w:val="002830AA"/>
    <w:rsid w:val="002925BC"/>
    <w:rsid w:val="002A1664"/>
    <w:rsid w:val="002A4793"/>
    <w:rsid w:val="002B52B1"/>
    <w:rsid w:val="002C34A2"/>
    <w:rsid w:val="002C40C8"/>
    <w:rsid w:val="002C47AE"/>
    <w:rsid w:val="002C4DAA"/>
    <w:rsid w:val="002D2A8B"/>
    <w:rsid w:val="002E27DD"/>
    <w:rsid w:val="002F4897"/>
    <w:rsid w:val="00310331"/>
    <w:rsid w:val="00324BD2"/>
    <w:rsid w:val="00326310"/>
    <w:rsid w:val="00334C8B"/>
    <w:rsid w:val="0034585B"/>
    <w:rsid w:val="00356F1F"/>
    <w:rsid w:val="003674BA"/>
    <w:rsid w:val="0039086A"/>
    <w:rsid w:val="003A7BC6"/>
    <w:rsid w:val="003B178C"/>
    <w:rsid w:val="003B6B0E"/>
    <w:rsid w:val="003C03CC"/>
    <w:rsid w:val="003D304F"/>
    <w:rsid w:val="003D62AF"/>
    <w:rsid w:val="003F7DB8"/>
    <w:rsid w:val="003F7F21"/>
    <w:rsid w:val="00406E8B"/>
    <w:rsid w:val="0042155E"/>
    <w:rsid w:val="00443F58"/>
    <w:rsid w:val="004610EE"/>
    <w:rsid w:val="004743F8"/>
    <w:rsid w:val="00476587"/>
    <w:rsid w:val="00485C13"/>
    <w:rsid w:val="00485DB0"/>
    <w:rsid w:val="0049254E"/>
    <w:rsid w:val="004A2721"/>
    <w:rsid w:val="004B0A62"/>
    <w:rsid w:val="004B2353"/>
    <w:rsid w:val="004B5432"/>
    <w:rsid w:val="004B5702"/>
    <w:rsid w:val="004E0686"/>
    <w:rsid w:val="004E7F66"/>
    <w:rsid w:val="004F56EE"/>
    <w:rsid w:val="00502547"/>
    <w:rsid w:val="00512E5D"/>
    <w:rsid w:val="00514C75"/>
    <w:rsid w:val="00520E7B"/>
    <w:rsid w:val="0052640D"/>
    <w:rsid w:val="00531722"/>
    <w:rsid w:val="00540C66"/>
    <w:rsid w:val="00552A11"/>
    <w:rsid w:val="005969A5"/>
    <w:rsid w:val="005A25DC"/>
    <w:rsid w:val="005C0A50"/>
    <w:rsid w:val="005D483B"/>
    <w:rsid w:val="005F3105"/>
    <w:rsid w:val="00604EA3"/>
    <w:rsid w:val="00612207"/>
    <w:rsid w:val="00613184"/>
    <w:rsid w:val="00615CA8"/>
    <w:rsid w:val="0061787D"/>
    <w:rsid w:val="00620F62"/>
    <w:rsid w:val="0063114D"/>
    <w:rsid w:val="00640B95"/>
    <w:rsid w:val="00643D6A"/>
    <w:rsid w:val="00647849"/>
    <w:rsid w:val="0068586C"/>
    <w:rsid w:val="006858BF"/>
    <w:rsid w:val="00690C1B"/>
    <w:rsid w:val="006935F6"/>
    <w:rsid w:val="006D025F"/>
    <w:rsid w:val="006D1E55"/>
    <w:rsid w:val="006D4BEC"/>
    <w:rsid w:val="006F0467"/>
    <w:rsid w:val="006F319E"/>
    <w:rsid w:val="006F4778"/>
    <w:rsid w:val="00704E84"/>
    <w:rsid w:val="00705892"/>
    <w:rsid w:val="007059DB"/>
    <w:rsid w:val="007116EE"/>
    <w:rsid w:val="0072684D"/>
    <w:rsid w:val="00730426"/>
    <w:rsid w:val="00736E0D"/>
    <w:rsid w:val="00746550"/>
    <w:rsid w:val="00754958"/>
    <w:rsid w:val="00770907"/>
    <w:rsid w:val="00773C74"/>
    <w:rsid w:val="00791CB9"/>
    <w:rsid w:val="007A3CA0"/>
    <w:rsid w:val="007A410B"/>
    <w:rsid w:val="007C4C6E"/>
    <w:rsid w:val="007C4FA2"/>
    <w:rsid w:val="007D54FD"/>
    <w:rsid w:val="007E629D"/>
    <w:rsid w:val="007F5800"/>
    <w:rsid w:val="00810B40"/>
    <w:rsid w:val="00813F70"/>
    <w:rsid w:val="0082381A"/>
    <w:rsid w:val="00827251"/>
    <w:rsid w:val="00843639"/>
    <w:rsid w:val="00867F9D"/>
    <w:rsid w:val="0087545A"/>
    <w:rsid w:val="008B48A5"/>
    <w:rsid w:val="008B7392"/>
    <w:rsid w:val="008C06AC"/>
    <w:rsid w:val="008C6F59"/>
    <w:rsid w:val="008D3F05"/>
    <w:rsid w:val="008E3328"/>
    <w:rsid w:val="009020E2"/>
    <w:rsid w:val="0090521F"/>
    <w:rsid w:val="00913022"/>
    <w:rsid w:val="00913845"/>
    <w:rsid w:val="009414AB"/>
    <w:rsid w:val="00943397"/>
    <w:rsid w:val="009545CA"/>
    <w:rsid w:val="00963AD0"/>
    <w:rsid w:val="009852DA"/>
    <w:rsid w:val="009A02A5"/>
    <w:rsid w:val="009D1521"/>
    <w:rsid w:val="009D50C8"/>
    <w:rsid w:val="009E105A"/>
    <w:rsid w:val="009E79B5"/>
    <w:rsid w:val="009F040D"/>
    <w:rsid w:val="00A01357"/>
    <w:rsid w:val="00A05FAA"/>
    <w:rsid w:val="00A16EC8"/>
    <w:rsid w:val="00A53C2F"/>
    <w:rsid w:val="00A640F0"/>
    <w:rsid w:val="00A733FE"/>
    <w:rsid w:val="00AA67F4"/>
    <w:rsid w:val="00AA714F"/>
    <w:rsid w:val="00AA771F"/>
    <w:rsid w:val="00AB140C"/>
    <w:rsid w:val="00AF0854"/>
    <w:rsid w:val="00B10727"/>
    <w:rsid w:val="00B25EE5"/>
    <w:rsid w:val="00B509B7"/>
    <w:rsid w:val="00B6352A"/>
    <w:rsid w:val="00BD57B3"/>
    <w:rsid w:val="00BE242C"/>
    <w:rsid w:val="00BE5F76"/>
    <w:rsid w:val="00BF56C8"/>
    <w:rsid w:val="00C3005B"/>
    <w:rsid w:val="00C762FC"/>
    <w:rsid w:val="00C76887"/>
    <w:rsid w:val="00CB5443"/>
    <w:rsid w:val="00CC12F2"/>
    <w:rsid w:val="00CD2103"/>
    <w:rsid w:val="00CE3B5A"/>
    <w:rsid w:val="00CE6466"/>
    <w:rsid w:val="00CF1F88"/>
    <w:rsid w:val="00D12CA7"/>
    <w:rsid w:val="00D147BA"/>
    <w:rsid w:val="00D1492D"/>
    <w:rsid w:val="00D14A8A"/>
    <w:rsid w:val="00D24528"/>
    <w:rsid w:val="00D27C78"/>
    <w:rsid w:val="00D342A4"/>
    <w:rsid w:val="00D365EC"/>
    <w:rsid w:val="00D368A5"/>
    <w:rsid w:val="00D47BF2"/>
    <w:rsid w:val="00D513CA"/>
    <w:rsid w:val="00D56593"/>
    <w:rsid w:val="00D74704"/>
    <w:rsid w:val="00D7766E"/>
    <w:rsid w:val="00D806A4"/>
    <w:rsid w:val="00D94AA2"/>
    <w:rsid w:val="00D958DD"/>
    <w:rsid w:val="00D95EBE"/>
    <w:rsid w:val="00DB2614"/>
    <w:rsid w:val="00DB7DF8"/>
    <w:rsid w:val="00DD48B2"/>
    <w:rsid w:val="00DD57C0"/>
    <w:rsid w:val="00DD7127"/>
    <w:rsid w:val="00DE7358"/>
    <w:rsid w:val="00DF2735"/>
    <w:rsid w:val="00DF351E"/>
    <w:rsid w:val="00E015A3"/>
    <w:rsid w:val="00E165E3"/>
    <w:rsid w:val="00E17EC6"/>
    <w:rsid w:val="00E2247F"/>
    <w:rsid w:val="00E3319C"/>
    <w:rsid w:val="00E42191"/>
    <w:rsid w:val="00EA2280"/>
    <w:rsid w:val="00EC6521"/>
    <w:rsid w:val="00EC7EDD"/>
    <w:rsid w:val="00EF3C1E"/>
    <w:rsid w:val="00EF5A7B"/>
    <w:rsid w:val="00F12CBC"/>
    <w:rsid w:val="00F21470"/>
    <w:rsid w:val="00F216EC"/>
    <w:rsid w:val="00F2776F"/>
    <w:rsid w:val="00F32A20"/>
    <w:rsid w:val="00F32D66"/>
    <w:rsid w:val="00F362BB"/>
    <w:rsid w:val="00F52C10"/>
    <w:rsid w:val="00F578C4"/>
    <w:rsid w:val="00F57A1B"/>
    <w:rsid w:val="00F60218"/>
    <w:rsid w:val="00F61977"/>
    <w:rsid w:val="00F760AE"/>
    <w:rsid w:val="00F87EB1"/>
    <w:rsid w:val="00FD19D8"/>
    <w:rsid w:val="00FD1F82"/>
    <w:rsid w:val="00FF288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8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79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0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0B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Preambuła,Colorful Shading - Accent 31,Light List - Accent 51"/>
    <w:basedOn w:val="Normalny"/>
    <w:link w:val="AkapitzlistZnak"/>
    <w:uiPriority w:val="34"/>
    <w:qFormat/>
    <w:rsid w:val="00640B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5E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3C2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3C2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52C10"/>
    <w:pPr>
      <w:tabs>
        <w:tab w:val="left" w:pos="880"/>
        <w:tab w:val="right" w:leader="dot" w:pos="9062"/>
      </w:tabs>
      <w:spacing w:after="100"/>
      <w:ind w:left="220"/>
    </w:pPr>
    <w:rPr>
      <w:noProof/>
      <w:color w:val="C00000"/>
    </w:rPr>
  </w:style>
  <w:style w:type="character" w:styleId="Hipercze">
    <w:name w:val="Hyperlink"/>
    <w:basedOn w:val="Domylnaczcionkaakapitu"/>
    <w:uiPriority w:val="99"/>
    <w:unhideWhenUsed/>
    <w:rsid w:val="00A53C2F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A53C2F"/>
    <w:pPr>
      <w:spacing w:after="100"/>
      <w:ind w:left="440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DA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DAA"/>
    <w:rPr>
      <w:vertAlign w:val="superscript"/>
    </w:rPr>
  </w:style>
  <w:style w:type="paragraph" w:styleId="Poprawka">
    <w:name w:val="Revision"/>
    <w:hidden/>
    <w:uiPriority w:val="99"/>
    <w:semiHidden/>
    <w:rsid w:val="00406E8B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F5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F58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80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80E"/>
    <w:rPr>
      <w:kern w:val="0"/>
      <w14:ligatures w14:val="none"/>
    </w:rPr>
  </w:style>
  <w:style w:type="paragraph" w:customStyle="1" w:styleId="Default">
    <w:name w:val="Default"/>
    <w:qFormat/>
    <w:rsid w:val="00F6197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EA2280"/>
    <w:rPr>
      <w:kern w:val="0"/>
      <w14:ligatures w14:val="none"/>
    </w:rPr>
  </w:style>
  <w:style w:type="paragraph" w:customStyle="1" w:styleId="Standard">
    <w:name w:val="Standard"/>
    <w:qFormat/>
    <w:rsid w:val="003C03CC"/>
    <w:pPr>
      <w:suppressAutoHyphens/>
      <w:autoSpaceDN w:val="0"/>
      <w:spacing w:after="252" w:line="252" w:lineRule="auto"/>
      <w:ind w:left="10" w:hanging="10"/>
      <w:jc w:val="both"/>
    </w:pPr>
    <w:rPr>
      <w:rFonts w:ascii="Arial" w:eastAsia="Times New Roman" w:hAnsi="Arial" w:cs="Arial"/>
      <w:color w:val="000000"/>
      <w:kern w:val="3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707D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Tabela-EleganckiAW">
    <w:name w:val="Tabela - Elegancki AW"/>
    <w:basedOn w:val="Tabela-Elegancki"/>
    <w:uiPriority w:val="99"/>
    <w:rsid w:val="00F216EC"/>
    <w:pPr>
      <w:suppressAutoHyphens/>
      <w:spacing w:after="120" w:line="276" w:lineRule="auto"/>
      <w:contextualSpacing/>
      <w:jc w:val="both"/>
    </w:pPr>
    <w:rPr>
      <w:rFonts w:ascii="Calibri" w:eastAsia="Times New Roman" w:hAnsi="Calibri" w:cs="Times New Roman"/>
      <w:kern w:val="0"/>
      <w:sz w:val="18"/>
      <w:szCs w:val="20"/>
      <w:lang w:eastAsia="pl-PL"/>
      <w14:ligatures w14:val="none"/>
    </w:rPr>
    <w:tblPr>
      <w:jc w:val="center"/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paragraph" w:styleId="Legenda">
    <w:name w:val="caption"/>
    <w:aliases w:val="Podpis pod rysunkiem lub tabelą,Podpis pod rysunkiem,legenda"/>
    <w:basedOn w:val="Normalny"/>
    <w:next w:val="Normalny"/>
    <w:uiPriority w:val="35"/>
    <w:qFormat/>
    <w:rsid w:val="00F216EC"/>
    <w:pPr>
      <w:spacing w:after="120" w:line="276" w:lineRule="auto"/>
      <w:contextualSpacing/>
      <w:jc w:val="both"/>
    </w:pPr>
    <w:rPr>
      <w:rFonts w:ascii="Calibri" w:eastAsia="MS Mincho" w:hAnsi="Calibri" w:cs="Times New Roman"/>
      <w:b/>
      <w:bCs/>
      <w:szCs w:val="20"/>
      <w:lang w:eastAsia="ja-JP"/>
    </w:rPr>
  </w:style>
  <w:style w:type="table" w:styleId="Tabela-Elegancki">
    <w:name w:val="Table Elegant"/>
    <w:basedOn w:val="Standardowy"/>
    <w:uiPriority w:val="99"/>
    <w:semiHidden/>
    <w:unhideWhenUsed/>
    <w:rsid w:val="00F216E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i-provider">
    <w:name w:val="ui-provider"/>
    <w:basedOn w:val="Domylnaczcionkaakapitu"/>
    <w:rsid w:val="00D95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79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0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0B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Preambuła,Colorful Shading - Accent 31,Light List - Accent 51"/>
    <w:basedOn w:val="Normalny"/>
    <w:link w:val="AkapitzlistZnak"/>
    <w:uiPriority w:val="34"/>
    <w:qFormat/>
    <w:rsid w:val="00640B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5E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3C2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3C2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52C10"/>
    <w:pPr>
      <w:tabs>
        <w:tab w:val="left" w:pos="880"/>
        <w:tab w:val="right" w:leader="dot" w:pos="9062"/>
      </w:tabs>
      <w:spacing w:after="100"/>
      <w:ind w:left="220"/>
    </w:pPr>
    <w:rPr>
      <w:noProof/>
      <w:color w:val="C00000"/>
    </w:rPr>
  </w:style>
  <w:style w:type="character" w:styleId="Hipercze">
    <w:name w:val="Hyperlink"/>
    <w:basedOn w:val="Domylnaczcionkaakapitu"/>
    <w:uiPriority w:val="99"/>
    <w:unhideWhenUsed/>
    <w:rsid w:val="00A53C2F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A53C2F"/>
    <w:pPr>
      <w:spacing w:after="100"/>
      <w:ind w:left="440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DA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DAA"/>
    <w:rPr>
      <w:vertAlign w:val="superscript"/>
    </w:rPr>
  </w:style>
  <w:style w:type="paragraph" w:styleId="Poprawka">
    <w:name w:val="Revision"/>
    <w:hidden/>
    <w:uiPriority w:val="99"/>
    <w:semiHidden/>
    <w:rsid w:val="00406E8B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F5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F58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80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80E"/>
    <w:rPr>
      <w:kern w:val="0"/>
      <w14:ligatures w14:val="none"/>
    </w:rPr>
  </w:style>
  <w:style w:type="paragraph" w:customStyle="1" w:styleId="Default">
    <w:name w:val="Default"/>
    <w:qFormat/>
    <w:rsid w:val="00F6197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EA2280"/>
    <w:rPr>
      <w:kern w:val="0"/>
      <w14:ligatures w14:val="none"/>
    </w:rPr>
  </w:style>
  <w:style w:type="paragraph" w:customStyle="1" w:styleId="Standard">
    <w:name w:val="Standard"/>
    <w:qFormat/>
    <w:rsid w:val="003C03CC"/>
    <w:pPr>
      <w:suppressAutoHyphens/>
      <w:autoSpaceDN w:val="0"/>
      <w:spacing w:after="252" w:line="252" w:lineRule="auto"/>
      <w:ind w:left="10" w:hanging="10"/>
      <w:jc w:val="both"/>
    </w:pPr>
    <w:rPr>
      <w:rFonts w:ascii="Arial" w:eastAsia="Times New Roman" w:hAnsi="Arial" w:cs="Arial"/>
      <w:color w:val="000000"/>
      <w:kern w:val="3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707D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Tabela-EleganckiAW">
    <w:name w:val="Tabela - Elegancki AW"/>
    <w:basedOn w:val="Tabela-Elegancki"/>
    <w:uiPriority w:val="99"/>
    <w:rsid w:val="00F216EC"/>
    <w:pPr>
      <w:suppressAutoHyphens/>
      <w:spacing w:after="120" w:line="276" w:lineRule="auto"/>
      <w:contextualSpacing/>
      <w:jc w:val="both"/>
    </w:pPr>
    <w:rPr>
      <w:rFonts w:ascii="Calibri" w:eastAsia="Times New Roman" w:hAnsi="Calibri" w:cs="Times New Roman"/>
      <w:kern w:val="0"/>
      <w:sz w:val="18"/>
      <w:szCs w:val="20"/>
      <w:lang w:eastAsia="pl-PL"/>
      <w14:ligatures w14:val="none"/>
    </w:rPr>
    <w:tblPr>
      <w:jc w:val="center"/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paragraph" w:styleId="Legenda">
    <w:name w:val="caption"/>
    <w:aliases w:val="Podpis pod rysunkiem lub tabelą,Podpis pod rysunkiem,legenda"/>
    <w:basedOn w:val="Normalny"/>
    <w:next w:val="Normalny"/>
    <w:uiPriority w:val="35"/>
    <w:qFormat/>
    <w:rsid w:val="00F216EC"/>
    <w:pPr>
      <w:spacing w:after="120" w:line="276" w:lineRule="auto"/>
      <w:contextualSpacing/>
      <w:jc w:val="both"/>
    </w:pPr>
    <w:rPr>
      <w:rFonts w:ascii="Calibri" w:eastAsia="MS Mincho" w:hAnsi="Calibri" w:cs="Times New Roman"/>
      <w:b/>
      <w:bCs/>
      <w:szCs w:val="20"/>
      <w:lang w:eastAsia="ja-JP"/>
    </w:rPr>
  </w:style>
  <w:style w:type="table" w:styleId="Tabela-Elegancki">
    <w:name w:val="Table Elegant"/>
    <w:basedOn w:val="Standardowy"/>
    <w:uiPriority w:val="99"/>
    <w:semiHidden/>
    <w:unhideWhenUsed/>
    <w:rsid w:val="00F216E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i-provider">
    <w:name w:val="ui-provider"/>
    <w:basedOn w:val="Domylnaczcionkaakapitu"/>
    <w:rsid w:val="00D9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windowsservercatalog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2607-94B4-4D00-ADCF-51D80AB1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4212</Words>
  <Characters>25277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2023-10-04T12:35:00Z</dcterms:created>
  <dcterms:modified xsi:type="dcterms:W3CDTF">2023-10-04T12:35:00Z</dcterms:modified>
</cp:coreProperties>
</file>