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3124" w14:textId="77777777" w:rsidR="005F7896" w:rsidRPr="007622B2" w:rsidRDefault="005F7896" w:rsidP="005F7896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0"/>
          <w:szCs w:val="52"/>
          <w:shd w:val="clear" w:color="auto" w:fill="FFFFFF"/>
        </w:rPr>
      </w:pPr>
      <w:r w:rsidRPr="001B4C9F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0"/>
          <w:szCs w:val="52"/>
          <w:shd w:val="clear" w:color="auto" w:fill="FFFFFF"/>
        </w:rPr>
        <w:t>Informacja o przetwarzaniu danych osobowych</w:t>
      </w:r>
    </w:p>
    <w:p w14:paraId="6FCDDB0E" w14:textId="77777777" w:rsidR="005F7896" w:rsidRDefault="005F7896" w:rsidP="005F7896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i/>
          <w:color w:val="222222"/>
          <w:kern w:val="3"/>
          <w:sz w:val="20"/>
          <w:szCs w:val="20"/>
          <w:lang w:bidi="en-US"/>
        </w:rPr>
      </w:pPr>
    </w:p>
    <w:p w14:paraId="0ABE264C" w14:textId="27F4A796" w:rsidR="005F7896" w:rsidRPr="007622B2" w:rsidRDefault="005F7896" w:rsidP="005F7896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i/>
          <w:color w:val="222222"/>
          <w:kern w:val="3"/>
          <w:sz w:val="20"/>
          <w:szCs w:val="20"/>
          <w:lang w:bidi="en-US"/>
        </w:rPr>
      </w:pPr>
      <w:r w:rsidRPr="007622B2">
        <w:rPr>
          <w:rFonts w:ascii="Times New Roman" w:eastAsia="Andale Sans UI" w:hAnsi="Times New Roman" w:cs="Tahoma"/>
          <w:b/>
          <w:bCs/>
          <w:i/>
          <w:color w:val="222222"/>
          <w:kern w:val="3"/>
          <w:sz w:val="20"/>
          <w:szCs w:val="20"/>
          <w:lang w:bidi="en-US"/>
        </w:rPr>
        <w:t>ZAMÓWIENIA PUBLICZNE</w:t>
      </w:r>
      <w:r>
        <w:rPr>
          <w:rFonts w:ascii="Times New Roman" w:eastAsia="Andale Sans UI" w:hAnsi="Times New Roman" w:cs="Tahoma"/>
          <w:b/>
          <w:bCs/>
          <w:i/>
          <w:color w:val="222222"/>
          <w:kern w:val="3"/>
          <w:sz w:val="20"/>
          <w:szCs w:val="20"/>
          <w:lang w:bidi="en-US"/>
        </w:rPr>
        <w:t xml:space="preserve"> W OPARCIU O PZP</w:t>
      </w:r>
    </w:p>
    <w:p w14:paraId="3BCFDA85" w14:textId="77777777" w:rsidR="005F7896" w:rsidRPr="001B4C9F" w:rsidRDefault="005F7896" w:rsidP="005F7896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sz w:val="20"/>
          <w:szCs w:val="20"/>
          <w:lang w:bidi="en-US"/>
        </w:rPr>
      </w:pPr>
      <w:r w:rsidRPr="001B4C9F">
        <w:rPr>
          <w:rFonts w:ascii="Times New Roman" w:eastAsia="Andale Sans UI" w:hAnsi="Times New Roman" w:cs="Tahoma"/>
          <w:i/>
          <w:color w:val="222222"/>
          <w:kern w:val="3"/>
          <w:sz w:val="20"/>
          <w:szCs w:val="20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B4C9F">
        <w:rPr>
          <w:rFonts w:ascii="Times New Roman" w:eastAsia="Andale Sans UI" w:hAnsi="Times New Roman" w:cs="Tahoma"/>
          <w:i/>
          <w:kern w:val="3"/>
          <w:sz w:val="20"/>
          <w:szCs w:val="20"/>
          <w:lang w:bidi="en-US"/>
        </w:rPr>
        <w:t xml:space="preserve"> (RODO), informujemy że:</w:t>
      </w:r>
    </w:p>
    <w:p w14:paraId="44789252" w14:textId="2336F2CE" w:rsidR="005F7896" w:rsidRPr="005F7896" w:rsidRDefault="005F7896" w:rsidP="005F7896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5F789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Administratorem Pani/Pana danych osobowych jest </w:t>
      </w:r>
      <w:r w:rsidR="006355BB" w:rsidRPr="006355BB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Starostwo Powiatowe w Głogowie reprezentowane przez Starostę Głogowskiego, z siedzibą w:  67- 200 Głogów, ul. Sikorskiego 21, tel. 76 72 82 800, e - mail: starostwo@powiat.glogow.pl</w:t>
      </w:r>
      <w:r w:rsidRPr="005F7896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</w:t>
      </w:r>
    </w:p>
    <w:p w14:paraId="64D25690" w14:textId="644E9503" w:rsidR="005F7896" w:rsidRPr="001B4C9F" w:rsidRDefault="005F7896" w:rsidP="005F7896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1B4C9F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W sprawach związanych z Pani/Pana danymi osobowymi proszę kontaktować się z Inspektorem Ochrony Danych (IOD): e-mail:</w:t>
      </w:r>
      <w:r w:rsidR="006355BB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</w:t>
      </w:r>
      <w:hyperlink r:id="rId5" w:history="1">
        <w:r w:rsidR="006355BB" w:rsidRPr="00D2500B">
          <w:rPr>
            <w:rStyle w:val="Hipercze"/>
            <w:rFonts w:ascii="Times New Roman" w:eastAsia="Andale Sans UI" w:hAnsi="Times New Roman" w:cs="Tahoma"/>
            <w:kern w:val="3"/>
            <w:sz w:val="20"/>
            <w:szCs w:val="20"/>
            <w:lang w:bidi="en-US"/>
          </w:rPr>
          <w:t>iod@powiat.glogow.pl</w:t>
        </w:r>
      </w:hyperlink>
      <w:r w:rsidR="006355BB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</w:t>
      </w:r>
      <w:r w:rsidRPr="001B4C9F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tel.</w:t>
      </w:r>
      <w:r w:rsidR="00CC36BB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509 737 586</w:t>
      </w:r>
    </w:p>
    <w:p w14:paraId="744FB870" w14:textId="77777777" w:rsidR="005F7896" w:rsidRPr="001B4C9F" w:rsidRDefault="005F7896" w:rsidP="005F7896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1B4C9F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Pani/Pana dane osobowe przetwarzane będą w celu przeprowadzenia postępowania i udzieleniu zamówienia, prowadzeniu dokumentacji księgowo-podatkowej, archiwizacji danych, dochodzenia roszczeń lub obroną przed roszczeniami.</w:t>
      </w:r>
    </w:p>
    <w:p w14:paraId="316390A2" w14:textId="77777777" w:rsidR="005F7896" w:rsidRPr="001B4C9F" w:rsidRDefault="005F7896" w:rsidP="005F7896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1B4C9F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Podstawą przetwarzania danych osobowych jest:</w:t>
      </w:r>
    </w:p>
    <w:p w14:paraId="53B058B6" w14:textId="77777777" w:rsidR="005F7896" w:rsidRPr="001B4C9F" w:rsidRDefault="005F7896" w:rsidP="005F7896">
      <w:pPr>
        <w:numPr>
          <w:ilvl w:val="1"/>
          <w:numId w:val="1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1B4C9F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Ustawa z dnia </w:t>
      </w: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11</w:t>
      </w:r>
      <w:r w:rsidRPr="001B4C9F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</w:t>
      </w: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września</w:t>
      </w:r>
      <w:r w:rsidRPr="001B4C9F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20</w:t>
      </w: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19 </w:t>
      </w:r>
      <w:r w:rsidRPr="001B4C9F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r. Prawo zamówień publicznych.</w:t>
      </w:r>
    </w:p>
    <w:p w14:paraId="2F48315C" w14:textId="77777777" w:rsidR="005F7896" w:rsidRPr="001B4C9F" w:rsidRDefault="005F7896" w:rsidP="005F7896">
      <w:pPr>
        <w:numPr>
          <w:ilvl w:val="1"/>
          <w:numId w:val="1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1B4C9F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Ustawa z dnia 27 sierpnia 2009</w:t>
      </w:r>
      <w:r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 xml:space="preserve"> </w:t>
      </w:r>
      <w:r w:rsidRPr="001B4C9F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r. o finansach publicznych</w:t>
      </w:r>
      <w:r w:rsidRPr="00731112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.</w:t>
      </w:r>
    </w:p>
    <w:p w14:paraId="7F9A57D5" w14:textId="77777777" w:rsidR="005F7896" w:rsidRPr="001B4C9F" w:rsidRDefault="005F7896" w:rsidP="005F7896">
      <w:pPr>
        <w:numPr>
          <w:ilvl w:val="1"/>
          <w:numId w:val="1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1B4C9F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Ustawa z dnia 14 lipca 1983</w:t>
      </w:r>
      <w:r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 xml:space="preserve"> </w:t>
      </w:r>
      <w:r w:rsidRPr="001B4C9F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r. o narodowym zasobie archiwalnym i archiwach</w:t>
      </w:r>
      <w:r w:rsidRPr="00731112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.</w:t>
      </w:r>
    </w:p>
    <w:p w14:paraId="5F28762C" w14:textId="77777777" w:rsidR="005F7896" w:rsidRPr="005D0CA0" w:rsidRDefault="005F7896" w:rsidP="005F7896">
      <w:pPr>
        <w:numPr>
          <w:ilvl w:val="1"/>
          <w:numId w:val="1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1B4C9F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art. 6 pkt.1 lit. c RODO - przetwarzanie jest niezbędne do wypełnienia obowiązku prawnego ciążącego na administratorze.</w:t>
      </w:r>
    </w:p>
    <w:p w14:paraId="2E4A5020" w14:textId="77777777" w:rsidR="005F7896" w:rsidRPr="005D0CA0" w:rsidRDefault="005F7896" w:rsidP="005F7896">
      <w:pPr>
        <w:numPr>
          <w:ilvl w:val="1"/>
          <w:numId w:val="1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5D0CA0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 xml:space="preserve">Art. 6 pkt.1 lit.b RODO - </w:t>
      </w:r>
      <w:r w:rsidRPr="005D0CA0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>.</w:t>
      </w:r>
    </w:p>
    <w:p w14:paraId="76DA44CF" w14:textId="14ECFEDE" w:rsidR="005F7896" w:rsidRPr="0058012B" w:rsidRDefault="005F7896" w:rsidP="005F789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 W szczególności osoby lub podmioty, którym zostanie udostępniona dokumentacja postępowania</w:t>
      </w:r>
      <w:r>
        <w:rPr>
          <w:sz w:val="20"/>
          <w:szCs w:val="20"/>
          <w:lang w:val="pl-PL"/>
        </w:rPr>
        <w:t xml:space="preserve">. </w:t>
      </w:r>
      <w:r w:rsidRPr="0058012B">
        <w:rPr>
          <w:sz w:val="20"/>
          <w:szCs w:val="20"/>
          <w:lang w:val="pl-PL"/>
        </w:rPr>
        <w:t xml:space="preserve">Zasada jawności ma zastosowanie do wszystkich danych osobowych z wyjątkiem </w:t>
      </w:r>
      <w:r w:rsidR="00CC36BB" w:rsidRPr="0058012B">
        <w:rPr>
          <w:sz w:val="20"/>
          <w:szCs w:val="20"/>
          <w:lang w:val="pl-PL"/>
        </w:rPr>
        <w:t>danych,</w:t>
      </w:r>
      <w:r w:rsidRPr="0058012B">
        <w:rPr>
          <w:sz w:val="20"/>
          <w:szCs w:val="20"/>
          <w:lang w:val="pl-PL"/>
        </w:rPr>
        <w:t xml:space="preserve"> o których mowa w art. 9 ust. 1 RODO (szczególna kategoria danych), </w:t>
      </w:r>
    </w:p>
    <w:p w14:paraId="2E8EB4DD" w14:textId="77777777" w:rsidR="005F7896" w:rsidRPr="0058012B" w:rsidRDefault="005F7896" w:rsidP="005F789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 xml:space="preserve">Pani/Pana dane osobowe będą przetwarzane przez okres niezbędny do realizacji celu przetwarzania, </w:t>
      </w:r>
      <w:r>
        <w:rPr>
          <w:sz w:val="20"/>
          <w:szCs w:val="20"/>
          <w:lang w:val="pl-PL"/>
        </w:rPr>
        <w:t>po tym czasie będą przetwarzane przez okres wymagany przez odrębne przepisy obowiązującego prawa.</w:t>
      </w:r>
    </w:p>
    <w:p w14:paraId="33BD6006" w14:textId="77777777" w:rsidR="005F7896" w:rsidRPr="0058012B" w:rsidRDefault="005F7896" w:rsidP="005F789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Posiada Pani/Pan prawo:</w:t>
      </w:r>
    </w:p>
    <w:p w14:paraId="03198293" w14:textId="0EFF0358" w:rsidR="005F7896" w:rsidRPr="0058012B" w:rsidRDefault="005F7896" w:rsidP="005F7896">
      <w:pPr>
        <w:pStyle w:val="Standard"/>
        <w:widowControl/>
        <w:numPr>
          <w:ilvl w:val="1"/>
          <w:numId w:val="1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sz w:val="20"/>
          <w:szCs w:val="20"/>
          <w:lang w:val="pl-PL"/>
        </w:rPr>
        <w:t>Prawo żądania dostępu do danych</w:t>
      </w:r>
      <w:r w:rsidR="006355BB">
        <w:rPr>
          <w:sz w:val="20"/>
          <w:szCs w:val="20"/>
          <w:lang w:val="pl-PL"/>
        </w:rPr>
        <w:t xml:space="preserve"> </w:t>
      </w:r>
      <w:r w:rsidRPr="0058012B">
        <w:rPr>
          <w:sz w:val="20"/>
          <w:szCs w:val="20"/>
          <w:lang w:val="pl-PL"/>
        </w:rPr>
        <w:t xml:space="preserve">(w </w:t>
      </w:r>
      <w:r w:rsidR="006355BB" w:rsidRPr="0058012B">
        <w:rPr>
          <w:sz w:val="20"/>
          <w:szCs w:val="20"/>
          <w:lang w:val="pl-PL"/>
        </w:rPr>
        <w:t>przypadku,</w:t>
      </w:r>
      <w:r w:rsidRPr="0058012B">
        <w:rPr>
          <w:sz w:val="20"/>
          <w:szCs w:val="20"/>
          <w:lang w:val="pl-PL"/>
        </w:rPr>
        <w:t xml:space="preserve">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konkursu).</w:t>
      </w:r>
    </w:p>
    <w:p w14:paraId="04B30451" w14:textId="77777777" w:rsidR="005F7896" w:rsidRPr="0058012B" w:rsidRDefault="005F7896" w:rsidP="005F7896">
      <w:pPr>
        <w:pStyle w:val="Standard"/>
        <w:widowControl/>
        <w:numPr>
          <w:ilvl w:val="1"/>
          <w:numId w:val="1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iCs/>
          <w:sz w:val="20"/>
          <w:szCs w:val="20"/>
          <w:lang w:val="pl-PL"/>
        </w:rPr>
        <w:t>Prawo żądania sprostowania danych (wykonanie tego obowiązku nie może skutkować zmianą wyniku postępowania ani zmianą postanowień umowy w zakresie niezgodnym z ustawą oraz nie może naruszać integralności protokołu oraz jego załączników).</w:t>
      </w:r>
    </w:p>
    <w:p w14:paraId="62B952C5" w14:textId="20F43BB8" w:rsidR="005F7896" w:rsidRPr="0058012B" w:rsidRDefault="005F7896" w:rsidP="005F7896">
      <w:pPr>
        <w:pStyle w:val="Standard"/>
        <w:widowControl/>
        <w:numPr>
          <w:ilvl w:val="1"/>
          <w:numId w:val="1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iCs/>
          <w:sz w:val="20"/>
          <w:szCs w:val="20"/>
          <w:lang w:val="pl-PL"/>
        </w:rPr>
        <w:t xml:space="preserve">Prawo usunięcia danych w </w:t>
      </w:r>
      <w:r w:rsidR="006355BB" w:rsidRPr="0058012B">
        <w:rPr>
          <w:iCs/>
          <w:sz w:val="20"/>
          <w:szCs w:val="20"/>
          <w:lang w:val="pl-PL"/>
        </w:rPr>
        <w:t>przypadku,</w:t>
      </w:r>
      <w:r w:rsidRPr="0058012B">
        <w:rPr>
          <w:iCs/>
          <w:sz w:val="20"/>
          <w:szCs w:val="20"/>
          <w:lang w:val="pl-PL"/>
        </w:rPr>
        <w:t xml:space="preserve"> gdy dane osobowe nie są już niezbędne do celów, w których zostały zebrane lub w inny sposób przetwarzane.</w:t>
      </w:r>
    </w:p>
    <w:p w14:paraId="7AA93B00" w14:textId="77777777" w:rsidR="005F7896" w:rsidRPr="0058012B" w:rsidRDefault="005F7896" w:rsidP="005F7896">
      <w:pPr>
        <w:pStyle w:val="Standard"/>
        <w:widowControl/>
        <w:numPr>
          <w:ilvl w:val="1"/>
          <w:numId w:val="1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58012B">
        <w:rPr>
          <w:iCs/>
          <w:sz w:val="20"/>
          <w:szCs w:val="20"/>
          <w:lang w:val="pl-PL"/>
        </w:rPr>
        <w:t>Prawo żądania ograniczenia przetwarzania (wykonanie tego obowiązku nie ogranicza przetwarzania danych osobowych do czasu zakończenie postępowania o udzielenie zamówienia publicznego).</w:t>
      </w:r>
    </w:p>
    <w:p w14:paraId="3BF6B197" w14:textId="77777777" w:rsidR="005F7896" w:rsidRPr="001B4C9F" w:rsidRDefault="005F7896" w:rsidP="005F7896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1B4C9F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Ma Pani/Pan prawo do wniesienia skargi do organu nadzorczeg</w:t>
      </w:r>
      <w:r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 xml:space="preserve">o. W Polsce jest nim Prezes </w:t>
      </w:r>
      <w:r w:rsidRPr="001B4C9F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Urzędu Ochrony Danych Osobowych ul. Stawki 2, 00-913 Warszawa.</w:t>
      </w:r>
    </w:p>
    <w:p w14:paraId="0207CBBF" w14:textId="77777777" w:rsidR="005F7896" w:rsidRPr="001B4C9F" w:rsidRDefault="005F7896" w:rsidP="005F7896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1B4C9F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Pani/Pana dane osobowe nie będą poddawane zautomatyzowanemu podejmowaniu decyzji, w tym również profilowaniu.</w:t>
      </w:r>
    </w:p>
    <w:p w14:paraId="0020025B" w14:textId="77777777" w:rsidR="005F7896" w:rsidRPr="007622B2" w:rsidRDefault="005F7896" w:rsidP="005F7896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</w:pPr>
      <w:r w:rsidRPr="007622B2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 xml:space="preserve">Administrator nie zamierza przekazywać Pani/Pana danych osobowych do państw trzecich (tj. państw spoza Europejskiego Obszaru Gospodarczego obejmującego Unię Europejską, Norwegię, Liechtenstein i Islandię) lub do organizacji międzynarodowych. </w:t>
      </w:r>
    </w:p>
    <w:p w14:paraId="670717BA" w14:textId="77777777" w:rsidR="005F7896" w:rsidRPr="001B4C9F" w:rsidRDefault="005F7896" w:rsidP="005F7896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1B4C9F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Podanie danych osobowych jest wymogiem ustawowym określonym w przepisach ustawy PZP, związanych z udziałem w postępowaniu o udzielenie zamówienia publicznego.</w:t>
      </w:r>
    </w:p>
    <w:p w14:paraId="16263407" w14:textId="77777777" w:rsidR="005F7896" w:rsidRPr="001B4C9F" w:rsidRDefault="005F7896" w:rsidP="005F7896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1B4C9F"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  <w:t>Konsekwencją niepodania danych osobowych będzie brak możliwości udziału w postępowaniu o udzielenie zamówienia publicznego.</w:t>
      </w:r>
    </w:p>
    <w:p w14:paraId="134D7FE1" w14:textId="77777777" w:rsidR="005F7896" w:rsidRDefault="005F7896"/>
    <w:sectPr w:rsidR="005F7896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96"/>
    <w:rsid w:val="00177F0F"/>
    <w:rsid w:val="005F7896"/>
    <w:rsid w:val="006355BB"/>
    <w:rsid w:val="00C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B422"/>
  <w15:chartTrackingRefBased/>
  <w15:docId w15:val="{15FEBEEB-DF05-4C44-88EE-E206841B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89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7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355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Wadas ADM2</dc:creator>
  <cp:keywords/>
  <dc:description/>
  <cp:lastModifiedBy>Agnieszka Krawczyk</cp:lastModifiedBy>
  <cp:revision>2</cp:revision>
  <dcterms:created xsi:type="dcterms:W3CDTF">2022-04-05T10:17:00Z</dcterms:created>
  <dcterms:modified xsi:type="dcterms:W3CDTF">2022-04-05T10:17:00Z</dcterms:modified>
</cp:coreProperties>
</file>