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80F4E" w14:textId="050E50DD" w:rsidR="002F451E" w:rsidRPr="002953AA" w:rsidRDefault="00C55B26" w:rsidP="00C55B26">
      <w:pPr>
        <w:spacing w:after="120" w:line="240" w:lineRule="auto"/>
        <w:jc w:val="right"/>
        <w:rPr>
          <w:rFonts w:ascii="Arial" w:eastAsia="Calibri" w:hAnsi="Arial" w:cs="Arial"/>
          <w:bCs/>
          <w:kern w:val="0"/>
          <w14:ligatures w14:val="none"/>
        </w:rPr>
      </w:pPr>
      <w:r w:rsidRPr="002953AA">
        <w:rPr>
          <w:rFonts w:ascii="Arial" w:eastAsia="Calibri" w:hAnsi="Arial" w:cs="Arial"/>
          <w:bCs/>
          <w:kern w:val="0"/>
          <w14:ligatures w14:val="none"/>
        </w:rPr>
        <w:t>Załącznik nr 3</w:t>
      </w:r>
      <w:r w:rsidR="002953AA" w:rsidRPr="002953AA">
        <w:rPr>
          <w:rFonts w:ascii="Arial" w:eastAsia="Calibri" w:hAnsi="Arial" w:cs="Arial"/>
          <w:bCs/>
          <w:kern w:val="0"/>
          <w14:ligatures w14:val="none"/>
        </w:rPr>
        <w:t xml:space="preserve"> do Zaproszenia</w:t>
      </w:r>
      <w:r w:rsidR="002953AA" w:rsidRPr="002953AA">
        <w:rPr>
          <w:rFonts w:ascii="Arial" w:eastAsia="Calibri" w:hAnsi="Arial" w:cs="Arial"/>
          <w:bCs/>
          <w:kern w:val="0"/>
          <w14:ligatures w14:val="none"/>
        </w:rPr>
        <w:br/>
        <w:t>Nr sprawy: BF-IV.2370.10.2023</w:t>
      </w:r>
    </w:p>
    <w:p w14:paraId="5EBE6253" w14:textId="48C4EC3F" w:rsidR="00662A79" w:rsidRPr="00662A79" w:rsidRDefault="00662A79" w:rsidP="00662A79">
      <w:pPr>
        <w:spacing w:after="120" w:line="240" w:lineRule="auto"/>
        <w:jc w:val="center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UMOWA NR ……..</w:t>
      </w:r>
    </w:p>
    <w:p w14:paraId="48CEE57D" w14:textId="77777777" w:rsidR="00662A79" w:rsidRPr="00662A79" w:rsidRDefault="00662A79" w:rsidP="00662A79">
      <w:pPr>
        <w:spacing w:after="120" w:line="24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57681245" w14:textId="77777777" w:rsidR="00662A79" w:rsidRDefault="00662A79" w:rsidP="00662A79">
      <w:pPr>
        <w:spacing w:after="120" w:line="24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zawarta w dniu …………… 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2023 r. </w:t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>w Warszawie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, </w:t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zwana dalej „Umową”, pomiędzy: </w:t>
      </w:r>
    </w:p>
    <w:p w14:paraId="5723E8C9" w14:textId="77777777" w:rsidR="00662A79" w:rsidRDefault="00662A79" w:rsidP="00662A79">
      <w:pPr>
        <w:spacing w:after="120" w:line="240" w:lineRule="auto"/>
        <w:jc w:val="both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Skarbem Państwa – Komendantem Głównym Państwowej Straży Pożarnej,</w:t>
      </w:r>
    </w:p>
    <w:p w14:paraId="65221F0B" w14:textId="48FE1978" w:rsidR="00662A79" w:rsidRPr="00662A79" w:rsidRDefault="00662A79" w:rsidP="00662A79">
      <w:pPr>
        <w:spacing w:after="120" w:line="24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00-463 Warszawa, ul. Podchorążych 38,</w:t>
      </w:r>
      <w:r w:rsidRPr="00662A79">
        <w:t xml:space="preserve"> </w:t>
      </w:r>
      <w:r w:rsidRPr="00662A79"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>zwanym dalej</w:t>
      </w:r>
      <w:r w:rsidRPr="00662A79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 xml:space="preserve"> Zamawiającym</w:t>
      </w:r>
      <w:r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,</w:t>
      </w:r>
    </w:p>
    <w:p w14:paraId="690DDB8F" w14:textId="77777777" w:rsidR="00662A79" w:rsidRPr="00662A79" w:rsidRDefault="00662A79" w:rsidP="00662A79">
      <w:pPr>
        <w:spacing w:after="120" w:line="24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>reprezentowanym przez:</w:t>
      </w:r>
    </w:p>
    <w:p w14:paraId="026A9CB2" w14:textId="0C71BA46" w:rsidR="00662A79" w:rsidRDefault="00662A79" w:rsidP="00662A79">
      <w:pPr>
        <w:spacing w:after="120" w:line="24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>…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……………………………..</w:t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>…..,</w:t>
      </w:r>
    </w:p>
    <w:p w14:paraId="12514832" w14:textId="534B6C4C" w:rsidR="00662A79" w:rsidRDefault="00662A79" w:rsidP="00662A79">
      <w:pPr>
        <w:spacing w:after="120" w:line="24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a</w:t>
      </w:r>
    </w:p>
    <w:p w14:paraId="0DFB12DB" w14:textId="19C8A18C" w:rsidR="00662A79" w:rsidRPr="00662A79" w:rsidRDefault="00662A79" w:rsidP="00662A79">
      <w:pPr>
        <w:spacing w:after="120" w:line="24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>…………………………………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zwanym dalej </w:t>
      </w:r>
      <w:r w:rsidRPr="00662A79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Wykonawcą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, </w:t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>reprezentowanym przez:</w:t>
      </w:r>
    </w:p>
    <w:p w14:paraId="740F04C4" w14:textId="77777777" w:rsidR="00662A79" w:rsidRPr="00662A79" w:rsidRDefault="00662A79" w:rsidP="00662A79">
      <w:pPr>
        <w:spacing w:after="120" w:line="24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>………………………………………….,</w:t>
      </w:r>
    </w:p>
    <w:p w14:paraId="74C954FE" w14:textId="40EA366D" w:rsidR="00662A79" w:rsidRDefault="00662A79" w:rsidP="00662A79">
      <w:pPr>
        <w:spacing w:after="120" w:line="24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7436C0C5" w14:textId="27A498B5" w:rsidR="00662A79" w:rsidRDefault="00662A79" w:rsidP="00662A79">
      <w:pPr>
        <w:spacing w:after="120" w:line="24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zwanymi dalej łącznie „Stronami” lub z osobna „Stroną”, o następującej treści:</w:t>
      </w:r>
    </w:p>
    <w:p w14:paraId="349BA25D" w14:textId="77777777" w:rsidR="00662A79" w:rsidRPr="00662A79" w:rsidRDefault="00662A79" w:rsidP="00662A79">
      <w:pPr>
        <w:spacing w:after="120" w:line="24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4F0A192D" w14:textId="7670E33B" w:rsidR="00662A79" w:rsidRPr="00662A79" w:rsidRDefault="00662A79" w:rsidP="00662A79">
      <w:pPr>
        <w:spacing w:after="120" w:line="24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Umowa została zawarta bez stosowania </w:t>
      </w:r>
      <w:r w:rsidR="00620FD7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przepisów </w:t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>ustawy z dnia 11 września 2019 r.</w:t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br/>
        <w:t xml:space="preserve">– Prawo zamówień publicznych (Dz. U. z 2022 r. poz. 1710, z </w:t>
      </w:r>
      <w:proofErr w:type="spellStart"/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>późn</w:t>
      </w:r>
      <w:proofErr w:type="spellEnd"/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>. zm.) w związku</w:t>
      </w:r>
      <w:r w:rsidR="002953AA">
        <w:rPr>
          <w:rFonts w:ascii="Arial" w:eastAsia="Calibri" w:hAnsi="Arial" w:cs="Arial"/>
          <w:kern w:val="0"/>
          <w:sz w:val="24"/>
          <w:szCs w:val="24"/>
          <w14:ligatures w14:val="none"/>
        </w:rPr>
        <w:br/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>z dyspozycją art. 2 ust. 1 pkt 1 przywołanej ustawy.</w:t>
      </w:r>
    </w:p>
    <w:p w14:paraId="0666B91F" w14:textId="77777777" w:rsidR="00662A79" w:rsidRPr="00662A79" w:rsidRDefault="00662A79" w:rsidP="00662A79">
      <w:pPr>
        <w:spacing w:after="120" w:line="24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2DD893E2" w14:textId="77777777" w:rsidR="00662A79" w:rsidRPr="00662A79" w:rsidRDefault="00662A79" w:rsidP="00662A79">
      <w:pPr>
        <w:spacing w:after="120" w:line="240" w:lineRule="auto"/>
        <w:jc w:val="center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§ 1. Przedmiot Umowy</w:t>
      </w:r>
    </w:p>
    <w:p w14:paraId="68AE12BA" w14:textId="2064926D" w:rsidR="00662A79" w:rsidRPr="00662A79" w:rsidRDefault="00662A79" w:rsidP="00662A79">
      <w:pPr>
        <w:numPr>
          <w:ilvl w:val="0"/>
          <w:numId w:val="16"/>
        </w:numPr>
        <w:spacing w:after="120" w:line="23" w:lineRule="atLeast"/>
        <w:ind w:left="284" w:hanging="284"/>
        <w:contextualSpacing/>
        <w:jc w:val="both"/>
        <w:rPr>
          <w:rFonts w:ascii="Arial" w:eastAsia="Calibri" w:hAnsi="Arial" w:cs="Arial"/>
          <w:bCs/>
          <w:kern w:val="0"/>
          <w:sz w:val="24"/>
          <w:szCs w:val="24"/>
          <w:lang w:eastAsia="pl-PL"/>
          <w14:ligatures w14:val="none"/>
        </w:rPr>
      </w:pP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Zamawiający zleca, a Wykonawca zobowiązuje się do świadczenia </w:t>
      </w:r>
      <w:r w:rsidRPr="00662A79">
        <w:rPr>
          <w:rFonts w:ascii="Arial" w:eastAsia="Calibri" w:hAnsi="Arial" w:cs="Arial"/>
          <w:bCs/>
          <w:kern w:val="0"/>
          <w:sz w:val="24"/>
          <w:szCs w:val="24"/>
          <w:lang w:eastAsia="pl-PL"/>
          <w14:ligatures w14:val="none"/>
        </w:rPr>
        <w:t>usługi kompleksowej organizacji i obsługi konferencji promującej efekty realizacji projektów: USPRAWNIENIE SYSTEMU RATOWNICTWA W TRANSPORCIE KOLEJOWYM – ETAP I oraz USPRAWNIENIE SYSTEMU RATOWNICTWA NA DROGACH – ETAP IV</w:t>
      </w:r>
      <w:r>
        <w:rPr>
          <w:rFonts w:ascii="Arial" w:eastAsia="Calibri" w:hAnsi="Arial" w:cs="Arial"/>
          <w:bCs/>
          <w:kern w:val="0"/>
          <w:sz w:val="24"/>
          <w:szCs w:val="24"/>
          <w:lang w:eastAsia="pl-PL"/>
          <w14:ligatures w14:val="none"/>
        </w:rPr>
        <w:t>,</w:t>
      </w:r>
      <w:r w:rsidRPr="00662A79">
        <w:rPr>
          <w:rFonts w:ascii="Arial" w:eastAsia="Calibri" w:hAnsi="Arial" w:cs="Arial"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>organizowane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j</w:t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przez Komendanta Głównego Państwowej Straży Pożarnej w 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dniu </w:t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>13 września 2023 r.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, zwanej dalej „Konferencją promującą” lub „przedmiotem Umowy”.</w:t>
      </w:r>
    </w:p>
    <w:p w14:paraId="79114A4D" w14:textId="729ADFCA" w:rsidR="00662A79" w:rsidRPr="00662A79" w:rsidRDefault="00662A79" w:rsidP="00662A79">
      <w:pPr>
        <w:numPr>
          <w:ilvl w:val="0"/>
          <w:numId w:val="16"/>
        </w:numPr>
        <w:spacing w:after="120" w:line="240" w:lineRule="auto"/>
        <w:ind w:left="284" w:hanging="284"/>
        <w:jc w:val="both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Szczegółowy zakres 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przedmiotu Umowy</w:t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określa załącznik nr 1 do Umowy, zwany dalej „Opisem przedmiotu zamówienia”.</w:t>
      </w:r>
    </w:p>
    <w:p w14:paraId="275C58EC" w14:textId="77777777" w:rsidR="00662A79" w:rsidRPr="00662A79" w:rsidRDefault="00662A79" w:rsidP="00662A79">
      <w:pPr>
        <w:spacing w:after="120" w:line="240" w:lineRule="auto"/>
        <w:ind w:left="284" w:hanging="284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</w:p>
    <w:p w14:paraId="1CCC0D69" w14:textId="77777777" w:rsidR="00662A79" w:rsidRPr="00662A79" w:rsidRDefault="00662A79" w:rsidP="00662A79">
      <w:pPr>
        <w:spacing w:after="120" w:line="240" w:lineRule="auto"/>
        <w:ind w:left="284" w:hanging="284"/>
        <w:jc w:val="center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§ 2. Termin i miejsce realizacji przedmiotu Umowy</w:t>
      </w:r>
    </w:p>
    <w:p w14:paraId="5B2B270C" w14:textId="32733C9D" w:rsidR="00662A79" w:rsidRPr="00662A79" w:rsidRDefault="002953AA" w:rsidP="00662A79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b/>
          <w:noProof/>
          <w:kern w:val="0"/>
          <w:sz w:val="24"/>
          <w:szCs w:val="24"/>
          <w14:ligatures w14:val="none"/>
        </w:rPr>
        <w:drawing>
          <wp:anchor distT="0" distB="0" distL="114300" distR="114300" simplePos="0" relativeHeight="251659264" behindDoc="1" locked="0" layoutInCell="1" allowOverlap="1" wp14:anchorId="66FD1D71" wp14:editId="3AD24468">
            <wp:simplePos x="0" y="0"/>
            <wp:positionH relativeFrom="margin">
              <wp:posOffset>93372</wp:posOffset>
            </wp:positionH>
            <wp:positionV relativeFrom="paragraph">
              <wp:posOffset>1168805</wp:posOffset>
            </wp:positionV>
            <wp:extent cx="6120765" cy="1229995"/>
            <wp:effectExtent l="0" t="0" r="0" b="8255"/>
            <wp:wrapTight wrapText="bothSides">
              <wp:wrapPolygon edited="0">
                <wp:start x="0" y="0"/>
                <wp:lineTo x="0" y="21410"/>
                <wp:lineTo x="21513" y="21410"/>
                <wp:lineTo x="21513" y="0"/>
                <wp:lineTo x="0" y="0"/>
              </wp:wrapPolygon>
            </wp:wrapTight>
            <wp:docPr id="2" name="Obraz 2" descr="Obraz zawierający tekst, Czcionka, zrzut ekranu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Czcionka, zrzut ekranu, biał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29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A79"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Wykonawca zobowiązuje się zrealizować przedmiot Umowy w terminie od dnia jej podpisania do </w:t>
      </w:r>
      <w:r w:rsidR="00662A7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dnia </w:t>
      </w:r>
      <w:r w:rsidR="00662A79"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>13 września 2023 r. Jako datę zakończenia realizacji Umowy przyjmuje się przedłożenie Zamawiającemu prawidłowo wystawionej faktury VAT wraz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br/>
      </w:r>
      <w:r w:rsidR="00662A79"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>z protokołem odbioru</w:t>
      </w:r>
      <w:r w:rsidR="00662A7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, </w:t>
      </w:r>
      <w:r w:rsidR="00662A79"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>zatwierdzonym przez Zamawiającego</w:t>
      </w:r>
      <w:r w:rsidR="00662A7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bez </w:t>
      </w:r>
      <w:r w:rsidR="00620FD7">
        <w:rPr>
          <w:rFonts w:ascii="Arial" w:eastAsia="Calibri" w:hAnsi="Arial" w:cs="Arial"/>
          <w:kern w:val="0"/>
          <w:sz w:val="24"/>
          <w:szCs w:val="24"/>
          <w14:ligatures w14:val="none"/>
        </w:rPr>
        <w:t>uwag</w:t>
      </w:r>
      <w:r w:rsidR="00662A79"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, którego wzór stanowi załącznik nr 2 do Umowy. </w:t>
      </w:r>
    </w:p>
    <w:p w14:paraId="258F2503" w14:textId="274C3AA9" w:rsidR="00662A79" w:rsidRPr="002F451E" w:rsidRDefault="00662A79" w:rsidP="002F451E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lastRenderedPageBreak/>
        <w:t xml:space="preserve">Wykonawca zobowiązuje się wykonać przedmiot Umowy 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w Warszawie </w:t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na terenie obiektu: ………………………………….. </w:t>
      </w:r>
    </w:p>
    <w:p w14:paraId="6C5EA0C4" w14:textId="77777777" w:rsidR="002953AA" w:rsidRDefault="002953AA" w:rsidP="00662A79">
      <w:pPr>
        <w:spacing w:after="120" w:line="240" w:lineRule="auto"/>
        <w:ind w:left="284" w:hanging="284"/>
        <w:jc w:val="center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</w:p>
    <w:p w14:paraId="7F8BAA72" w14:textId="56D960AD" w:rsidR="00662A79" w:rsidRPr="00662A79" w:rsidRDefault="00662A79" w:rsidP="00662A79">
      <w:pPr>
        <w:spacing w:after="120" w:line="240" w:lineRule="auto"/>
        <w:ind w:left="284" w:hanging="284"/>
        <w:jc w:val="center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§ 3. Oświadczenia i obowiązki Wykonawcy</w:t>
      </w:r>
    </w:p>
    <w:p w14:paraId="2C16C6C2" w14:textId="77777777" w:rsidR="00662A79" w:rsidRPr="00662A79" w:rsidRDefault="00662A79" w:rsidP="00662A79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Wykonawca oświadcza, że posiada niezbędne uprawnienia do prowadzenia działalności objętej Umową i ponosi ryzyko wynikające z tego tytułu, a także, że posiada odpowiednią wiedzę, doświadczenie, środki finansowe i techniczne oraz personel, niezbędne do należytego wykonywania przedmiotu Umowy. </w:t>
      </w:r>
    </w:p>
    <w:p w14:paraId="00D3D753" w14:textId="77777777" w:rsidR="00662A79" w:rsidRPr="00662A79" w:rsidRDefault="00662A79" w:rsidP="00662A79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>Wykonawca oświadcza, że obiekty budowlane na bazie których realizowana będzie konferencja spełniają wymagania przeciwpożarowe.</w:t>
      </w:r>
    </w:p>
    <w:p w14:paraId="59F82C45" w14:textId="30238A06" w:rsidR="00662A79" w:rsidRPr="00662A79" w:rsidRDefault="00662A79" w:rsidP="00662A79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>Strony zgodnie postanawiają, że wszelką odpowiedzialność za jakiekolwiek zobowiązania zaciągnięte przez Wykonawcę w związku z Umową lub na potrzeby jej wykonania w stosunku do podmiotów lub osób trzecich ponosi Wykonawca.</w:t>
      </w:r>
    </w:p>
    <w:p w14:paraId="20C737D9" w14:textId="0A74BB63" w:rsidR="00662A79" w:rsidRPr="00662A79" w:rsidRDefault="00662A79" w:rsidP="00662A79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Wykonawca zobowiązuje się do należytego przygotowania i realizacji Konferencji promującej, w tym do nadzoru nad prawidłowym korzystaniem z obiektu przez swój personel, wszelkie osoby lub podmioty współpracujące z Wykonawcą przy realizacji 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U</w:t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mowy, bez względu na podstawę i formę takiej współpracy, oraz przez uczestników Konferencji promującej. </w:t>
      </w:r>
    </w:p>
    <w:p w14:paraId="15B64A8A" w14:textId="77777777" w:rsidR="00662A79" w:rsidRPr="00662A79" w:rsidRDefault="00662A79" w:rsidP="00662A79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Wykonawca nie będzie podejmował żadnych decyzji rodzących zobowiązania finansowe lub innego rodzaju zobowiązania po stronie Zamawiającego, chyba że zostały one wcześniej zaakceptowane na piśmie przez Zamawiającego. </w:t>
      </w:r>
    </w:p>
    <w:p w14:paraId="0D564749" w14:textId="3B456A5B" w:rsidR="00662A79" w:rsidRPr="00662A79" w:rsidRDefault="00662A79" w:rsidP="00662A79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W przypadku niezgodności przedmiotu Umowy z wymaganiami określonymi w Opisie przedmiotu zamówienia, Wykonawca zobowiązany jest do ich niezwłocznego usunięcia na własny koszt i ryzyko. </w:t>
      </w:r>
    </w:p>
    <w:p w14:paraId="41F96302" w14:textId="77777777" w:rsidR="00662A79" w:rsidRPr="00662A79" w:rsidRDefault="00662A79" w:rsidP="00662A79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Wykonawca ponosi odpowiedzialność za prawidłową realizację przedmiotu Umowy w sposób w niej określony oraz za wszelkie działania i zaniechania wszystkich osób wyznaczonych przez Wykonawcę do realizacji Umowy, jak za swoje własne działania lub zaniechania. </w:t>
      </w:r>
    </w:p>
    <w:p w14:paraId="17581301" w14:textId="77777777" w:rsidR="00662A79" w:rsidRPr="00662A79" w:rsidRDefault="00662A79" w:rsidP="00662A79">
      <w:pPr>
        <w:spacing w:after="120" w:line="240" w:lineRule="auto"/>
        <w:jc w:val="both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</w:p>
    <w:p w14:paraId="28DDC796" w14:textId="77777777" w:rsidR="00662A79" w:rsidRPr="00662A79" w:rsidRDefault="00662A79" w:rsidP="00662A79">
      <w:pPr>
        <w:spacing w:after="120" w:line="240" w:lineRule="auto"/>
        <w:jc w:val="center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§ 4. Obowiązki Zamawiającego</w:t>
      </w:r>
    </w:p>
    <w:p w14:paraId="5F3E7E23" w14:textId="77777777" w:rsidR="00662A79" w:rsidRPr="00662A79" w:rsidRDefault="00662A79" w:rsidP="00662A79">
      <w:pPr>
        <w:numPr>
          <w:ilvl w:val="0"/>
          <w:numId w:val="3"/>
        </w:numPr>
        <w:spacing w:after="120" w:line="240" w:lineRule="auto"/>
        <w:ind w:left="284" w:hanging="284"/>
        <w:contextualSpacing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>Zamawiający, niezależnie od innych obowiązków wynikających z Umowy, zobowiązany jest zapewnić Wykonawcy:</w:t>
      </w:r>
    </w:p>
    <w:p w14:paraId="7B79EAD7" w14:textId="77777777" w:rsidR="00662A79" w:rsidRPr="00662A79" w:rsidRDefault="00662A79" w:rsidP="00662A79">
      <w:pPr>
        <w:numPr>
          <w:ilvl w:val="1"/>
          <w:numId w:val="3"/>
        </w:numPr>
        <w:spacing w:after="120" w:line="240" w:lineRule="auto"/>
        <w:ind w:left="567" w:hanging="283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>stałą obecność przedstawiciela Zamawiającego w czasie trwania Konferencji promującej;</w:t>
      </w:r>
    </w:p>
    <w:p w14:paraId="0F332A0D" w14:textId="77777777" w:rsidR="00662A79" w:rsidRPr="00662A79" w:rsidRDefault="00662A79" w:rsidP="00662A79">
      <w:pPr>
        <w:numPr>
          <w:ilvl w:val="1"/>
          <w:numId w:val="3"/>
        </w:numPr>
        <w:spacing w:after="120" w:line="240" w:lineRule="auto"/>
        <w:ind w:left="567" w:hanging="283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>możliwość konsultacji z przedstawicielami Zamawiającego w zakresie niezbędnym do prawidłowej realizacji Umowy;</w:t>
      </w:r>
    </w:p>
    <w:p w14:paraId="38E0F696" w14:textId="77777777" w:rsidR="00662A79" w:rsidRPr="00662A79" w:rsidRDefault="00662A79" w:rsidP="00662A79">
      <w:pPr>
        <w:numPr>
          <w:ilvl w:val="1"/>
          <w:numId w:val="3"/>
        </w:numPr>
        <w:spacing w:after="120" w:line="240" w:lineRule="auto"/>
        <w:ind w:left="567" w:hanging="283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>przedstawienie Wykonawcy wszelkich informacji oraz dostarczenie materiałów, niezbędnych do prawidłowej realizacji Umowy, o których mowa w Opisie przedmiotu zamówienia.</w:t>
      </w:r>
    </w:p>
    <w:p w14:paraId="2960A55F" w14:textId="345BAB59" w:rsidR="00662A79" w:rsidRPr="00662A79" w:rsidRDefault="00662A79" w:rsidP="00662A79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>Zamawiający poda ostateczną liczbę uczestników Konferencji promującej</w:t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br/>
        <w:t xml:space="preserve">do 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dnia </w:t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1 września 2023 r. </w:t>
      </w:r>
    </w:p>
    <w:p w14:paraId="7BB4EEEC" w14:textId="77777777" w:rsidR="00662A79" w:rsidRDefault="00662A79" w:rsidP="00662A79">
      <w:pPr>
        <w:spacing w:after="120" w:line="240" w:lineRule="auto"/>
        <w:jc w:val="both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</w:p>
    <w:p w14:paraId="12CAAFC7" w14:textId="77777777" w:rsidR="002953AA" w:rsidRDefault="002953AA" w:rsidP="00662A79">
      <w:pPr>
        <w:spacing w:after="120" w:line="240" w:lineRule="auto"/>
        <w:jc w:val="both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</w:p>
    <w:p w14:paraId="3F4F2820" w14:textId="77777777" w:rsidR="002953AA" w:rsidRPr="00662A79" w:rsidRDefault="002953AA" w:rsidP="00662A79">
      <w:pPr>
        <w:spacing w:after="120" w:line="240" w:lineRule="auto"/>
        <w:jc w:val="both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</w:p>
    <w:p w14:paraId="673EC386" w14:textId="77777777" w:rsidR="00662A79" w:rsidRPr="00662A79" w:rsidRDefault="00662A79" w:rsidP="00662A79">
      <w:pPr>
        <w:spacing w:after="120" w:line="240" w:lineRule="auto"/>
        <w:jc w:val="center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lastRenderedPageBreak/>
        <w:t>§ 5. Szczegółowe zasady realizacji przedmiotu Umowy</w:t>
      </w:r>
    </w:p>
    <w:p w14:paraId="6DDFEC2E" w14:textId="582E4809" w:rsidR="00662A79" w:rsidRPr="00662A79" w:rsidRDefault="00662A79" w:rsidP="00662A79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>Wykonawca zobowiązuje się zapewnić standard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Konferencji promującej</w:t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, opisany szczegółowo w Opisie przedmiotu zamówienia. </w:t>
      </w:r>
    </w:p>
    <w:p w14:paraId="42748E42" w14:textId="41928491" w:rsidR="00662A79" w:rsidRPr="00662A79" w:rsidRDefault="00662A79" w:rsidP="00662A79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Wykonawca zapewni teren do organizacji pikniku 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w ramach </w:t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>Konferencji promującej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, </w:t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>zgodnie z wymaganiami opisanymi w Opisie przedmiotu zamówienia.</w:t>
      </w:r>
    </w:p>
    <w:p w14:paraId="0C824309" w14:textId="2CF49734" w:rsidR="00662A79" w:rsidRPr="00662A79" w:rsidRDefault="00662A79" w:rsidP="00662A79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>Wykonawca zapewni powierzchnię wystawienniczą na zewnątrz obiektu (teren pikniku), w którym odbywać się będzie Konferencja promującej, zgodnie z wymaganiami opisanymi w Opisie przedmiotu zamówienia.</w:t>
      </w:r>
    </w:p>
    <w:p w14:paraId="7C526790" w14:textId="77777777" w:rsidR="00662A79" w:rsidRPr="00662A79" w:rsidRDefault="00662A79" w:rsidP="00662A79">
      <w:pPr>
        <w:spacing w:after="120" w:line="240" w:lineRule="auto"/>
        <w:jc w:val="center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</w:p>
    <w:p w14:paraId="005C0178" w14:textId="77777777" w:rsidR="00662A79" w:rsidRPr="00662A79" w:rsidRDefault="00662A79" w:rsidP="00662A79">
      <w:pPr>
        <w:spacing w:after="120" w:line="240" w:lineRule="auto"/>
        <w:jc w:val="center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§ 6. Wynagrodzenie Wykonawcy, warunki i termin płatności</w:t>
      </w:r>
    </w:p>
    <w:p w14:paraId="745A408A" w14:textId="1EFAA76D" w:rsidR="00662A79" w:rsidRPr="00662A79" w:rsidRDefault="00662A79" w:rsidP="00662A79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Za 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prawidłowo </w:t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>wykonany przedmiot Umowy Wykonawca otrzyma wynagrodzenie</w:t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br/>
        <w:t>w wysokości …………………. zł brutto (słownie: ………………….. ……….. brutto).</w:t>
      </w:r>
    </w:p>
    <w:p w14:paraId="456AF6BA" w14:textId="77777777" w:rsidR="00662A79" w:rsidRPr="00662A79" w:rsidRDefault="00662A79" w:rsidP="00662A79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Zamawiający nie udziela zaliczek na poczet realizacji przedmiotu Umowy. </w:t>
      </w:r>
    </w:p>
    <w:p w14:paraId="33881C81" w14:textId="645C2958" w:rsidR="00662A79" w:rsidRPr="00662A79" w:rsidRDefault="00662A79" w:rsidP="00662A79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>Po podpisaniu przez Zamawiającego protokołu odbioru przedmiotu Umowy bez uwag</w:t>
      </w:r>
      <w:r w:rsidRPr="00662A79" w:rsidDel="00824DE7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>Wykonawca wystawi Zamawiającemu fakturę VAT</w:t>
      </w:r>
      <w:r w:rsidR="00277967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z terminem płatności 30 dni</w:t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>.</w:t>
      </w:r>
    </w:p>
    <w:p w14:paraId="07BA6007" w14:textId="77777777" w:rsidR="00662A79" w:rsidRPr="00662A79" w:rsidRDefault="00662A79" w:rsidP="00662A79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Za dzień dokonania zapłaty Strony uznają dzień, w którym zostanie obciążony rachunek bankowy Zamawiającego. </w:t>
      </w:r>
    </w:p>
    <w:p w14:paraId="140293E2" w14:textId="77777777" w:rsidR="00662A79" w:rsidRPr="00662A79" w:rsidRDefault="00662A79" w:rsidP="00662A79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>Zaoferowana przez Wykonawcę cena za wykonanie przedmiotu Umowy,</w:t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br/>
        <w:t xml:space="preserve">w tym ceny poszczególnych posiłków, jest stała i nie podlegają zmianie w trakcie obowiązywania Umowy. </w:t>
      </w:r>
    </w:p>
    <w:p w14:paraId="41F00670" w14:textId="77777777" w:rsidR="00662A79" w:rsidRPr="00662A79" w:rsidRDefault="00662A79" w:rsidP="00662A79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>Wykonawcy nie przysługują żadne roszczenia o dodatkowe wynagrodzenie,</w:t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br/>
        <w:t>ani roszczenia o zwrot kosztów poniesionych w związku z należytym wykonywaniem Umowy.</w:t>
      </w:r>
    </w:p>
    <w:p w14:paraId="3033DF83" w14:textId="48F39741" w:rsidR="00662A79" w:rsidRPr="00662A79" w:rsidRDefault="00662A79" w:rsidP="00662A79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Wykonawca wystawi fakturę wskazując w niej jako nabywcę: </w:t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ab/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br/>
      </w:r>
      <w:r w:rsidRPr="00662A79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 xml:space="preserve">Komenda Główna Państwowej Straży Pożarnej </w:t>
      </w:r>
      <w:r w:rsidRPr="00662A79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ab/>
      </w:r>
      <w:r w:rsidRPr="00662A79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br/>
        <w:t>ul. Podchorążych 38</w:t>
      </w:r>
      <w:r w:rsidRPr="00662A79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ab/>
      </w:r>
      <w:r w:rsidRPr="00662A79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br/>
        <w:t>00-463 Warszawa </w:t>
      </w:r>
      <w:r w:rsidRPr="00662A79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ab/>
      </w:r>
      <w:r w:rsidRPr="00662A79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br/>
        <w:t>NIP: 521-04-13-024</w:t>
      </w:r>
    </w:p>
    <w:p w14:paraId="511282D9" w14:textId="77777777" w:rsidR="00662A79" w:rsidRPr="00662A79" w:rsidRDefault="00662A79" w:rsidP="00662A79">
      <w:pPr>
        <w:spacing w:after="120" w:line="240" w:lineRule="auto"/>
        <w:jc w:val="center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</w:p>
    <w:p w14:paraId="4E32AC01" w14:textId="77777777" w:rsidR="00662A79" w:rsidRPr="00662A79" w:rsidRDefault="00662A79" w:rsidP="00662A79">
      <w:pPr>
        <w:spacing w:after="120" w:line="240" w:lineRule="auto"/>
        <w:jc w:val="center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§ 7. Kary umowne</w:t>
      </w:r>
    </w:p>
    <w:p w14:paraId="08FD6ECB" w14:textId="41265DE8" w:rsidR="00662A79" w:rsidRPr="00662A79" w:rsidRDefault="00662A79" w:rsidP="00662A79">
      <w:pPr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>Wykonawca zapłaci Zamawiającemu karę umowną w wysokości 20%</w:t>
      </w:r>
      <w:r w:rsidR="00620FD7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wynagrodzenia brutto, o którym mowa w § 6 ust. 1 </w:t>
      </w:r>
      <w:r w:rsidR="00620FD7">
        <w:rPr>
          <w:rFonts w:ascii="Arial" w:eastAsia="Calibri" w:hAnsi="Arial" w:cs="Arial"/>
          <w:kern w:val="0"/>
          <w:sz w:val="24"/>
          <w:szCs w:val="24"/>
          <w14:ligatures w14:val="none"/>
        </w:rPr>
        <w:t>U</w:t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>mowy, w przypadku:</w:t>
      </w:r>
    </w:p>
    <w:p w14:paraId="7D901FB5" w14:textId="77777777" w:rsidR="00662A79" w:rsidRPr="00662A79" w:rsidRDefault="00662A79" w:rsidP="00662A79">
      <w:pPr>
        <w:numPr>
          <w:ilvl w:val="1"/>
          <w:numId w:val="6"/>
        </w:numPr>
        <w:spacing w:after="120" w:line="240" w:lineRule="auto"/>
        <w:ind w:left="567" w:hanging="283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>nie przystąpienia do realizacji Umowy;</w:t>
      </w:r>
    </w:p>
    <w:p w14:paraId="1D1D6B47" w14:textId="77777777" w:rsidR="00662A79" w:rsidRPr="00662A79" w:rsidRDefault="00662A79" w:rsidP="00662A79">
      <w:pPr>
        <w:numPr>
          <w:ilvl w:val="1"/>
          <w:numId w:val="6"/>
        </w:numPr>
        <w:spacing w:after="120" w:line="240" w:lineRule="auto"/>
        <w:ind w:left="567" w:hanging="283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>zaniechania realizacji Umowy;</w:t>
      </w:r>
    </w:p>
    <w:p w14:paraId="0CA93479" w14:textId="77777777" w:rsidR="00662A79" w:rsidRPr="00662A79" w:rsidRDefault="00662A79" w:rsidP="00662A79">
      <w:pPr>
        <w:numPr>
          <w:ilvl w:val="1"/>
          <w:numId w:val="6"/>
        </w:numPr>
        <w:spacing w:after="120" w:line="240" w:lineRule="auto"/>
        <w:ind w:left="567" w:hanging="283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odstąpienia od Umowy przez którąkolwiek ze Stron z przyczyn leżących po stronie Wykonawcy. </w:t>
      </w:r>
    </w:p>
    <w:p w14:paraId="524EC9D7" w14:textId="14A1B07F" w:rsidR="00662A79" w:rsidRPr="00662A79" w:rsidRDefault="00662A79" w:rsidP="00662A79">
      <w:pPr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>W sytuacji, gdy Wykonawca realizuje Umowę nienależycie, tj. niezgodnie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br/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z postanowieniami Umowy, w zakresie sposobu i jakości świadczenia usług, </w:t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br/>
        <w:t xml:space="preserve">a także współpracy z Zamawiającym – zapłaci on Zamawiającemu karę umowną w wysokości </w:t>
      </w:r>
      <w:r w:rsidR="00620FD7">
        <w:rPr>
          <w:rFonts w:ascii="Arial" w:eastAsia="Calibri" w:hAnsi="Arial" w:cs="Arial"/>
          <w:kern w:val="0"/>
          <w:sz w:val="24"/>
          <w:szCs w:val="24"/>
          <w14:ligatures w14:val="none"/>
        </w:rPr>
        <w:t>5</w:t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>% wynagrodzenia brutto, o którym mowa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>w § 6 ust. 1 Umowy</w:t>
      </w:r>
      <w:r w:rsidR="00620FD7">
        <w:rPr>
          <w:rFonts w:ascii="Arial" w:eastAsia="Calibri" w:hAnsi="Arial" w:cs="Arial"/>
          <w:kern w:val="0"/>
          <w:sz w:val="24"/>
          <w:szCs w:val="24"/>
          <w14:ligatures w14:val="none"/>
        </w:rPr>
        <w:t>,</w:t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za każdy taki przypadek.</w:t>
      </w:r>
    </w:p>
    <w:p w14:paraId="33A22CAD" w14:textId="77777777" w:rsidR="00662A79" w:rsidRPr="00662A79" w:rsidRDefault="00662A79" w:rsidP="00662A79">
      <w:pPr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W przypadku, gdy kary umowne nie pokryją szkody poniesionej przez Zamawiającego, oraz w przypadkach, dla których Strony nie zastrzegły kar umownych, Zamawiający </w:t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lastRenderedPageBreak/>
        <w:t xml:space="preserve">zastrzega sobie możliwość dochodzenia odszkodowania na zasadach przewidzianych w Kodeksie cywilnym. </w:t>
      </w:r>
    </w:p>
    <w:p w14:paraId="6F98AE14" w14:textId="69F8EC09" w:rsidR="00662A79" w:rsidRPr="00662A79" w:rsidRDefault="00662A79" w:rsidP="00662A79">
      <w:pPr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Zapłata kar umownych nie zwalnia Wykonawcy z obowiązku wykonania Umowy. </w:t>
      </w:r>
    </w:p>
    <w:p w14:paraId="4F5B2F2C" w14:textId="4133F891" w:rsidR="00662A79" w:rsidRPr="00662A79" w:rsidRDefault="00662A79" w:rsidP="00662A79">
      <w:pPr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>Wykonawca wyraża zgodę na potrącanie kar umownych z wynagrodzenia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przysługującego z tytułu realizacji Umowy</w:t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. </w:t>
      </w:r>
    </w:p>
    <w:p w14:paraId="41404C1C" w14:textId="78BF3C3A" w:rsidR="00662A79" w:rsidRPr="00662A79" w:rsidRDefault="00662A79" w:rsidP="00620FD7">
      <w:pPr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Strony ustalają, że w przypadku niewykonania lub nienależytego wykonania przez Wykonawcę Umowy, Wykonawca ponosi całkowitą odpowiedzialność za wynikłe w związku z tym szkody. </w:t>
      </w:r>
    </w:p>
    <w:p w14:paraId="5AB4974D" w14:textId="77777777" w:rsidR="00662A79" w:rsidRPr="00662A79" w:rsidRDefault="00662A79" w:rsidP="00662A79">
      <w:pPr>
        <w:spacing w:after="120" w:line="240" w:lineRule="auto"/>
        <w:jc w:val="both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</w:p>
    <w:p w14:paraId="5D1D499A" w14:textId="2A336A45" w:rsidR="00662A79" w:rsidRPr="00662A79" w:rsidRDefault="00662A79" w:rsidP="00662A79">
      <w:pPr>
        <w:spacing w:after="120" w:line="240" w:lineRule="auto"/>
        <w:jc w:val="center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 xml:space="preserve">§ 8. Przedstawiciele </w:t>
      </w:r>
      <w:r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S</w:t>
      </w:r>
      <w:r w:rsidRPr="00662A79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tron</w:t>
      </w:r>
    </w:p>
    <w:p w14:paraId="479D709C" w14:textId="0578C4AE" w:rsidR="00662A79" w:rsidRPr="00662A79" w:rsidRDefault="00662A79" w:rsidP="00662A79">
      <w:pPr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Za wykonywanie 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U</w:t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>mowy, w tym za nadzór i protokolarny odbiór przedmiotu Umowy oraz za kontakt z Wykonawcą ze strony Zamawiającego, odpowiada: …………………………, tel. +48 22 ………………., e-mail: ……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……</w:t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>…….</w:t>
      </w:r>
    </w:p>
    <w:p w14:paraId="7DF5FE70" w14:textId="60186540" w:rsidR="00662A79" w:rsidRPr="00662A79" w:rsidRDefault="00662A79" w:rsidP="00662A79">
      <w:pPr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Wykonawca do kontaktu i nadzoru nad realizacją Umowy wyznacza …………….………, tel. ……………………, e-mail: ……………………………., </w:t>
      </w:r>
    </w:p>
    <w:p w14:paraId="612F12DC" w14:textId="1AEEAFEB" w:rsidR="00662A79" w:rsidRPr="00662A79" w:rsidRDefault="00662A79" w:rsidP="00662A79">
      <w:pPr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Ponadto 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S</w:t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>trony wyznaczają następujące osoby do kontaktów roboczych oraz prowadzenia uzgodnień w zakresie przygotowania Konferencji promującej:</w:t>
      </w:r>
    </w:p>
    <w:p w14:paraId="65F36BA5" w14:textId="60E37C33" w:rsidR="00662A79" w:rsidRPr="00662A79" w:rsidRDefault="00662A79" w:rsidP="00662A79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z</w:t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>e strony Wykonawcy: ……</w:t>
      </w:r>
    </w:p>
    <w:p w14:paraId="46757E18" w14:textId="064EFF7A" w:rsidR="00662A79" w:rsidRPr="00662A79" w:rsidRDefault="00662A79" w:rsidP="00662A79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z</w:t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>e strony Zamawiającego: …..</w:t>
      </w:r>
    </w:p>
    <w:p w14:paraId="247340CD" w14:textId="1C325EB8" w:rsidR="00662A79" w:rsidRPr="00662A79" w:rsidRDefault="00662A79" w:rsidP="00662A79">
      <w:pPr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>Przedstawiciele Zamawiającego są uprawnieni do bieżącego nadzoru nad przestrzeganiem postanowień Umowy, a w szczególności kontroli prawidłowości, terminowości i jakości świadczonych usług. W ramach współpracy stron, Wykonawca zobowiązuje się na bieżąco informować Zamawiającego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o trudnościach w realizacji poszczególnych usług, składających się na przedmiot 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U</w:t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mowy. </w:t>
      </w:r>
    </w:p>
    <w:p w14:paraId="7489C964" w14:textId="77777777" w:rsidR="00662A79" w:rsidRPr="00662A79" w:rsidRDefault="00662A79" w:rsidP="00662A79">
      <w:pPr>
        <w:spacing w:after="120" w:line="240" w:lineRule="auto"/>
        <w:jc w:val="center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</w:p>
    <w:p w14:paraId="6500081F" w14:textId="77777777" w:rsidR="00662A79" w:rsidRPr="00662A79" w:rsidRDefault="00662A79" w:rsidP="00662A79">
      <w:pPr>
        <w:spacing w:after="120" w:line="240" w:lineRule="auto"/>
        <w:jc w:val="center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§ 9. Przetwarzanie danych osobowych</w:t>
      </w:r>
    </w:p>
    <w:p w14:paraId="4D4484C6" w14:textId="77777777" w:rsidR="00662A79" w:rsidRPr="00662A79" w:rsidRDefault="00662A79" w:rsidP="00662A79">
      <w:pPr>
        <w:spacing w:after="120" w:line="240" w:lineRule="auto"/>
        <w:ind w:left="284" w:hanging="284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>1.</w:t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ab/>
        <w:t>Strony oświadczają, iż w zakresie przetwarzania danych osobowych w związku z przedmiotem Umowy, działają zgodnie z przepisami rozporządzenia Parlamentu Europejskiego i Rady (UE) 2016/679 z dnia 27 kwietnia 2016 r. w sprawie ochrony osób fizycznych w związku z przetwarzaniem danych osobowych i w sprawie swobodnego przepływu takich danych oraz uchylenia dyrektywy 95/46/WE (Dz. U. UE L 119 z 2016 r., s. 1, L 127 z 2018 r., s. 2 oraz L 74 z 2021 r., s. 35), zwanego dalej „RODO” oraz wszelkimi innymi obowiązującymi przepisami dotyczącymi przetwarzania danych osobowych.</w:t>
      </w:r>
    </w:p>
    <w:p w14:paraId="58A66EE7" w14:textId="77777777" w:rsidR="00662A79" w:rsidRPr="00662A79" w:rsidRDefault="00662A79" w:rsidP="00662A79">
      <w:pPr>
        <w:spacing w:after="120" w:line="240" w:lineRule="auto"/>
        <w:ind w:left="284" w:hanging="284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>2.</w:t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ab/>
        <w:t>Strony oświadczają, że każda z nich działa w charakterze administratora</w:t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br/>
        <w:t>w stosunku do danych osobowych osób reprezentujących Strony, udostępnionych</w:t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br/>
        <w:t>w związku z realizacją Umowy.</w:t>
      </w:r>
    </w:p>
    <w:p w14:paraId="03F97EFF" w14:textId="77777777" w:rsidR="00662A79" w:rsidRPr="00662A79" w:rsidRDefault="00662A79" w:rsidP="00662A79">
      <w:pPr>
        <w:spacing w:after="120" w:line="240" w:lineRule="auto"/>
        <w:ind w:left="284" w:hanging="284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>3.</w:t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ab/>
        <w:t>Zamawiający informuje Wykonawcę, a Wykonawca przekazuje informacje osobom realizującym Umowę z jego ramienia, że klauzula informacyjna, do której przekazania obowiązany jest Zamawiający w związku z przetwarzaniem danych osobowych, stanowi załącznik nr 5 do Umowy.</w:t>
      </w:r>
    </w:p>
    <w:p w14:paraId="7A0C1525" w14:textId="2D7A11F6" w:rsidR="004131C8" w:rsidRDefault="00662A79" w:rsidP="002F451E">
      <w:pPr>
        <w:spacing w:after="120" w:line="240" w:lineRule="auto"/>
        <w:ind w:left="284" w:hanging="284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>4.</w:t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ab/>
        <w:t>Wykonawca informuje Zamawiającego, a Zamawiający przekazuje informację osobom realizującym Umowę z jego ramienia, że klauzula informacyjna, do której przekazania zobowiązany jest Wykonawca w związku z przetwarzaniem danych osobowych, stanowi załącznik nr 3 do Umowy.</w:t>
      </w:r>
    </w:p>
    <w:p w14:paraId="70B80E3D" w14:textId="77777777" w:rsidR="004131C8" w:rsidRPr="00662A79" w:rsidRDefault="004131C8" w:rsidP="00662A79">
      <w:pPr>
        <w:spacing w:after="120" w:line="24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4D41FF06" w14:textId="77777777" w:rsidR="00662A79" w:rsidRPr="00662A79" w:rsidRDefault="00662A79" w:rsidP="00662A79">
      <w:pPr>
        <w:spacing w:after="120" w:line="240" w:lineRule="auto"/>
        <w:jc w:val="center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§ 10. Odstąpienie od Umowy</w:t>
      </w:r>
    </w:p>
    <w:p w14:paraId="77E176F2" w14:textId="0516726D" w:rsidR="00662A79" w:rsidRPr="00662A79" w:rsidRDefault="00662A79" w:rsidP="00620FD7">
      <w:pPr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>Niezależnie od innych przypadków określonych w Umowie lub powszechnie obowiązujących przepisach, Zamawiający może odstąpić od Umowy w następujących sytuacjach:</w:t>
      </w:r>
    </w:p>
    <w:p w14:paraId="1F9D2617" w14:textId="77ADDB7D" w:rsidR="00662A79" w:rsidRPr="00662A79" w:rsidRDefault="00662A79" w:rsidP="00620FD7">
      <w:pPr>
        <w:numPr>
          <w:ilvl w:val="1"/>
          <w:numId w:val="8"/>
        </w:numPr>
        <w:spacing w:after="120" w:line="240" w:lineRule="auto"/>
        <w:ind w:left="567" w:hanging="283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w razie zaistnienia istotnej zmiany okoliczności powodującej, że wykonanie </w:t>
      </w:r>
      <w:r w:rsidR="00727600">
        <w:rPr>
          <w:rFonts w:ascii="Arial" w:eastAsia="Calibri" w:hAnsi="Arial" w:cs="Arial"/>
          <w:kern w:val="0"/>
          <w:sz w:val="24"/>
          <w:szCs w:val="24"/>
          <w14:ligatures w14:val="none"/>
        </w:rPr>
        <w:t>U</w:t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mowy nie leży w interesie publicznym, czego nie można przewidzieć w chwili zawarcia </w:t>
      </w:r>
      <w:r w:rsidR="00727600">
        <w:rPr>
          <w:rFonts w:ascii="Arial" w:eastAsia="Calibri" w:hAnsi="Arial" w:cs="Arial"/>
          <w:kern w:val="0"/>
          <w:sz w:val="24"/>
          <w:szCs w:val="24"/>
          <w14:ligatures w14:val="none"/>
        </w:rPr>
        <w:t>U</w:t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mowy lub dalsze wykonywanie </w:t>
      </w:r>
      <w:r w:rsidR="00727600">
        <w:rPr>
          <w:rFonts w:ascii="Arial" w:eastAsia="Calibri" w:hAnsi="Arial" w:cs="Arial"/>
          <w:kern w:val="0"/>
          <w:sz w:val="24"/>
          <w:szCs w:val="24"/>
          <w14:ligatures w14:val="none"/>
        </w:rPr>
        <w:t>U</w:t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mowy może zagrozić istotnemu interesowi bezpieczeństwa państwa lub bezpieczeństwu publicznemu; </w:t>
      </w:r>
    </w:p>
    <w:p w14:paraId="6ACB03B7" w14:textId="5629C272" w:rsidR="00662A79" w:rsidRPr="00662A79" w:rsidRDefault="00662A79" w:rsidP="00620FD7">
      <w:pPr>
        <w:numPr>
          <w:ilvl w:val="1"/>
          <w:numId w:val="8"/>
        </w:numPr>
        <w:spacing w:after="120" w:line="240" w:lineRule="auto"/>
        <w:ind w:left="567" w:hanging="283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w razie zaistnienia </w:t>
      </w:r>
      <w:r w:rsidR="00620FD7">
        <w:rPr>
          <w:rFonts w:ascii="Arial" w:eastAsia="Calibri" w:hAnsi="Arial" w:cs="Arial"/>
          <w:kern w:val="0"/>
          <w:sz w:val="24"/>
          <w:szCs w:val="24"/>
          <w14:ligatures w14:val="none"/>
        </w:rPr>
        <w:t>S</w:t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iły </w:t>
      </w:r>
      <w:r w:rsidR="00620FD7">
        <w:rPr>
          <w:rFonts w:ascii="Arial" w:eastAsia="Calibri" w:hAnsi="Arial" w:cs="Arial"/>
          <w:kern w:val="0"/>
          <w:sz w:val="24"/>
          <w:szCs w:val="24"/>
          <w14:ligatures w14:val="none"/>
        </w:rPr>
        <w:t>W</w:t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>yższej uniemożliwiającej organizację Konferencji promującej</w:t>
      </w:r>
      <w:r w:rsidR="00727600">
        <w:rPr>
          <w:rFonts w:ascii="Arial" w:eastAsia="Calibri" w:hAnsi="Arial" w:cs="Arial"/>
          <w:kern w:val="0"/>
          <w:sz w:val="24"/>
          <w:szCs w:val="24"/>
          <w14:ligatures w14:val="none"/>
        </w:rPr>
        <w:t>. D</w:t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la potrzeb Umowy </w:t>
      </w:r>
      <w:r w:rsidR="00727600">
        <w:rPr>
          <w:rFonts w:ascii="Arial" w:eastAsia="Calibri" w:hAnsi="Arial" w:cs="Arial"/>
          <w:kern w:val="0"/>
          <w:sz w:val="24"/>
          <w:szCs w:val="24"/>
          <w14:ligatures w14:val="none"/>
        </w:rPr>
        <w:t>St</w:t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rony postanawiają, że przez </w:t>
      </w:r>
      <w:r w:rsidR="00620FD7">
        <w:rPr>
          <w:rFonts w:ascii="Arial" w:eastAsia="Calibri" w:hAnsi="Arial" w:cs="Arial"/>
          <w:kern w:val="0"/>
          <w:sz w:val="24"/>
          <w:szCs w:val="24"/>
          <w14:ligatures w14:val="none"/>
        </w:rPr>
        <w:t>S</w:t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iłę </w:t>
      </w:r>
      <w:r w:rsidR="00620FD7">
        <w:rPr>
          <w:rFonts w:ascii="Arial" w:eastAsia="Calibri" w:hAnsi="Arial" w:cs="Arial"/>
          <w:kern w:val="0"/>
          <w:sz w:val="24"/>
          <w:szCs w:val="24"/>
          <w14:ligatures w14:val="none"/>
        </w:rPr>
        <w:t>W</w:t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yższą należy rozumieć zdarzenia nagłe i niezależne od woli </w:t>
      </w:r>
      <w:r w:rsidR="00620FD7">
        <w:rPr>
          <w:rFonts w:ascii="Arial" w:eastAsia="Calibri" w:hAnsi="Arial" w:cs="Arial"/>
          <w:kern w:val="0"/>
          <w:sz w:val="24"/>
          <w:szCs w:val="24"/>
          <w14:ligatures w14:val="none"/>
        </w:rPr>
        <w:t>S</w:t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tron takie jak: huragan, powódź, wypadek drogowy, kolejowy lub lotniczy, pożar, interwencje zbrojne oraz wszystkie inne okoliczności powstające na skutek zdarzeń losowych, których przewidzenie jest niemożliwe, zaś skutki mają bezpośrednie przełożenie na sytuację </w:t>
      </w:r>
      <w:r w:rsidR="00620FD7">
        <w:rPr>
          <w:rFonts w:ascii="Arial" w:eastAsia="Calibri" w:hAnsi="Arial" w:cs="Arial"/>
          <w:kern w:val="0"/>
          <w:sz w:val="24"/>
          <w:szCs w:val="24"/>
          <w14:ligatures w14:val="none"/>
        </w:rPr>
        <w:t>S</w:t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tron, ale również takie akty lub decyzje administracyjne lub prawne oraz niezależne od </w:t>
      </w:r>
      <w:r w:rsidR="00620FD7">
        <w:rPr>
          <w:rFonts w:ascii="Arial" w:eastAsia="Calibri" w:hAnsi="Arial" w:cs="Arial"/>
          <w:kern w:val="0"/>
          <w:sz w:val="24"/>
          <w:szCs w:val="24"/>
          <w14:ligatures w14:val="none"/>
        </w:rPr>
        <w:t>S</w:t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>tron zmiany okoliczności, które uniemożliwią lub utrudnią w stopniu co najmniej znacznym odbycie się Konferencji promującej</w:t>
      </w:r>
      <w:r w:rsidR="00727600">
        <w:rPr>
          <w:rFonts w:ascii="Arial" w:eastAsia="Calibri" w:hAnsi="Arial" w:cs="Arial"/>
          <w:kern w:val="0"/>
          <w:sz w:val="24"/>
          <w:szCs w:val="24"/>
          <w14:ligatures w14:val="none"/>
        </w:rPr>
        <w:t>. Strony Umowy za Siłę Wyższą nie uznają stanu wojny w Ukrainie oraz stanu epidemii lub zagrożenia epidemicznego Covid-19</w:t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>;</w:t>
      </w:r>
    </w:p>
    <w:p w14:paraId="095A68A3" w14:textId="77777777" w:rsidR="00662A79" w:rsidRPr="00662A79" w:rsidRDefault="00662A79" w:rsidP="00620FD7">
      <w:pPr>
        <w:numPr>
          <w:ilvl w:val="1"/>
          <w:numId w:val="8"/>
        </w:numPr>
        <w:spacing w:after="120" w:line="240" w:lineRule="auto"/>
        <w:ind w:left="567" w:hanging="283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w przypadku nieprzystąpienia do realizacji lub zaniechania realizacji przedmiotu Umowy przez Wykonawcę. </w:t>
      </w:r>
    </w:p>
    <w:p w14:paraId="6C6CF115" w14:textId="63CA5241" w:rsidR="00662A79" w:rsidRPr="00662A79" w:rsidRDefault="00662A79" w:rsidP="00620FD7">
      <w:pPr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>Oświadczenie o odstąpieniu od Umowy, wraz z uzasadnieniem, w sytuacjach,</w:t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br/>
        <w:t xml:space="preserve">o których mowa w ust. 1, powinno być złożone pod rygorem nieważności na piśmie, w terminie 30 dni od daty powzięcia wiadomości o zaistnieniu tych okoliczności. W takich sytuacjach Wykonawcy nie przysługują żadne roszczenia wobec Zamawiającego. </w:t>
      </w:r>
    </w:p>
    <w:p w14:paraId="2A69917D" w14:textId="77777777" w:rsidR="00662A79" w:rsidRPr="00662A79" w:rsidRDefault="00662A79" w:rsidP="00662A79">
      <w:pPr>
        <w:spacing w:after="120" w:line="24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2EFF40C1" w14:textId="77777777" w:rsidR="00662A79" w:rsidRPr="00662A79" w:rsidRDefault="00662A79" w:rsidP="00662A79">
      <w:pPr>
        <w:spacing w:after="120" w:line="240" w:lineRule="auto"/>
        <w:jc w:val="center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§ 11. Zmiana Umowy</w:t>
      </w:r>
    </w:p>
    <w:p w14:paraId="1163E583" w14:textId="77777777" w:rsidR="00662A79" w:rsidRPr="00662A79" w:rsidRDefault="00662A79" w:rsidP="00727600">
      <w:pPr>
        <w:numPr>
          <w:ilvl w:val="0"/>
          <w:numId w:val="9"/>
        </w:numPr>
        <w:spacing w:after="120" w:line="240" w:lineRule="auto"/>
        <w:ind w:left="284" w:hanging="284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Wszelkie zmiany Umowy wymagają formy pisemnej pod rygorem nieważności, </w:t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br/>
        <w:t>z zachowaniem warunków ich dopuszczalności określonych przepisami.</w:t>
      </w:r>
    </w:p>
    <w:p w14:paraId="40688B50" w14:textId="77777777" w:rsidR="00662A79" w:rsidRPr="00662A79" w:rsidRDefault="00662A79" w:rsidP="00727600">
      <w:pPr>
        <w:numPr>
          <w:ilvl w:val="0"/>
          <w:numId w:val="9"/>
        </w:numPr>
        <w:spacing w:after="120" w:line="240" w:lineRule="auto"/>
        <w:ind w:left="284" w:hanging="284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Zamawiający przewiduje możliwość dokonania zmian postanowień Umowy </w:t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br/>
        <w:t xml:space="preserve">w stosunku do treści oferty, na podstawie której dokonano wyboru Wykonawcy </w:t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br/>
        <w:t>w przypadku:</w:t>
      </w:r>
    </w:p>
    <w:p w14:paraId="05B542CC" w14:textId="5D80ED9D" w:rsidR="00662A79" w:rsidRPr="00662A79" w:rsidRDefault="00662A79" w:rsidP="00727600">
      <w:pPr>
        <w:numPr>
          <w:ilvl w:val="1"/>
          <w:numId w:val="7"/>
        </w:numPr>
        <w:spacing w:after="120" w:line="240" w:lineRule="auto"/>
        <w:ind w:left="567" w:hanging="283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>gdy konieczność wprowadzenia zmian będzie następstwem zmiany stawki podatku od towarów i usług (podatek VAT</w:t>
      </w:r>
      <w:r w:rsidR="00727600">
        <w:rPr>
          <w:rFonts w:ascii="Arial" w:eastAsia="Calibri" w:hAnsi="Arial" w:cs="Arial"/>
          <w:kern w:val="0"/>
          <w:sz w:val="24"/>
          <w:szCs w:val="24"/>
          <w14:ligatures w14:val="none"/>
        </w:rPr>
        <w:t>)</w:t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>;</w:t>
      </w:r>
    </w:p>
    <w:p w14:paraId="15D05192" w14:textId="77777777" w:rsidR="00662A79" w:rsidRPr="00662A79" w:rsidRDefault="00662A79" w:rsidP="00727600">
      <w:pPr>
        <w:numPr>
          <w:ilvl w:val="1"/>
          <w:numId w:val="7"/>
        </w:numPr>
        <w:spacing w:after="120" w:line="240" w:lineRule="auto"/>
        <w:ind w:left="567" w:hanging="283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>zmian powszechnie obowiązujących przepisów prawa w zakresie mającym wpływ na realizację przedmiotu Umowy – wówczas strony wprowadzą odpowiednie regulacje do Umowy;</w:t>
      </w:r>
    </w:p>
    <w:p w14:paraId="73D6101F" w14:textId="2FBC1511" w:rsidR="00662A79" w:rsidRPr="00662A79" w:rsidRDefault="00662A79" w:rsidP="00727600">
      <w:pPr>
        <w:numPr>
          <w:ilvl w:val="1"/>
          <w:numId w:val="7"/>
        </w:numPr>
        <w:spacing w:after="120" w:line="240" w:lineRule="auto"/>
        <w:ind w:left="567" w:hanging="283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gdy przeprowadzenie Konferencji promującej w ustalonym miejscu stało się niemożliwe ze względu na </w:t>
      </w:r>
      <w:r w:rsidR="00727600">
        <w:rPr>
          <w:rFonts w:ascii="Arial" w:eastAsia="Calibri" w:hAnsi="Arial" w:cs="Arial"/>
          <w:kern w:val="0"/>
          <w:sz w:val="24"/>
          <w:szCs w:val="24"/>
          <w14:ligatures w14:val="none"/>
        </w:rPr>
        <w:t>S</w:t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iłę </w:t>
      </w:r>
      <w:r w:rsidR="00727600">
        <w:rPr>
          <w:rFonts w:ascii="Arial" w:eastAsia="Calibri" w:hAnsi="Arial" w:cs="Arial"/>
          <w:kern w:val="0"/>
          <w:sz w:val="24"/>
          <w:szCs w:val="24"/>
          <w14:ligatures w14:val="none"/>
        </w:rPr>
        <w:t>W</w:t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>yższą lub inne istotne okoliczności, w takiej sytuacji możliwa jest odpowiednia zmiana miejsca przeprowadzenia Konferencji promującej oraz, jeżeli będzie to w takiej sytuacji konieczne, poszczególnych terminów realizacji Umowy.</w:t>
      </w:r>
    </w:p>
    <w:p w14:paraId="76357D67" w14:textId="77777777" w:rsidR="00662A79" w:rsidRPr="00662A79" w:rsidRDefault="00662A79" w:rsidP="00727600">
      <w:pPr>
        <w:numPr>
          <w:ilvl w:val="0"/>
          <w:numId w:val="9"/>
        </w:numPr>
        <w:spacing w:after="120" w:line="240" w:lineRule="auto"/>
        <w:ind w:left="284" w:hanging="284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>Wystąpienie którejkolwiek z powyższych zmian wymaga sporządzenia aneksu do Umowy.</w:t>
      </w:r>
    </w:p>
    <w:p w14:paraId="7D18DA44" w14:textId="4B0ECA14" w:rsidR="00662A79" w:rsidRPr="00662A79" w:rsidRDefault="00662A79" w:rsidP="00727600">
      <w:pPr>
        <w:numPr>
          <w:ilvl w:val="0"/>
          <w:numId w:val="9"/>
        </w:numPr>
        <w:spacing w:after="120" w:line="240" w:lineRule="auto"/>
        <w:ind w:left="284" w:hanging="284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lastRenderedPageBreak/>
        <w:t xml:space="preserve">Zmiany treści o charakterze informacyjno-instrukcyjnym, niezbędne dla sprawnej realizacji przedmiotu Umowy, w szczególności dotyczące osób upoważnionych do kontaktów, osób odpowiedzialnych za potwierdzenie prawidłowej realizacji przedmiotu Umowy oraz osób wyznaczonych przez Wykonawcę do realizacji przedmiotu Umowy, wraz z numerami telefonu, adresu poczty elektronicznej oraz adresów korespondencyjnych, nie wymagają dla swej skuteczności sporządzania aneksu do Umowy. Dla skuteczności tych zmian wystarczające jest pisemne, w tym za pośrednictwem poczty elektronicznej, powiadomienie drugiej </w:t>
      </w:r>
      <w:r w:rsidR="00727600">
        <w:rPr>
          <w:rFonts w:ascii="Arial" w:eastAsia="Calibri" w:hAnsi="Arial" w:cs="Arial"/>
          <w:kern w:val="0"/>
          <w:sz w:val="24"/>
          <w:szCs w:val="24"/>
          <w14:ligatures w14:val="none"/>
        </w:rPr>
        <w:t>S</w:t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trony z zachowaniem odpowiednich terminów. </w:t>
      </w:r>
    </w:p>
    <w:p w14:paraId="3D7A5AAA" w14:textId="77777777" w:rsidR="00662A79" w:rsidRPr="00662A79" w:rsidRDefault="00662A79" w:rsidP="00662A79">
      <w:pPr>
        <w:spacing w:after="120" w:line="240" w:lineRule="auto"/>
        <w:ind w:left="567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19F4FE42" w14:textId="77777777" w:rsidR="00662A79" w:rsidRPr="00662A79" w:rsidRDefault="00662A79" w:rsidP="00662A79">
      <w:pPr>
        <w:spacing w:after="240" w:line="240" w:lineRule="auto"/>
        <w:jc w:val="center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§ 12. Postanowienia końcowe</w:t>
      </w:r>
    </w:p>
    <w:p w14:paraId="66CADCED" w14:textId="77777777" w:rsidR="00662A79" w:rsidRPr="00662A79" w:rsidRDefault="00662A79" w:rsidP="00727600">
      <w:pPr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>W sprawach nieuregulowanych Umową zastosowanie mają odpowiednie przepisy prawa, w szczególności Kodeksu cywilnego.</w:t>
      </w:r>
    </w:p>
    <w:p w14:paraId="0F8A5DB9" w14:textId="6EE4D439" w:rsidR="00662A79" w:rsidRPr="00662A79" w:rsidRDefault="00662A79" w:rsidP="00727600">
      <w:pPr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W granicach wyznaczonych przez bezwzględnie obowiązujące przepisy prawa, nieważność jakiejkolwiek części Umowy, pozostaje bez wpływu na ważność jej pozostałej części. W przypadku zaistnienia takiej sytuacji, </w:t>
      </w:r>
      <w:r w:rsidR="00727600">
        <w:rPr>
          <w:rFonts w:ascii="Arial" w:eastAsia="Calibri" w:hAnsi="Arial" w:cs="Arial"/>
          <w:kern w:val="0"/>
          <w:sz w:val="24"/>
          <w:szCs w:val="24"/>
          <w14:ligatures w14:val="none"/>
        </w:rPr>
        <w:t>S</w:t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trony zastąpią takie postanowienia ważnymi postanowieniami, wywołującymi taki sam skutek gospodarczy. </w:t>
      </w:r>
    </w:p>
    <w:p w14:paraId="4A3A2BB8" w14:textId="7E9C365B" w:rsidR="00662A79" w:rsidRPr="00662A79" w:rsidRDefault="00662A79" w:rsidP="00727600">
      <w:pPr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Każda ze </w:t>
      </w:r>
      <w:r w:rsidR="00727600">
        <w:rPr>
          <w:rFonts w:ascii="Arial" w:eastAsia="Calibri" w:hAnsi="Arial" w:cs="Arial"/>
          <w:kern w:val="0"/>
          <w:sz w:val="24"/>
          <w:szCs w:val="24"/>
          <w14:ligatures w14:val="none"/>
        </w:rPr>
        <w:t>S</w:t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>tron oświadcza, że jest prawidłowo umocowana do zawarcia Umowy.</w:t>
      </w:r>
    </w:p>
    <w:p w14:paraId="34ABFD73" w14:textId="77777777" w:rsidR="00662A79" w:rsidRPr="00662A79" w:rsidRDefault="00662A79" w:rsidP="00727600">
      <w:pPr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Wykonawca nie może bez pisemnej zgody Zamawiającego przekazać praw </w:t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br/>
        <w:t xml:space="preserve">i obowiązków wynikających z Umowy na rzecz osób trzecich. </w:t>
      </w:r>
    </w:p>
    <w:p w14:paraId="4526E2D1" w14:textId="77777777" w:rsidR="00662A79" w:rsidRPr="00662A79" w:rsidRDefault="00662A79" w:rsidP="00727600">
      <w:pPr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Umowa wchodzi w życie z dniem zawarcia. </w:t>
      </w:r>
    </w:p>
    <w:p w14:paraId="7FD8550C" w14:textId="6A683C55" w:rsidR="00662A79" w:rsidRPr="00662A79" w:rsidRDefault="00662A79" w:rsidP="00727600">
      <w:pPr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Jeżeli okaże się, że do sprawnej realizacji przedmiotu Umowy niezbędne jest dokonanie wzajemnych dodatkowych uzgodnień, </w:t>
      </w:r>
      <w:r w:rsidR="00727600">
        <w:rPr>
          <w:rFonts w:ascii="Arial" w:eastAsia="Calibri" w:hAnsi="Arial" w:cs="Arial"/>
          <w:kern w:val="0"/>
          <w:sz w:val="24"/>
          <w:szCs w:val="24"/>
          <w14:ligatures w14:val="none"/>
        </w:rPr>
        <w:t>S</w:t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trony poczynią te uzgodnienia niezwłocznie. </w:t>
      </w:r>
    </w:p>
    <w:p w14:paraId="2943A77F" w14:textId="77777777" w:rsidR="00662A79" w:rsidRPr="00662A79" w:rsidRDefault="00662A79" w:rsidP="00727600">
      <w:pPr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Wszelkie zmiany Umowy wymagają formy pisemnej pod rygorem nieważności. </w:t>
      </w:r>
    </w:p>
    <w:p w14:paraId="237D699D" w14:textId="77777777" w:rsidR="00662A79" w:rsidRPr="00662A79" w:rsidRDefault="00662A79" w:rsidP="00727600">
      <w:pPr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Wszelkie spory wynikające z Umowy lub jej dotyczące będą rozstrzygane przez sąd powszechny właściwy miejscowo dla siedziby Zamawiającego. </w:t>
      </w:r>
    </w:p>
    <w:p w14:paraId="1D496189" w14:textId="5C0072DF" w:rsidR="00662A79" w:rsidRPr="00662A79" w:rsidRDefault="00662A79" w:rsidP="00727600">
      <w:pPr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Umowa została sporządzona w dwóch jednobrzmiących egzemplarzach, </w:t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br/>
        <w:t xml:space="preserve">po jednym dla każdej ze </w:t>
      </w:r>
      <w:r w:rsidR="00727600">
        <w:rPr>
          <w:rFonts w:ascii="Arial" w:eastAsia="Calibri" w:hAnsi="Arial" w:cs="Arial"/>
          <w:kern w:val="0"/>
          <w:sz w:val="24"/>
          <w:szCs w:val="24"/>
          <w14:ligatures w14:val="none"/>
        </w:rPr>
        <w:t>S</w:t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tron. </w:t>
      </w:r>
    </w:p>
    <w:p w14:paraId="232F92C6" w14:textId="7BB98346" w:rsidR="00662A79" w:rsidRPr="00662A79" w:rsidRDefault="00662A79" w:rsidP="00727600">
      <w:pPr>
        <w:numPr>
          <w:ilvl w:val="0"/>
          <w:numId w:val="15"/>
        </w:numPr>
        <w:spacing w:after="120" w:line="240" w:lineRule="auto"/>
        <w:ind w:left="284" w:hanging="426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Niżej wymienione załączniki stanowią integralną część </w:t>
      </w:r>
      <w:r w:rsidR="00727600">
        <w:rPr>
          <w:rFonts w:ascii="Arial" w:eastAsia="Calibri" w:hAnsi="Arial" w:cs="Arial"/>
          <w:kern w:val="0"/>
          <w:sz w:val="24"/>
          <w:szCs w:val="24"/>
          <w14:ligatures w14:val="none"/>
        </w:rPr>
        <w:t>U</w:t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>mowy:</w:t>
      </w:r>
    </w:p>
    <w:p w14:paraId="731E6CC6" w14:textId="77777777" w:rsidR="00662A79" w:rsidRPr="00662A79" w:rsidRDefault="00662A79" w:rsidP="00662A79">
      <w:pPr>
        <w:spacing w:after="120" w:line="240" w:lineRule="auto"/>
        <w:ind w:left="720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>- Załącznik nr 1 – Opis przedmiotu zamówienia;</w:t>
      </w:r>
    </w:p>
    <w:p w14:paraId="713FE6A1" w14:textId="77777777" w:rsidR="00662A79" w:rsidRPr="00662A79" w:rsidRDefault="00662A79" w:rsidP="00662A79">
      <w:pPr>
        <w:spacing w:after="120" w:line="240" w:lineRule="auto"/>
        <w:ind w:left="720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>- Załącznik nr 2 – wzór protokołu odbioru usługi będącej przedmiotem Umowy;</w:t>
      </w:r>
    </w:p>
    <w:p w14:paraId="2D4383B4" w14:textId="3BDF8449" w:rsidR="00662A79" w:rsidRPr="00662A79" w:rsidRDefault="00662A79" w:rsidP="00727600">
      <w:pPr>
        <w:spacing w:after="120" w:line="240" w:lineRule="auto"/>
        <w:ind w:left="720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>- Załącznik nr 3 –</w:t>
      </w:r>
      <w:r w:rsidRPr="00662A79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>Klauzura informacyjna RODO.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62A79" w:rsidRPr="00662A79" w14:paraId="115B2BDC" w14:textId="77777777" w:rsidTr="009D33FE">
        <w:trPr>
          <w:jc w:val="center"/>
        </w:trPr>
        <w:tc>
          <w:tcPr>
            <w:tcW w:w="4531" w:type="dxa"/>
          </w:tcPr>
          <w:p w14:paraId="122059F9" w14:textId="77777777" w:rsidR="00662A79" w:rsidRPr="00662A79" w:rsidRDefault="00662A79" w:rsidP="00662A79">
            <w:pPr>
              <w:spacing w:after="120" w:line="23" w:lineRule="atLeast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7E28672A" w14:textId="77777777" w:rsidR="00662A79" w:rsidRPr="00662A79" w:rsidRDefault="00662A79" w:rsidP="00662A79">
            <w:pPr>
              <w:spacing w:after="120" w:line="23" w:lineRule="atLeast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6F0AC1EC" w14:textId="77777777" w:rsidR="00662A79" w:rsidRPr="00662A79" w:rsidRDefault="00662A79" w:rsidP="00662A79">
            <w:pPr>
              <w:spacing w:after="120" w:line="23" w:lineRule="atLeast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0ABE6AC1" w14:textId="77777777" w:rsidR="00662A79" w:rsidRPr="00662A79" w:rsidRDefault="00662A79" w:rsidP="00662A79">
            <w:pPr>
              <w:spacing w:after="120" w:line="23" w:lineRule="atLeast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461236DE" w14:textId="77777777" w:rsidR="00662A79" w:rsidRPr="00662A79" w:rsidRDefault="00662A79" w:rsidP="00662A79">
            <w:pPr>
              <w:spacing w:after="120" w:line="23" w:lineRule="atLeast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62A7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4531" w:type="dxa"/>
          </w:tcPr>
          <w:p w14:paraId="43CFCACD" w14:textId="77777777" w:rsidR="00662A79" w:rsidRPr="00662A79" w:rsidRDefault="00662A79" w:rsidP="00662A79">
            <w:pPr>
              <w:spacing w:after="120" w:line="23" w:lineRule="atLeast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15A3E062" w14:textId="77777777" w:rsidR="00662A79" w:rsidRPr="00662A79" w:rsidRDefault="00662A79" w:rsidP="00662A79">
            <w:pPr>
              <w:spacing w:after="120" w:line="23" w:lineRule="atLeast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4AE3D522" w14:textId="77777777" w:rsidR="00662A79" w:rsidRPr="00662A79" w:rsidRDefault="00662A79" w:rsidP="00662A79">
            <w:pPr>
              <w:spacing w:after="120" w:line="23" w:lineRule="atLeast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217468C6" w14:textId="77777777" w:rsidR="00662A79" w:rsidRPr="00662A79" w:rsidRDefault="00662A79" w:rsidP="00662A79">
            <w:pPr>
              <w:spacing w:after="120" w:line="23" w:lineRule="atLeast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09E42B3B" w14:textId="77777777" w:rsidR="00662A79" w:rsidRPr="00662A79" w:rsidRDefault="00662A79" w:rsidP="00662A79">
            <w:pPr>
              <w:spacing w:after="120" w:line="23" w:lineRule="atLeast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62A7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ZAMAWIAJĄCY</w:t>
            </w:r>
          </w:p>
        </w:tc>
      </w:tr>
    </w:tbl>
    <w:p w14:paraId="71AE5DF4" w14:textId="77777777" w:rsidR="00662A79" w:rsidRPr="00662A79" w:rsidRDefault="00662A79" w:rsidP="00662A79">
      <w:pPr>
        <w:spacing w:after="120" w:line="24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  <w:sectPr w:rsidR="00662A79" w:rsidRPr="00662A79" w:rsidSect="00662A79">
          <w:headerReference w:type="default" r:id="rId8"/>
          <w:footerReference w:type="default" r:id="rId9"/>
          <w:pgSz w:w="11906" w:h="16838"/>
          <w:pgMar w:top="1134" w:right="1133" w:bottom="1276" w:left="1134" w:header="709" w:footer="709" w:gutter="0"/>
          <w:cols w:space="708"/>
          <w:docGrid w:linePitch="360"/>
        </w:sectPr>
      </w:pPr>
    </w:p>
    <w:p w14:paraId="2DE0C92F" w14:textId="524E9B4E" w:rsidR="00BA1788" w:rsidRPr="00BA1788" w:rsidRDefault="00BA1788" w:rsidP="00047426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Calibri" w:hAnsi="Arial" w:cs="Arial"/>
          <w:kern w:val="0"/>
          <w:sz w:val="16"/>
          <w:szCs w:val="24"/>
          <w14:ligatures w14:val="none"/>
        </w:rPr>
      </w:pPr>
    </w:p>
    <w:sectPr w:rsidR="00BA1788" w:rsidRPr="00BA1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1B54A" w14:textId="77777777" w:rsidR="004C4DB7" w:rsidRDefault="00277967">
      <w:pPr>
        <w:spacing w:after="0" w:line="240" w:lineRule="auto"/>
      </w:pPr>
      <w:r>
        <w:separator/>
      </w:r>
    </w:p>
  </w:endnote>
  <w:endnote w:type="continuationSeparator" w:id="0">
    <w:p w14:paraId="5AC21D6E" w14:textId="77777777" w:rsidR="004C4DB7" w:rsidRDefault="00277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3324061"/>
      <w:docPartObj>
        <w:docPartGallery w:val="Page Numbers (Bottom of Page)"/>
        <w:docPartUnique/>
      </w:docPartObj>
    </w:sdtPr>
    <w:sdtEndPr/>
    <w:sdtContent>
      <w:p w14:paraId="5A362642" w14:textId="77777777" w:rsidR="00B05307" w:rsidRDefault="00277967">
        <w:pPr>
          <w:pStyle w:val="Stopka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D853A" w14:textId="77777777" w:rsidR="004C4DB7" w:rsidRDefault="00277967">
      <w:pPr>
        <w:spacing w:after="0" w:line="240" w:lineRule="auto"/>
      </w:pPr>
      <w:r>
        <w:separator/>
      </w:r>
    </w:p>
  </w:footnote>
  <w:footnote w:type="continuationSeparator" w:id="0">
    <w:p w14:paraId="555BA508" w14:textId="77777777" w:rsidR="004C4DB7" w:rsidRDefault="00277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28B98" w14:textId="77777777" w:rsidR="00AE4C67" w:rsidRDefault="00047426" w:rsidP="00AE4C67">
    <w:pPr>
      <w:spacing w:after="0" w:line="240" w:lineRule="auto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7EF"/>
    <w:multiLevelType w:val="hybridMultilevel"/>
    <w:tmpl w:val="AAF02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49D6"/>
    <w:multiLevelType w:val="hybridMultilevel"/>
    <w:tmpl w:val="AEE881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C7561C8"/>
    <w:multiLevelType w:val="hybridMultilevel"/>
    <w:tmpl w:val="767C18FA"/>
    <w:lvl w:ilvl="0" w:tplc="2ABCE3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C66C4"/>
    <w:multiLevelType w:val="hybridMultilevel"/>
    <w:tmpl w:val="6D2CA4EC"/>
    <w:lvl w:ilvl="0" w:tplc="91AABE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808774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606132"/>
    <w:multiLevelType w:val="hybridMultilevel"/>
    <w:tmpl w:val="0DFA98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8335E"/>
    <w:multiLevelType w:val="hybridMultilevel"/>
    <w:tmpl w:val="32123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F4409"/>
    <w:multiLevelType w:val="hybridMultilevel"/>
    <w:tmpl w:val="6D2CA4EC"/>
    <w:lvl w:ilvl="0" w:tplc="91AABE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808774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E00A93"/>
    <w:multiLevelType w:val="hybridMultilevel"/>
    <w:tmpl w:val="D7AC8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5059D"/>
    <w:multiLevelType w:val="hybridMultilevel"/>
    <w:tmpl w:val="B5145F0C"/>
    <w:lvl w:ilvl="0" w:tplc="2ABCE3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973C4"/>
    <w:multiLevelType w:val="hybridMultilevel"/>
    <w:tmpl w:val="DCD6B5C6"/>
    <w:lvl w:ilvl="0" w:tplc="91AABE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F14AB9"/>
    <w:multiLevelType w:val="hybridMultilevel"/>
    <w:tmpl w:val="9B7A2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7B83"/>
    <w:multiLevelType w:val="hybridMultilevel"/>
    <w:tmpl w:val="8EC0E87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2D2E40"/>
    <w:multiLevelType w:val="hybridMultilevel"/>
    <w:tmpl w:val="6D2CA4EC"/>
    <w:lvl w:ilvl="0" w:tplc="91AABE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808774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680BB4"/>
    <w:multiLevelType w:val="hybridMultilevel"/>
    <w:tmpl w:val="FD007C62"/>
    <w:lvl w:ilvl="0" w:tplc="91AABE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6808774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4005B1"/>
    <w:multiLevelType w:val="hybridMultilevel"/>
    <w:tmpl w:val="35D0C3DA"/>
    <w:lvl w:ilvl="0" w:tplc="3EC69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96E7F"/>
    <w:multiLevelType w:val="hybridMultilevel"/>
    <w:tmpl w:val="6D2CA4EC"/>
    <w:lvl w:ilvl="0" w:tplc="91AABE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808774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61440793">
    <w:abstractNumId w:val="4"/>
  </w:num>
  <w:num w:numId="2" w16cid:durableId="1541820642">
    <w:abstractNumId w:val="10"/>
  </w:num>
  <w:num w:numId="3" w16cid:durableId="770204421">
    <w:abstractNumId w:val="8"/>
  </w:num>
  <w:num w:numId="4" w16cid:durableId="1889799105">
    <w:abstractNumId w:val="2"/>
  </w:num>
  <w:num w:numId="5" w16cid:durableId="709302875">
    <w:abstractNumId w:val="9"/>
  </w:num>
  <w:num w:numId="6" w16cid:durableId="1539662184">
    <w:abstractNumId w:val="13"/>
  </w:num>
  <w:num w:numId="7" w16cid:durableId="450131360">
    <w:abstractNumId w:val="0"/>
  </w:num>
  <w:num w:numId="8" w16cid:durableId="1191188515">
    <w:abstractNumId w:val="5"/>
  </w:num>
  <w:num w:numId="9" w16cid:durableId="873538185">
    <w:abstractNumId w:val="3"/>
  </w:num>
  <w:num w:numId="10" w16cid:durableId="251862802">
    <w:abstractNumId w:val="15"/>
  </w:num>
  <w:num w:numId="11" w16cid:durableId="877475401">
    <w:abstractNumId w:val="12"/>
  </w:num>
  <w:num w:numId="12" w16cid:durableId="1278029042">
    <w:abstractNumId w:val="1"/>
  </w:num>
  <w:num w:numId="13" w16cid:durableId="1941983686">
    <w:abstractNumId w:val="7"/>
  </w:num>
  <w:num w:numId="14" w16cid:durableId="1618020486">
    <w:abstractNumId w:val="11"/>
  </w:num>
  <w:num w:numId="15" w16cid:durableId="697660941">
    <w:abstractNumId w:val="6"/>
  </w:num>
  <w:num w:numId="16" w16cid:durableId="6519087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A79"/>
    <w:rsid w:val="00047426"/>
    <w:rsid w:val="00277967"/>
    <w:rsid w:val="002953AA"/>
    <w:rsid w:val="002F451E"/>
    <w:rsid w:val="0033165F"/>
    <w:rsid w:val="004131C8"/>
    <w:rsid w:val="004C4DB7"/>
    <w:rsid w:val="00620FD7"/>
    <w:rsid w:val="00662A79"/>
    <w:rsid w:val="00727600"/>
    <w:rsid w:val="00786E77"/>
    <w:rsid w:val="007D5EC4"/>
    <w:rsid w:val="00BA1788"/>
    <w:rsid w:val="00C55B26"/>
    <w:rsid w:val="00CF2DF6"/>
    <w:rsid w:val="00EC39D0"/>
    <w:rsid w:val="00F5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3926"/>
  <w15:chartTrackingRefBased/>
  <w15:docId w15:val="{DE4CA19C-9822-4C29-923F-F13737C7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2A79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662A79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StopkaZnak">
    <w:name w:val="Stopka Znak"/>
    <w:basedOn w:val="Domylnaczcionkaakapitu"/>
    <w:link w:val="Stopka1"/>
    <w:uiPriority w:val="99"/>
    <w:rsid w:val="00662A79"/>
  </w:style>
  <w:style w:type="paragraph" w:styleId="Stopka">
    <w:name w:val="footer"/>
    <w:basedOn w:val="Normalny"/>
    <w:link w:val="StopkaZnak1"/>
    <w:uiPriority w:val="99"/>
    <w:unhideWhenUsed/>
    <w:rsid w:val="00662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62A79"/>
  </w:style>
  <w:style w:type="paragraph" w:styleId="Nagwek">
    <w:name w:val="header"/>
    <w:basedOn w:val="Normalny"/>
    <w:link w:val="NagwekZnak"/>
    <w:uiPriority w:val="99"/>
    <w:unhideWhenUsed/>
    <w:rsid w:val="00295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1975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PSP</Company>
  <LinksUpToDate>false</LinksUpToDate>
  <CharactersWithSpaces>13802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D.Jankowski (KG PSP)</dc:creator>
  <cp:keywords/>
  <dc:description/>
  <cp:lastModifiedBy>K.Owsianko (KG PSP)</cp:lastModifiedBy>
  <cp:revision>9</cp:revision>
  <cp:lastPrinted>2023-06-01T06:56:00Z</cp:lastPrinted>
  <dcterms:created xsi:type="dcterms:W3CDTF">2023-05-11T16:33:00Z</dcterms:created>
  <dcterms:modified xsi:type="dcterms:W3CDTF">2023-06-01T07:42:00Z</dcterms:modified>
</cp:coreProperties>
</file>